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F3B9C8">
      <w:pPr>
        <w:spacing w:after="156" w:afterLines="50"/>
        <w:ind w:left="-850" w:leftChars="-405" w:right="-625"/>
        <w:jc w:val="center"/>
        <w:rPr>
          <w:rFonts w:hint="eastAsia" w:ascii="宋体" w:hAnsi="宋体" w:cs="宋体"/>
          <w:b/>
          <w:bCs/>
          <w:color w:val="auto"/>
          <w:w w:val="85"/>
          <w:sz w:val="44"/>
          <w:szCs w:val="44"/>
          <w:highlight w:val="none"/>
          <w:lang w:eastAsia="zh-CN"/>
        </w:rPr>
      </w:pPr>
      <w:bookmarkStart w:id="0" w:name="OLE_LINK1"/>
      <w:r>
        <w:rPr>
          <w:rFonts w:hint="eastAsia" w:ascii="宋体" w:hAnsi="宋体" w:cs="宋体"/>
          <w:b/>
          <w:bCs/>
          <w:color w:val="auto"/>
          <w:w w:val="85"/>
          <w:sz w:val="44"/>
          <w:szCs w:val="44"/>
          <w:highlight w:val="none"/>
          <w:lang w:eastAsia="zh-CN"/>
        </w:rPr>
        <w:t>滁州</w:t>
      </w:r>
      <w:r>
        <w:rPr>
          <w:rFonts w:hint="eastAsia" w:ascii="宋体" w:hAnsi="宋体" w:cs="宋体"/>
          <w:b/>
          <w:bCs/>
          <w:color w:val="auto"/>
          <w:w w:val="85"/>
          <w:sz w:val="44"/>
          <w:szCs w:val="44"/>
          <w:highlight w:val="none"/>
          <w:lang w:val="en-US" w:eastAsia="zh-CN"/>
        </w:rPr>
        <w:t>市扬子工业投资</w:t>
      </w:r>
      <w:r>
        <w:rPr>
          <w:rFonts w:hint="eastAsia" w:ascii="宋体" w:hAnsi="宋体" w:cs="宋体"/>
          <w:b/>
          <w:bCs/>
          <w:color w:val="auto"/>
          <w:w w:val="85"/>
          <w:sz w:val="44"/>
          <w:szCs w:val="44"/>
          <w:highlight w:val="none"/>
          <w:lang w:eastAsia="zh-CN"/>
        </w:rPr>
        <w:t>集团有限公司</w:t>
      </w:r>
      <w:r>
        <w:rPr>
          <w:rFonts w:hint="eastAsia" w:ascii="宋体" w:hAnsi="宋体" w:cs="宋体"/>
          <w:b/>
          <w:bCs/>
          <w:color w:val="auto"/>
          <w:w w:val="85"/>
          <w:sz w:val="44"/>
          <w:szCs w:val="44"/>
          <w:highlight w:val="none"/>
          <w:lang w:val="en-US" w:eastAsia="zh-CN"/>
        </w:rPr>
        <w:t>所属</w:t>
      </w:r>
      <w:r>
        <w:rPr>
          <w:rFonts w:hint="eastAsia" w:ascii="宋体" w:hAnsi="宋体" w:cs="宋体"/>
          <w:b/>
          <w:bCs/>
          <w:color w:val="auto"/>
          <w:w w:val="85"/>
          <w:sz w:val="44"/>
          <w:szCs w:val="44"/>
          <w:highlight w:val="none"/>
          <w:lang w:eastAsia="zh-CN"/>
        </w:rPr>
        <w:t>子公司</w:t>
      </w:r>
    </w:p>
    <w:p w14:paraId="260B5DD6">
      <w:pPr>
        <w:spacing w:after="156" w:afterLines="50"/>
        <w:ind w:left="-850" w:leftChars="-405" w:right="-625"/>
        <w:jc w:val="center"/>
        <w:rPr>
          <w:rFonts w:hint="eastAsia" w:eastAsia="宋体"/>
          <w:color w:val="auto"/>
          <w:sz w:val="24"/>
          <w:highlight w:val="none"/>
          <w:lang w:eastAsia="zh-CN"/>
        </w:rPr>
      </w:pPr>
      <w:r>
        <w:rPr>
          <w:rFonts w:hint="eastAsia" w:ascii="宋体" w:hAnsi="宋体" w:cs="宋体"/>
          <w:b/>
          <w:bCs/>
          <w:color w:val="auto"/>
          <w:w w:val="85"/>
          <w:sz w:val="44"/>
          <w:szCs w:val="44"/>
          <w:highlight w:val="none"/>
          <w:lang w:eastAsia="zh-CN"/>
        </w:rPr>
        <w:t>注销清算审计</w:t>
      </w:r>
      <w:r>
        <w:rPr>
          <w:rFonts w:hint="eastAsia" w:ascii="宋体" w:hAnsi="宋体" w:eastAsia="宋体" w:cs="宋体"/>
          <w:b/>
          <w:bCs/>
          <w:color w:val="auto"/>
          <w:w w:val="85"/>
          <w:sz w:val="44"/>
          <w:szCs w:val="44"/>
          <w:highlight w:val="none"/>
        </w:rPr>
        <w:t>服务项目</w:t>
      </w:r>
      <w:r>
        <w:rPr>
          <w:rFonts w:hint="eastAsia" w:ascii="宋体" w:hAnsi="宋体" w:cs="宋体"/>
          <w:b/>
          <w:bCs/>
          <w:color w:val="auto"/>
          <w:w w:val="85"/>
          <w:sz w:val="44"/>
          <w:szCs w:val="44"/>
          <w:highlight w:val="none"/>
          <w:lang w:eastAsia="zh-CN"/>
        </w:rPr>
        <w:t>（</w:t>
      </w:r>
      <w:r>
        <w:rPr>
          <w:rFonts w:hint="eastAsia" w:ascii="宋体" w:hAnsi="宋体" w:cs="宋体"/>
          <w:b/>
          <w:bCs/>
          <w:color w:val="auto"/>
          <w:w w:val="85"/>
          <w:sz w:val="44"/>
          <w:szCs w:val="44"/>
          <w:highlight w:val="none"/>
          <w:lang w:val="en-US" w:eastAsia="zh-CN"/>
        </w:rPr>
        <w:t>二次</w:t>
      </w:r>
      <w:r>
        <w:rPr>
          <w:rFonts w:hint="eastAsia" w:ascii="宋体" w:hAnsi="宋体" w:cs="宋体"/>
          <w:b/>
          <w:bCs/>
          <w:color w:val="auto"/>
          <w:w w:val="85"/>
          <w:sz w:val="44"/>
          <w:szCs w:val="44"/>
          <w:highlight w:val="none"/>
          <w:lang w:eastAsia="zh-CN"/>
        </w:rPr>
        <w:t>）</w:t>
      </w:r>
    </w:p>
    <w:p w14:paraId="3ADBECF6">
      <w:pPr>
        <w:rPr>
          <w:rFonts w:hint="eastAsia" w:ascii="宋体"/>
          <w:bCs/>
          <w:color w:val="auto"/>
          <w:szCs w:val="21"/>
          <w:highlight w:val="none"/>
        </w:rPr>
      </w:pPr>
    </w:p>
    <w:p w14:paraId="67223043">
      <w:pPr>
        <w:rPr>
          <w:rFonts w:hint="eastAsia" w:ascii="宋体"/>
          <w:bCs/>
          <w:color w:val="auto"/>
          <w:szCs w:val="21"/>
          <w:highlight w:val="none"/>
        </w:rPr>
      </w:pPr>
    </w:p>
    <w:p w14:paraId="3C1F6397">
      <w:pPr>
        <w:spacing w:line="360" w:lineRule="auto"/>
        <w:jc w:val="center"/>
        <w:rPr>
          <w:rFonts w:hint="eastAsia" w:ascii="宋体" w:hAnsi="宋体" w:cs="宋体"/>
          <w:bCs/>
          <w:color w:val="auto"/>
          <w:sz w:val="96"/>
          <w:szCs w:val="96"/>
          <w:highlight w:val="none"/>
        </w:rPr>
      </w:pPr>
      <w:r>
        <w:rPr>
          <w:rFonts w:hint="eastAsia" w:ascii="宋体" w:hAnsi="宋体" w:cs="宋体"/>
          <w:b/>
          <w:color w:val="auto"/>
          <w:sz w:val="96"/>
          <w:szCs w:val="96"/>
          <w:highlight w:val="none"/>
        </w:rPr>
        <w:t>招 标 文 件</w:t>
      </w:r>
    </w:p>
    <w:p w14:paraId="1C604A50">
      <w:pPr>
        <w:rPr>
          <w:rFonts w:hint="eastAsia" w:ascii="宋体" w:hAnsi="宋体"/>
          <w:b/>
          <w:color w:val="auto"/>
          <w:sz w:val="84"/>
          <w:szCs w:val="84"/>
          <w:highlight w:val="none"/>
        </w:rPr>
      </w:pPr>
    </w:p>
    <w:p w14:paraId="427AADF7">
      <w:pPr>
        <w:pStyle w:val="2"/>
        <w:rPr>
          <w:rFonts w:hint="eastAsia"/>
          <w:color w:val="auto"/>
          <w:highlight w:val="none"/>
        </w:rPr>
      </w:pPr>
    </w:p>
    <w:p w14:paraId="15444ED7">
      <w:pPr>
        <w:rPr>
          <w:rFonts w:hint="eastAsia"/>
          <w:color w:val="auto"/>
          <w:highlight w:val="none"/>
        </w:rPr>
      </w:pPr>
    </w:p>
    <w:p w14:paraId="599759BC">
      <w:pPr>
        <w:rPr>
          <w:rFonts w:hint="eastAsia" w:ascii="宋体"/>
          <w:color w:val="auto"/>
          <w:sz w:val="28"/>
          <w:szCs w:val="28"/>
          <w:highlight w:val="none"/>
        </w:rPr>
      </w:pPr>
    </w:p>
    <w:p w14:paraId="1D310BAC">
      <w:pPr>
        <w:pStyle w:val="21"/>
        <w:rPr>
          <w:rFonts w:hint="eastAsia"/>
          <w:color w:val="auto"/>
          <w:highlight w:val="none"/>
        </w:rPr>
      </w:pPr>
    </w:p>
    <w:p w14:paraId="06A27F85">
      <w:pPr>
        <w:rPr>
          <w:rFonts w:hint="eastAsia" w:ascii="宋体"/>
          <w:b/>
          <w:color w:val="auto"/>
          <w:sz w:val="32"/>
          <w:szCs w:val="32"/>
          <w:highlight w:val="none"/>
        </w:rPr>
      </w:pPr>
    </w:p>
    <w:p w14:paraId="6938231B">
      <w:pPr>
        <w:pStyle w:val="2"/>
        <w:rPr>
          <w:rFonts w:hint="eastAsia"/>
          <w:color w:val="auto"/>
        </w:rPr>
      </w:pPr>
    </w:p>
    <w:p w14:paraId="594217AE">
      <w:pPr>
        <w:pStyle w:val="27"/>
        <w:rPr>
          <w:rFonts w:hint="eastAsia"/>
          <w:color w:val="auto"/>
        </w:rPr>
      </w:pPr>
    </w:p>
    <w:p w14:paraId="2141115A">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rPr>
      </w:pPr>
      <w:r>
        <w:rPr>
          <w:rFonts w:hint="eastAsia" w:ascii="宋体"/>
          <w:b/>
          <w:color w:val="auto"/>
          <w:sz w:val="32"/>
          <w:szCs w:val="32"/>
          <w:highlight w:val="none"/>
          <w:lang w:val="en-US" w:eastAsia="zh-CN"/>
        </w:rPr>
        <w:t>招</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标</w:t>
      </w:r>
      <w:r>
        <w:rPr>
          <w:rFonts w:hint="eastAsia" w:ascii="宋体"/>
          <w:b/>
          <w:color w:val="auto"/>
          <w:sz w:val="32"/>
          <w:szCs w:val="32"/>
          <w:highlight w:val="none"/>
        </w:rPr>
        <w:t xml:space="preserve">   人：</w:t>
      </w:r>
      <w:r>
        <w:rPr>
          <w:rFonts w:hint="eastAsia" w:ascii="宋体"/>
          <w:b/>
          <w:color w:val="auto"/>
          <w:sz w:val="32"/>
          <w:szCs w:val="32"/>
          <w:highlight w:val="none"/>
          <w:u w:val="single"/>
          <w:lang w:val="en-US" w:eastAsia="zh-CN"/>
        </w:rPr>
        <w:t>滁州市扬子工业投资集团有限公司</w:t>
      </w:r>
    </w:p>
    <w:p w14:paraId="5395E7A6">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宋体"/>
          <w:b/>
          <w:color w:val="auto"/>
          <w:sz w:val="32"/>
          <w:szCs w:val="32"/>
          <w:highlight w:val="none"/>
        </w:rPr>
      </w:pPr>
      <w:r>
        <w:rPr>
          <w:rFonts w:hint="eastAsia" w:ascii="宋体"/>
          <w:b/>
          <w:color w:val="auto"/>
          <w:sz w:val="32"/>
          <w:szCs w:val="32"/>
          <w:highlight w:val="none"/>
          <w:u w:val="single"/>
          <w:lang w:val="en-US" w:eastAsia="zh-CN"/>
        </w:rPr>
        <w:t>2025</w:t>
      </w:r>
      <w:r>
        <w:rPr>
          <w:rFonts w:hint="eastAsia" w:ascii="宋体"/>
          <w:b/>
          <w:color w:val="auto"/>
          <w:sz w:val="32"/>
          <w:szCs w:val="32"/>
          <w:highlight w:val="none"/>
        </w:rPr>
        <w:t>年</w:t>
      </w:r>
      <w:r>
        <w:rPr>
          <w:rFonts w:hint="eastAsia" w:ascii="宋体"/>
          <w:b/>
          <w:color w:val="auto"/>
          <w:sz w:val="32"/>
          <w:szCs w:val="32"/>
          <w:highlight w:val="none"/>
          <w:u w:val="single"/>
        </w:rPr>
        <w:t xml:space="preserve"> </w:t>
      </w:r>
      <w:r>
        <w:rPr>
          <w:rFonts w:hint="eastAsia" w:ascii="宋体"/>
          <w:b/>
          <w:color w:val="auto"/>
          <w:sz w:val="32"/>
          <w:szCs w:val="32"/>
          <w:highlight w:val="none"/>
          <w:u w:val="single"/>
          <w:lang w:val="en-US" w:eastAsia="zh-CN"/>
        </w:rPr>
        <w:t>07</w:t>
      </w:r>
      <w:r>
        <w:rPr>
          <w:rFonts w:hint="eastAsia" w:ascii="宋体"/>
          <w:b/>
          <w:color w:val="auto"/>
          <w:sz w:val="32"/>
          <w:szCs w:val="32"/>
          <w:highlight w:val="none"/>
        </w:rPr>
        <w:t>月</w:t>
      </w:r>
    </w:p>
    <w:p w14:paraId="2C68CBDE">
      <w:pPr>
        <w:spacing w:line="360" w:lineRule="exact"/>
        <w:rPr>
          <w:rFonts w:hint="eastAsia"/>
          <w:b/>
          <w:color w:val="auto"/>
          <w:sz w:val="36"/>
          <w:highlight w:val="none"/>
        </w:rPr>
      </w:pPr>
    </w:p>
    <w:p w14:paraId="68356754">
      <w:pPr>
        <w:spacing w:line="360" w:lineRule="exact"/>
        <w:jc w:val="center"/>
        <w:rPr>
          <w:rFonts w:hint="eastAsia"/>
          <w:b/>
          <w:color w:val="auto"/>
          <w:sz w:val="36"/>
          <w:highlight w:val="none"/>
        </w:rPr>
      </w:pPr>
      <w:r>
        <w:rPr>
          <w:rFonts w:hint="eastAsia"/>
          <w:b/>
          <w:color w:val="auto"/>
          <w:sz w:val="36"/>
          <w:highlight w:val="none"/>
        </w:rPr>
        <w:br w:type="page"/>
      </w:r>
    </w:p>
    <w:p w14:paraId="0BFE6D80">
      <w:pPr>
        <w:spacing w:line="360" w:lineRule="exact"/>
        <w:jc w:val="center"/>
        <w:rPr>
          <w:rFonts w:hint="eastAsia"/>
          <w:b/>
          <w:color w:val="auto"/>
          <w:sz w:val="36"/>
          <w:highlight w:val="none"/>
        </w:rPr>
      </w:pPr>
      <w:r>
        <w:rPr>
          <w:rFonts w:hint="eastAsia"/>
          <w:b/>
          <w:color w:val="auto"/>
          <w:sz w:val="36"/>
          <w:highlight w:val="none"/>
        </w:rPr>
        <w:t>目  录</w:t>
      </w:r>
    </w:p>
    <w:p w14:paraId="16929845">
      <w:pPr>
        <w:spacing w:line="360" w:lineRule="exact"/>
        <w:jc w:val="center"/>
        <w:rPr>
          <w:rFonts w:hint="eastAsia"/>
          <w:b/>
          <w:color w:val="auto"/>
          <w:sz w:val="36"/>
          <w:highlight w:val="none"/>
        </w:rPr>
      </w:pPr>
    </w:p>
    <w:p w14:paraId="51AED638">
      <w:pPr>
        <w:pStyle w:val="25"/>
        <w:tabs>
          <w:tab w:val="right" w:leader="dot" w:pos="8296"/>
        </w:tabs>
        <w:spacing w:before="156" w:beforeLines="50" w:after="156" w:afterLines="50" w:line="500" w:lineRule="exact"/>
        <w:rPr>
          <w:rFonts w:ascii="宋体" w:hAnsi="宋体"/>
          <w:b/>
          <w:color w:val="auto"/>
          <w:sz w:val="24"/>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TOC \o "1-3" \h \z \u </w:instrText>
      </w:r>
      <w:r>
        <w:rPr>
          <w:rFonts w:hint="eastAsia" w:ascii="宋体" w:hAnsi="宋体" w:cs="宋体"/>
          <w:color w:val="auto"/>
          <w:sz w:val="24"/>
          <w:highlight w:val="none"/>
        </w:rPr>
        <w:fldChar w:fldCharType="separate"/>
      </w:r>
      <w:r>
        <w:rPr>
          <w:rFonts w:ascii="宋体" w:hAnsi="宋体"/>
          <w:color w:val="auto"/>
          <w:sz w:val="24"/>
          <w:highlight w:val="none"/>
        </w:rPr>
        <w:fldChar w:fldCharType="begin"/>
      </w:r>
      <w:r>
        <w:rPr>
          <w:rStyle w:val="46"/>
          <w:rFonts w:ascii="宋体" w:hAnsi="宋体"/>
          <w:color w:val="auto"/>
          <w:sz w:val="24"/>
          <w:highlight w:val="none"/>
        </w:rPr>
        <w:instrText xml:space="preserve"> </w:instrText>
      </w:r>
      <w:r>
        <w:rPr>
          <w:rFonts w:ascii="宋体" w:hAnsi="宋体"/>
          <w:color w:val="auto"/>
          <w:sz w:val="24"/>
          <w:highlight w:val="none"/>
        </w:rPr>
        <w:instrText xml:space="preserve">HYPERLINK \l "_Toc58430304"</w:instrText>
      </w:r>
      <w:r>
        <w:rPr>
          <w:rStyle w:val="46"/>
          <w:rFonts w:ascii="宋体" w:hAnsi="宋体"/>
          <w:color w:val="auto"/>
          <w:sz w:val="24"/>
          <w:highlight w:val="none"/>
        </w:rPr>
        <w:instrText xml:space="preserve"> </w:instrText>
      </w:r>
      <w:r>
        <w:rPr>
          <w:rFonts w:ascii="宋体" w:hAnsi="宋体"/>
          <w:color w:val="auto"/>
          <w:sz w:val="24"/>
          <w:highlight w:val="none"/>
        </w:rPr>
        <w:fldChar w:fldCharType="separate"/>
      </w:r>
      <w:r>
        <w:rPr>
          <w:rStyle w:val="46"/>
          <w:rFonts w:hint="eastAsia" w:ascii="宋体" w:hAnsi="宋体"/>
          <w:b/>
          <w:color w:val="auto"/>
          <w:sz w:val="24"/>
          <w:highlight w:val="none"/>
        </w:rPr>
        <w:t>第一章</w:t>
      </w:r>
      <w:r>
        <w:rPr>
          <w:rStyle w:val="46"/>
          <w:rFonts w:ascii="宋体" w:hAnsi="宋体"/>
          <w:b/>
          <w:color w:val="auto"/>
          <w:sz w:val="24"/>
          <w:highlight w:val="none"/>
        </w:rPr>
        <w:t xml:space="preserve"> </w:t>
      </w:r>
      <w:r>
        <w:rPr>
          <w:rStyle w:val="46"/>
          <w:rFonts w:hint="eastAsia" w:ascii="宋体" w:hAnsi="宋体"/>
          <w:b/>
          <w:color w:val="auto"/>
          <w:sz w:val="24"/>
          <w:highlight w:val="none"/>
          <w:lang w:val="en-US" w:eastAsia="zh-CN"/>
        </w:rPr>
        <w:t>招标公告</w:t>
      </w:r>
      <w:r>
        <w:rPr>
          <w:rFonts w:ascii="宋体" w:hAnsi="宋体"/>
          <w:b/>
          <w:color w:val="auto"/>
          <w:sz w:val="24"/>
          <w:highlight w:val="none"/>
        </w:rPr>
        <w:tab/>
      </w:r>
      <w:r>
        <w:rPr>
          <w:rFonts w:hint="eastAsia" w:ascii="宋体" w:hAnsi="宋体"/>
          <w:b/>
          <w:color w:val="auto"/>
          <w:sz w:val="24"/>
          <w:highlight w:val="none"/>
          <w:lang w:val="en-US" w:eastAsia="zh-CN"/>
        </w:rPr>
        <w:t>1</w:t>
      </w:r>
      <w:r>
        <w:rPr>
          <w:rFonts w:ascii="宋体" w:hAnsi="宋体"/>
          <w:b/>
          <w:color w:val="auto"/>
          <w:sz w:val="24"/>
          <w:highlight w:val="none"/>
        </w:rPr>
        <w:fldChar w:fldCharType="end"/>
      </w:r>
    </w:p>
    <w:p w14:paraId="5D4532C4">
      <w:pPr>
        <w:pStyle w:val="25"/>
        <w:tabs>
          <w:tab w:val="right" w:leader="dot" w:pos="8296"/>
        </w:tabs>
        <w:spacing w:before="156" w:beforeLines="50" w:after="156" w:afterLines="50" w:line="500" w:lineRule="exact"/>
        <w:rPr>
          <w:rFonts w:hint="eastAsia" w:ascii="宋体" w:hAnsi="宋体" w:eastAsia="宋体"/>
          <w:b/>
          <w:color w:val="auto"/>
          <w:sz w:val="24"/>
          <w:highlight w:val="none"/>
          <w:lang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"_Toc58430313"</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第二章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投标人须知</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5</w:t>
      </w:r>
    </w:p>
    <w:p w14:paraId="42178E96">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"_Toc58430316"</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第三章</w:t>
      </w:r>
      <w:r>
        <w:rPr>
          <w:rStyle w:val="46"/>
          <w:rFonts w:ascii="宋体" w:hAnsi="宋体"/>
          <w:b/>
          <w:color w:val="auto"/>
          <w:sz w:val="24"/>
          <w:highlight w:val="none"/>
        </w:rPr>
        <w:t xml:space="preserve"> </w:t>
      </w:r>
      <w:r>
        <w:rPr>
          <w:rStyle w:val="46"/>
          <w:rFonts w:hint="eastAsia" w:ascii="宋体" w:hAnsi="宋体"/>
          <w:b/>
          <w:color w:val="auto"/>
          <w:sz w:val="24"/>
          <w:highlight w:val="none"/>
        </w:rPr>
        <w:t>评标办法</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18</w:t>
      </w:r>
    </w:p>
    <w:p w14:paraId="67B72B78">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"_Toc58430328"</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第四章</w:t>
      </w:r>
      <w:r>
        <w:rPr>
          <w:rStyle w:val="46"/>
          <w:rFonts w:ascii="宋体" w:hAnsi="宋体"/>
          <w:b/>
          <w:color w:val="auto"/>
          <w:sz w:val="24"/>
          <w:highlight w:val="none"/>
        </w:rPr>
        <w:t xml:space="preserve"> </w:t>
      </w:r>
      <w:r>
        <w:rPr>
          <w:rStyle w:val="46"/>
          <w:rFonts w:hint="eastAsia" w:ascii="宋体" w:hAnsi="宋体"/>
          <w:b/>
          <w:color w:val="auto"/>
          <w:sz w:val="24"/>
          <w:highlight w:val="none"/>
        </w:rPr>
        <w:t>采购需求</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25</w:t>
      </w:r>
    </w:p>
    <w:p w14:paraId="2CC30F64">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"_Toc58430332"</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w:t>
      </w:r>
      <w:r>
        <w:rPr>
          <w:rStyle w:val="46"/>
          <w:rFonts w:hint="eastAsia" w:ascii="宋体" w:hAnsi="宋体"/>
          <w:b/>
          <w:color w:val="auto"/>
          <w:sz w:val="24"/>
          <w:highlight w:val="none"/>
          <w:lang w:val="en-US" w:eastAsia="zh-CN"/>
        </w:rPr>
        <w:t>五</w:t>
      </w:r>
      <w:r>
        <w:rPr>
          <w:rStyle w:val="46"/>
          <w:rFonts w:hint="eastAsia" w:ascii="宋体" w:hAnsi="宋体"/>
          <w:b/>
          <w:color w:val="auto"/>
          <w:sz w:val="24"/>
          <w:highlight w:val="none"/>
        </w:rPr>
        <w:t>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投标文件格式</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27</w:t>
      </w:r>
    </w:p>
    <w:p w14:paraId="77E29633">
      <w:pPr>
        <w:pStyle w:val="25"/>
        <w:tabs>
          <w:tab w:val="right" w:leader="dot" w:pos="8296"/>
        </w:tabs>
        <w:adjustRightInd w:val="0"/>
        <w:snapToGrid w:val="0"/>
        <w:spacing w:before="156" w:beforeLines="50" w:after="156" w:afterLines="50" w:line="500" w:lineRule="exact"/>
        <w:ind w:left="120" w:hanging="120" w:hangingChars="50"/>
        <w:jc w:val="center"/>
        <w:rPr>
          <w:rFonts w:hint="eastAsia" w:ascii="宋体"/>
          <w:b/>
          <w:bCs/>
          <w:color w:val="auto"/>
          <w:sz w:val="32"/>
          <w:szCs w:val="32"/>
          <w:highlight w:val="none"/>
        </w:rPr>
        <w:sectPr>
          <w:headerReference r:id="rId4" w:type="first"/>
          <w:footerReference r:id="rId7" w:type="first"/>
          <w:headerReference r:id="rId3" w:type="default"/>
          <w:footerReference r:id="rId5" w:type="default"/>
          <w:footerReference r:id="rId6" w:type="even"/>
          <w:pgSz w:w="11906" w:h="16838"/>
          <w:pgMar w:top="1440" w:right="1486" w:bottom="1440" w:left="1800" w:header="851" w:footer="992" w:gutter="0"/>
          <w:pgNumType w:start="1"/>
          <w:cols w:space="720" w:num="1"/>
          <w:docGrid w:type="lines" w:linePitch="312" w:charSpace="0"/>
        </w:sectPr>
      </w:pPr>
      <w:r>
        <w:rPr>
          <w:rFonts w:hint="eastAsia" w:ascii="宋体" w:hAnsi="宋体" w:cs="宋体"/>
          <w:color w:val="auto"/>
          <w:sz w:val="24"/>
          <w:highlight w:val="none"/>
        </w:rPr>
        <w:fldChar w:fldCharType="end"/>
      </w:r>
    </w:p>
    <w:p w14:paraId="7087F269">
      <w:pPr>
        <w:spacing w:before="156" w:beforeLines="50" w:after="156" w:afterLines="50" w:line="600" w:lineRule="exact"/>
        <w:jc w:val="center"/>
        <w:outlineLvl w:val="0"/>
        <w:rPr>
          <w:rFonts w:hint="default" w:ascii="宋体" w:eastAsia="宋体"/>
          <w:b/>
          <w:color w:val="auto"/>
          <w:sz w:val="32"/>
          <w:szCs w:val="32"/>
          <w:highlight w:val="none"/>
          <w:lang w:val="en-US" w:eastAsia="zh-CN"/>
        </w:rPr>
      </w:pPr>
      <w:bookmarkStart w:id="1" w:name="_Toc58430304"/>
      <w:r>
        <w:rPr>
          <w:rFonts w:hint="eastAsia" w:ascii="宋体"/>
          <w:b/>
          <w:color w:val="auto"/>
          <w:sz w:val="32"/>
          <w:szCs w:val="32"/>
          <w:highlight w:val="none"/>
        </w:rPr>
        <w:t xml:space="preserve">第一章  </w:t>
      </w:r>
      <w:bookmarkEnd w:id="1"/>
      <w:r>
        <w:rPr>
          <w:rFonts w:hint="eastAsia" w:ascii="宋体"/>
          <w:b/>
          <w:color w:val="auto"/>
          <w:sz w:val="32"/>
          <w:szCs w:val="32"/>
          <w:highlight w:val="none"/>
          <w:lang w:val="en-US" w:eastAsia="zh-CN"/>
        </w:rPr>
        <w:t>招标公告</w:t>
      </w:r>
    </w:p>
    <w:p w14:paraId="3089180D">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bookmarkStart w:id="2" w:name="_Toc58430313"/>
      <w:r>
        <w:rPr>
          <w:rFonts w:hint="eastAsia" w:ascii="仿宋" w:hAnsi="仿宋" w:eastAsia="仿宋" w:cs="仿宋"/>
          <w:color w:val="auto"/>
          <w:sz w:val="28"/>
          <w:szCs w:val="28"/>
          <w:highlight w:val="none"/>
        </w:rPr>
        <w:t>项目概况</w:t>
      </w:r>
    </w:p>
    <w:p w14:paraId="27C3D72C">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lang w:val="en-US" w:eastAsia="zh-CN"/>
        </w:rPr>
        <w:t>滁州市扬子工业投资集团有限公司所属子公司注销清算审计服务项目（二次）</w:t>
      </w:r>
      <w:r>
        <w:rPr>
          <w:rFonts w:hint="eastAsia" w:ascii="仿宋" w:hAnsi="仿宋" w:eastAsia="仿宋" w:cs="仿宋"/>
          <w:color w:val="auto"/>
          <w:sz w:val="28"/>
          <w:szCs w:val="28"/>
          <w:highlight w:val="none"/>
        </w:rPr>
        <w:t>的潜在投标人</w:t>
      </w:r>
      <w:r>
        <w:rPr>
          <w:rFonts w:hint="eastAsia" w:ascii="仿宋" w:hAnsi="仿宋" w:eastAsia="仿宋" w:cs="仿宋"/>
          <w:color w:val="auto"/>
          <w:sz w:val="28"/>
          <w:szCs w:val="28"/>
          <w:highlight w:val="none"/>
          <w:lang w:val="en-US" w:eastAsia="zh-CN"/>
        </w:rPr>
        <w:t>可</w:t>
      </w:r>
      <w:r>
        <w:rPr>
          <w:rFonts w:hint="eastAsia" w:ascii="仿宋" w:hAnsi="仿宋" w:eastAsia="仿宋" w:cs="仿宋"/>
          <w:color w:val="auto"/>
          <w:sz w:val="28"/>
          <w:szCs w:val="28"/>
          <w:highlight w:val="none"/>
        </w:rPr>
        <w:t>在</w:t>
      </w:r>
      <w:r>
        <w:rPr>
          <w:rFonts w:hint="eastAsia" w:ascii="仿宋" w:hAnsi="仿宋" w:eastAsia="仿宋" w:cs="仿宋"/>
          <w:color w:val="auto"/>
          <w:sz w:val="28"/>
          <w:szCs w:val="28"/>
          <w:highlight w:val="none"/>
          <w:lang w:val="en-US" w:eastAsia="zh-CN"/>
        </w:rPr>
        <w:t>滁州市扬子工业投资集团有限公司官网（https://czyzgtjt.com/）</w:t>
      </w:r>
      <w:r>
        <w:rPr>
          <w:rFonts w:hint="eastAsia" w:ascii="仿宋" w:hAnsi="仿宋" w:eastAsia="仿宋" w:cs="仿宋"/>
          <w:color w:val="auto"/>
          <w:sz w:val="28"/>
          <w:szCs w:val="28"/>
          <w:highlight w:val="none"/>
        </w:rPr>
        <w:t>获取招标文件，</w:t>
      </w:r>
      <w:r>
        <w:rPr>
          <w:rFonts w:hint="eastAsia" w:ascii="仿宋" w:hAnsi="仿宋" w:eastAsia="仿宋" w:cs="仿宋"/>
          <w:color w:val="auto"/>
          <w:sz w:val="28"/>
          <w:szCs w:val="28"/>
          <w:highlight w:val="none"/>
          <w:u w:val="none"/>
        </w:rPr>
        <w:t>并于202</w:t>
      </w:r>
      <w:r>
        <w:rPr>
          <w:rFonts w:hint="eastAsia" w:ascii="仿宋" w:hAnsi="仿宋" w:eastAsia="仿宋" w:cs="仿宋"/>
          <w:color w:val="auto"/>
          <w:sz w:val="28"/>
          <w:szCs w:val="28"/>
          <w:highlight w:val="none"/>
          <w:u w:val="none"/>
          <w:lang w:val="en-US" w:eastAsia="zh-CN"/>
        </w:rPr>
        <w:t>5</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8</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val="en-US" w:eastAsia="zh-CN"/>
        </w:rPr>
        <w:t>5</w:t>
      </w:r>
      <w:r>
        <w:rPr>
          <w:rFonts w:hint="eastAsia" w:ascii="仿宋" w:hAnsi="仿宋" w:eastAsia="仿宋" w:cs="仿宋"/>
          <w:color w:val="auto"/>
          <w:sz w:val="28"/>
          <w:szCs w:val="28"/>
          <w:highlight w:val="none"/>
          <w:u w:val="none"/>
        </w:rPr>
        <w:t>日</w:t>
      </w:r>
      <w:r>
        <w:rPr>
          <w:rFonts w:hint="eastAsia" w:ascii="仿宋" w:hAnsi="仿宋" w:eastAsia="仿宋" w:cs="仿宋"/>
          <w:color w:val="auto"/>
          <w:sz w:val="28"/>
          <w:szCs w:val="28"/>
          <w:highlight w:val="none"/>
          <w:u w:val="none"/>
          <w:lang w:val="en-US" w:eastAsia="zh-CN"/>
        </w:rPr>
        <w:t>15</w:t>
      </w:r>
      <w:r>
        <w:rPr>
          <w:rFonts w:hint="eastAsia" w:ascii="仿宋" w:hAnsi="仿宋" w:eastAsia="仿宋" w:cs="仿宋"/>
          <w:color w:val="auto"/>
          <w:sz w:val="28"/>
          <w:szCs w:val="28"/>
          <w:highlight w:val="none"/>
          <w:u w:val="none"/>
        </w:rPr>
        <w:t>点</w:t>
      </w:r>
      <w:r>
        <w:rPr>
          <w:rFonts w:hint="eastAsia" w:ascii="仿宋" w:hAnsi="仿宋" w:eastAsia="仿宋" w:cs="仿宋"/>
          <w:color w:val="auto"/>
          <w:sz w:val="28"/>
          <w:szCs w:val="28"/>
          <w:highlight w:val="none"/>
          <w:u w:val="none"/>
          <w:lang w:val="en-US" w:eastAsia="zh-CN"/>
        </w:rPr>
        <w:t>00</w:t>
      </w:r>
      <w:r>
        <w:rPr>
          <w:rFonts w:hint="eastAsia" w:ascii="仿宋" w:hAnsi="仿宋" w:eastAsia="仿宋" w:cs="仿宋"/>
          <w:color w:val="auto"/>
          <w:sz w:val="28"/>
          <w:szCs w:val="28"/>
          <w:highlight w:val="none"/>
          <w:u w:val="none"/>
        </w:rPr>
        <w:t>分（北京时间）前递交投标文件。</w:t>
      </w:r>
    </w:p>
    <w:p w14:paraId="650EB7BF">
      <w:pPr>
        <w:keepNext/>
        <w:keepLines/>
        <w:pageBreakBefore w:val="0"/>
        <w:widowControl w:val="0"/>
        <w:kinsoku/>
        <w:wordWrap/>
        <w:overflowPunct/>
        <w:topLinePunct w:val="0"/>
        <w:autoSpaceDE/>
        <w:autoSpaceDN/>
        <w:bidi w:val="0"/>
        <w:adjustRightInd/>
        <w:snapToGrid/>
        <w:spacing w:before="160" w:after="160"/>
        <w:ind w:firstLine="560" w:firstLineChars="20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一、项目基本情况</w:t>
      </w:r>
    </w:p>
    <w:p w14:paraId="371C53A7">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项目名称：</w:t>
      </w:r>
      <w:r>
        <w:rPr>
          <w:rFonts w:hint="eastAsia" w:ascii="仿宋" w:hAnsi="仿宋" w:eastAsia="仿宋" w:cs="仿宋"/>
          <w:color w:val="auto"/>
          <w:sz w:val="28"/>
          <w:szCs w:val="28"/>
          <w:highlight w:val="none"/>
          <w:lang w:val="en-US" w:eastAsia="zh-CN"/>
        </w:rPr>
        <w:t>滁州市扬子工业投资集团有限公司所属子公司注销清算审计服务项目（二次）；</w:t>
      </w:r>
    </w:p>
    <w:p w14:paraId="196FC477">
      <w:pPr>
        <w:keepNext/>
        <w:keepLines/>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预算金额：</w:t>
      </w:r>
      <w:r>
        <w:rPr>
          <w:rFonts w:hint="eastAsia" w:ascii="仿宋" w:hAnsi="仿宋" w:eastAsia="仿宋" w:cs="仿宋"/>
          <w:color w:val="auto"/>
          <w:sz w:val="28"/>
          <w:szCs w:val="28"/>
          <w:highlight w:val="none"/>
          <w:lang w:val="en-US" w:eastAsia="zh-CN"/>
        </w:rPr>
        <w:t>约人民币0.8万元；</w:t>
      </w:r>
    </w:p>
    <w:p w14:paraId="2A844228">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最高限价：</w:t>
      </w:r>
      <w:r>
        <w:rPr>
          <w:rFonts w:hint="eastAsia" w:ascii="仿宋" w:hAnsi="仿宋" w:eastAsia="仿宋" w:cs="仿宋"/>
          <w:color w:val="auto"/>
          <w:sz w:val="28"/>
          <w:szCs w:val="28"/>
          <w:highlight w:val="none"/>
          <w:lang w:val="en-US" w:eastAsia="zh-CN"/>
        </w:rPr>
        <w:t xml:space="preserve">8000元（含税）； </w:t>
      </w:r>
    </w:p>
    <w:p w14:paraId="47DE0E93">
      <w:pPr>
        <w:spacing w:before="0" w:beforeLines="0" w:line="240" w:lineRule="auto"/>
        <w:ind w:firstLine="560" w:firstLineChars="200"/>
        <w:rPr>
          <w:rFonts w:hint="eastAsia"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rPr>
        <w:t>采购需求：</w:t>
      </w:r>
      <w:r>
        <w:rPr>
          <w:rFonts w:hint="eastAsia" w:ascii="仿宋" w:hAnsi="仿宋" w:eastAsia="仿宋" w:cs="仿宋"/>
          <w:color w:val="auto"/>
          <w:sz w:val="28"/>
          <w:szCs w:val="28"/>
          <w:highlight w:val="none"/>
          <w:shd w:val="clear" w:color="auto" w:fill="auto"/>
          <w:lang w:val="en-US" w:eastAsia="zh-CN"/>
        </w:rPr>
        <w:t>1.以2025年6月30日为基准日对进行清产核资专项审计，并出具清产核资专项审计报告。</w:t>
      </w:r>
    </w:p>
    <w:p w14:paraId="7846A4F7">
      <w:pPr>
        <w:spacing w:before="0" w:beforeLines="0" w:line="240" w:lineRule="auto"/>
        <w:ind w:firstLine="560" w:firstLineChars="200"/>
        <w:rPr>
          <w:rFonts w:hint="eastAsia"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lang w:val="en-US" w:eastAsia="zh-CN"/>
        </w:rPr>
        <w:t>2.待清算执行完毕后，再对清算执行结果出具专项审计报告（如与清产核资报告无变动则不单独出具）。</w:t>
      </w:r>
    </w:p>
    <w:p w14:paraId="3048B4FA">
      <w:pPr>
        <w:spacing w:before="0" w:beforeLines="0" w:line="240" w:lineRule="auto"/>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公司情况：详见第四章采购需求</w:t>
      </w:r>
    </w:p>
    <w:p w14:paraId="5D2AEDFC">
      <w:pPr>
        <w:spacing w:before="0" w:beforeLines="0" w:line="240" w:lineRule="auto"/>
        <w:ind w:firstLine="560" w:firstLineChars="2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rPr>
        <w:t>合同履行期限：</w:t>
      </w:r>
      <w:r>
        <w:rPr>
          <w:rFonts w:hint="eastAsia" w:ascii="仿宋" w:hAnsi="仿宋" w:eastAsia="仿宋" w:cs="仿宋"/>
          <w:color w:val="auto"/>
          <w:sz w:val="28"/>
          <w:szCs w:val="28"/>
          <w:highlight w:val="none"/>
          <w:lang w:val="en-US" w:eastAsia="zh-CN"/>
        </w:rPr>
        <w:t>2025年8月20日前</w:t>
      </w:r>
      <w:r>
        <w:rPr>
          <w:rFonts w:hint="eastAsia" w:ascii="仿宋" w:hAnsi="仿宋" w:eastAsia="仿宋" w:cs="仿宋"/>
          <w:color w:val="auto"/>
          <w:sz w:val="28"/>
          <w:szCs w:val="28"/>
          <w:highlight w:val="none"/>
          <w:u w:val="none"/>
          <w:lang w:val="en-US" w:eastAsia="zh-CN"/>
        </w:rPr>
        <w:t>提供清产核资审计报告；</w:t>
      </w:r>
    </w:p>
    <w:p w14:paraId="1E9DD274">
      <w:pPr>
        <w:spacing w:before="0" w:beforeLines="0" w:line="24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本项目</w:t>
      </w:r>
      <w:r>
        <w:rPr>
          <w:rFonts w:hint="eastAsia" w:ascii="仿宋" w:hAnsi="仿宋" w:eastAsia="仿宋" w:cs="仿宋"/>
          <w:color w:val="auto"/>
          <w:sz w:val="28"/>
          <w:szCs w:val="28"/>
          <w:highlight w:val="none"/>
          <w:lang w:val="en-US" w:eastAsia="zh-CN"/>
        </w:rPr>
        <w:t>不</w:t>
      </w:r>
      <w:r>
        <w:rPr>
          <w:rFonts w:hint="eastAsia" w:ascii="仿宋" w:hAnsi="仿宋" w:eastAsia="仿宋" w:cs="仿宋"/>
          <w:color w:val="auto"/>
          <w:sz w:val="28"/>
          <w:szCs w:val="28"/>
          <w:highlight w:val="none"/>
        </w:rPr>
        <w:t>接受联合体投标</w:t>
      </w:r>
      <w:r>
        <w:rPr>
          <w:rFonts w:hint="eastAsia" w:ascii="仿宋" w:hAnsi="仿宋" w:eastAsia="仿宋" w:cs="仿宋"/>
          <w:color w:val="auto"/>
          <w:sz w:val="28"/>
          <w:szCs w:val="28"/>
          <w:highlight w:val="none"/>
          <w:lang w:eastAsia="zh-CN"/>
        </w:rPr>
        <w:t>。</w:t>
      </w:r>
      <w:bookmarkStart w:id="3" w:name="_Toc35393791"/>
      <w:bookmarkStart w:id="4" w:name="_Toc35393622"/>
      <w:bookmarkStart w:id="5" w:name="_Toc28359080"/>
      <w:bookmarkStart w:id="6" w:name="_Toc28359003"/>
    </w:p>
    <w:p w14:paraId="089A39D6">
      <w:pPr>
        <w:spacing w:before="0" w:beforeLines="0" w:line="240" w:lineRule="auto"/>
        <w:ind w:firstLine="560" w:firstLineChars="200"/>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二、申请人的资格要求</w:t>
      </w:r>
      <w:bookmarkEnd w:id="3"/>
      <w:bookmarkEnd w:id="4"/>
      <w:bookmarkEnd w:id="5"/>
      <w:bookmarkEnd w:id="6"/>
    </w:p>
    <w:p w14:paraId="25671A4C">
      <w:pPr>
        <w:spacing w:before="0" w:beforeLines="0" w:line="240" w:lineRule="auto"/>
        <w:ind w:firstLine="560" w:firstLineChars="200"/>
        <w:rPr>
          <w:rFonts w:hint="eastAsia" w:ascii="仿宋" w:hAnsi="仿宋" w:eastAsia="仿宋" w:cs="仿宋"/>
          <w:color w:val="auto"/>
          <w:sz w:val="28"/>
          <w:szCs w:val="28"/>
          <w:highlight w:val="none"/>
          <w:lang w:val="en-US" w:eastAsia="zh-CN"/>
        </w:rPr>
      </w:pPr>
      <w:bookmarkStart w:id="7" w:name="_Toc35393623"/>
      <w:bookmarkStart w:id="8" w:name="_Toc28359081"/>
      <w:bookmarkStart w:id="9" w:name="_Toc35393792"/>
      <w:bookmarkStart w:id="10" w:name="_Toc28359004"/>
      <w:r>
        <w:rPr>
          <w:rFonts w:hint="eastAsia" w:ascii="仿宋" w:hAnsi="仿宋" w:eastAsia="仿宋" w:cs="仿宋"/>
          <w:color w:val="auto"/>
          <w:sz w:val="28"/>
          <w:szCs w:val="28"/>
          <w:highlight w:val="none"/>
          <w:lang w:val="en-US" w:eastAsia="zh-CN"/>
        </w:rPr>
        <w:t xml:space="preserve">1.投标人须具有有效的营业执照、组织机构代码证、税务登记证（或三证合一证件）；    </w:t>
      </w:r>
    </w:p>
    <w:p w14:paraId="4662E23E">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2.会计师事务所具有经有关部门批准或备案法定的会计师事务所执业资质；</w:t>
      </w:r>
    </w:p>
    <w:p w14:paraId="0C956EA5">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3.信誉要求：投标人不得存在以下情形：</w:t>
      </w:r>
    </w:p>
    <w:p w14:paraId="5BF8D9E4">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①投标人被人民法院列入失信被执行人的；</w:t>
      </w:r>
    </w:p>
    <w:p w14:paraId="34C4AEB2">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②投标人或其法定代表人或拟派项目负责人被人民检察院列入行贿犯罪档案的；</w:t>
      </w:r>
    </w:p>
    <w:p w14:paraId="6BF889CF">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③投标人被市场监督管理部门列入经营异常名录或者严重违法企业名单的；</w:t>
      </w:r>
    </w:p>
    <w:p w14:paraId="2B0A3DF1">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④投标人被税务部门列入重大税收违法案件当事人的；</w:t>
      </w:r>
    </w:p>
    <w:p w14:paraId="05F92B51">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⑤投标人被政府采购监管部门列入政府采购严重违法失信行为记录名单的；</w:t>
      </w:r>
    </w:p>
    <w:p w14:paraId="54EBAE17">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⑥在“信用中国”网站上披露仍在公示期的严重失信行为的。</w:t>
      </w:r>
    </w:p>
    <w:p w14:paraId="0C6498A1">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4.审计项目负责人应具有注册在投标单位的注册会计师执业资格证书；项目负责人能胜任本次工作，有较强的组织能力和综合协调能力，且未经业主同意不得更换项目负责人。</w:t>
      </w:r>
    </w:p>
    <w:p w14:paraId="385C3F42">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5、投标人须自行完成承担审计业务，不得将审计业务转包或分包给其他单位或个人，否则我公司有权中止与其签订的协议，并做出相应的处罚。</w:t>
      </w:r>
    </w:p>
    <w:p w14:paraId="4C7DA507">
      <w:pPr>
        <w:keepNext/>
        <w:keepLines/>
        <w:pageBreakBefore w:val="0"/>
        <w:widowControl w:val="0"/>
        <w:kinsoku/>
        <w:wordWrap/>
        <w:overflowPunct/>
        <w:topLinePunct w:val="0"/>
        <w:autoSpaceDE/>
        <w:autoSpaceDN/>
        <w:bidi w:val="0"/>
        <w:adjustRightInd/>
        <w:snapToGrid/>
        <w:spacing w:before="160" w:after="160"/>
        <w:ind w:firstLine="560" w:firstLineChars="20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三、获取招标文件</w:t>
      </w:r>
      <w:bookmarkEnd w:id="7"/>
      <w:bookmarkEnd w:id="8"/>
      <w:bookmarkEnd w:id="9"/>
      <w:bookmarkEnd w:id="10"/>
    </w:p>
    <w:p w14:paraId="42815140">
      <w:pPr>
        <w:ind w:firstLine="540"/>
        <w:rPr>
          <w:rFonts w:hint="eastAsia" w:ascii="仿宋" w:hAnsi="仿宋" w:eastAsia="仿宋" w:cs="宋体"/>
          <w:iCs/>
          <w:color w:val="auto"/>
          <w:sz w:val="28"/>
          <w:szCs w:val="28"/>
          <w:highlight w:val="none"/>
          <w:u w:val="single"/>
          <w:lang w:eastAsia="zh-CN"/>
        </w:rPr>
      </w:pPr>
      <w:r>
        <w:rPr>
          <w:rFonts w:hint="eastAsia" w:ascii="仿宋" w:hAnsi="仿宋" w:eastAsia="仿宋" w:cs="宋体"/>
          <w:color w:val="auto"/>
          <w:sz w:val="28"/>
          <w:szCs w:val="28"/>
          <w:highlight w:val="none"/>
        </w:rPr>
        <w:t>时间：</w:t>
      </w:r>
      <w:r>
        <w:rPr>
          <w:rFonts w:hint="eastAsia" w:ascii="仿宋" w:hAnsi="仿宋" w:eastAsia="仿宋" w:cs="宋体"/>
          <w:color w:val="auto"/>
          <w:sz w:val="28"/>
          <w:szCs w:val="28"/>
          <w:highlight w:val="none"/>
          <w:u w:val="single"/>
        </w:rPr>
        <w:t>20</w:t>
      </w:r>
      <w:r>
        <w:rPr>
          <w:rFonts w:hint="eastAsia" w:ascii="仿宋" w:hAnsi="仿宋" w:eastAsia="仿宋" w:cs="宋体"/>
          <w:color w:val="auto"/>
          <w:sz w:val="28"/>
          <w:szCs w:val="28"/>
          <w:highlight w:val="none"/>
          <w:u w:val="single"/>
          <w:lang w:val="en-US" w:eastAsia="zh-CN"/>
        </w:rPr>
        <w:t>25</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7</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31</w:t>
      </w:r>
      <w:r>
        <w:rPr>
          <w:rFonts w:hint="eastAsia" w:ascii="仿宋" w:hAnsi="仿宋" w:eastAsia="仿宋" w:cs="宋体"/>
          <w:color w:val="auto"/>
          <w:sz w:val="28"/>
          <w:szCs w:val="28"/>
          <w:highlight w:val="none"/>
          <w:u w:val="single"/>
        </w:rPr>
        <w:t>日至202</w:t>
      </w:r>
      <w:r>
        <w:rPr>
          <w:rFonts w:hint="eastAsia" w:ascii="仿宋" w:hAnsi="仿宋" w:eastAsia="仿宋" w:cs="宋体"/>
          <w:color w:val="auto"/>
          <w:sz w:val="28"/>
          <w:szCs w:val="28"/>
          <w:highlight w:val="none"/>
          <w:u w:val="single"/>
          <w:lang w:val="en-US" w:eastAsia="zh-CN"/>
        </w:rPr>
        <w:t>5</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8</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5</w:t>
      </w:r>
      <w:r>
        <w:rPr>
          <w:rFonts w:hint="eastAsia" w:ascii="仿宋" w:hAnsi="仿宋" w:eastAsia="仿宋" w:cs="宋体"/>
          <w:color w:val="auto"/>
          <w:sz w:val="28"/>
          <w:szCs w:val="28"/>
          <w:highlight w:val="none"/>
          <w:u w:val="single"/>
        </w:rPr>
        <w:t>日</w:t>
      </w:r>
    </w:p>
    <w:p w14:paraId="7168A294">
      <w:pPr>
        <w:ind w:firstLine="540"/>
        <w:jc w:val="left"/>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地点：滁州市</w:t>
      </w:r>
      <w:r>
        <w:rPr>
          <w:rFonts w:hint="eastAsia" w:ascii="仿宋" w:hAnsi="仿宋" w:eastAsia="仿宋" w:cs="宋体"/>
          <w:color w:val="auto"/>
          <w:sz w:val="28"/>
          <w:szCs w:val="28"/>
          <w:highlight w:val="none"/>
          <w:lang w:val="en-US" w:eastAsia="zh-CN"/>
        </w:rPr>
        <w:t>城投大厦13楼</w:t>
      </w:r>
      <w:r>
        <w:rPr>
          <w:rFonts w:hint="eastAsia" w:ascii="仿宋" w:hAnsi="仿宋" w:eastAsia="仿宋" w:cs="宋体"/>
          <w:color w:val="auto"/>
          <w:sz w:val="28"/>
          <w:szCs w:val="28"/>
          <w:highlight w:val="none"/>
        </w:rPr>
        <w:t>1310会议室</w:t>
      </w:r>
    </w:p>
    <w:p w14:paraId="244B1F4F">
      <w:pPr>
        <w:ind w:firstLine="540"/>
        <w:jc w:val="left"/>
        <w:rPr>
          <w:rFonts w:hint="eastAsia" w:ascii="仿宋" w:hAnsi="仿宋" w:eastAsia="仿宋" w:cs="宋体"/>
          <w:color w:val="auto"/>
          <w:sz w:val="28"/>
          <w:szCs w:val="28"/>
          <w:highlight w:val="none"/>
          <w:u w:val="single"/>
          <w:lang w:eastAsia="zh-CN"/>
        </w:rPr>
      </w:pPr>
      <w:r>
        <w:rPr>
          <w:rFonts w:hint="eastAsia" w:ascii="仿宋" w:hAnsi="仿宋" w:eastAsia="仿宋" w:cs="宋体"/>
          <w:color w:val="auto"/>
          <w:sz w:val="28"/>
          <w:szCs w:val="28"/>
          <w:highlight w:val="none"/>
        </w:rPr>
        <w:t>方式：网上下载</w:t>
      </w:r>
    </w:p>
    <w:p w14:paraId="36AB451A">
      <w:pPr>
        <w:ind w:firstLine="540"/>
        <w:jc w:val="left"/>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售价：0元</w:t>
      </w:r>
    </w:p>
    <w:p w14:paraId="5C50FB00">
      <w:pPr>
        <w:keepNext/>
        <w:keepLines/>
        <w:pageBreakBefore w:val="0"/>
        <w:widowControl w:val="0"/>
        <w:kinsoku/>
        <w:wordWrap/>
        <w:overflowPunct/>
        <w:topLinePunct w:val="0"/>
        <w:autoSpaceDE/>
        <w:autoSpaceDN/>
        <w:bidi w:val="0"/>
        <w:adjustRightInd/>
        <w:snapToGrid/>
        <w:spacing w:before="160" w:after="160"/>
        <w:ind w:firstLine="560" w:firstLineChars="200"/>
        <w:textAlignment w:val="auto"/>
        <w:rPr>
          <w:rFonts w:hint="eastAsia" w:ascii="黑体" w:hAnsi="黑体" w:eastAsia="黑体" w:cs="黑体"/>
          <w:color w:val="auto"/>
          <w:sz w:val="28"/>
          <w:szCs w:val="28"/>
          <w:highlight w:val="none"/>
        </w:rPr>
      </w:pPr>
      <w:bookmarkStart w:id="11" w:name="_Toc28359005"/>
      <w:bookmarkStart w:id="12" w:name="_Toc28359082"/>
      <w:bookmarkStart w:id="13" w:name="_Toc35393793"/>
      <w:bookmarkStart w:id="14" w:name="_Toc35393624"/>
      <w:r>
        <w:rPr>
          <w:rFonts w:hint="eastAsia" w:ascii="黑体" w:hAnsi="黑体" w:eastAsia="黑体" w:cs="黑体"/>
          <w:color w:val="auto"/>
          <w:sz w:val="28"/>
          <w:szCs w:val="28"/>
          <w:highlight w:val="none"/>
        </w:rPr>
        <w:t>四、提交投标文件</w:t>
      </w:r>
      <w:bookmarkEnd w:id="11"/>
      <w:bookmarkEnd w:id="12"/>
      <w:r>
        <w:rPr>
          <w:rFonts w:hint="eastAsia" w:ascii="黑体" w:hAnsi="黑体" w:eastAsia="黑体" w:cs="黑体"/>
          <w:color w:val="auto"/>
          <w:sz w:val="28"/>
          <w:szCs w:val="28"/>
          <w:highlight w:val="none"/>
        </w:rPr>
        <w:t>截止时间、开标时间和地点</w:t>
      </w:r>
      <w:bookmarkEnd w:id="13"/>
      <w:bookmarkEnd w:id="14"/>
    </w:p>
    <w:p w14:paraId="73F93B0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bCs/>
          <w:iCs/>
          <w:color w:val="auto"/>
          <w:sz w:val="28"/>
          <w:szCs w:val="28"/>
          <w:highlight w:val="none"/>
          <w:u w:val="single"/>
          <w:lang w:eastAsia="zh-CN"/>
        </w:rPr>
      </w:pPr>
      <w:r>
        <w:rPr>
          <w:rFonts w:hint="eastAsia" w:ascii="仿宋" w:hAnsi="仿宋" w:eastAsia="仿宋"/>
          <w:bCs/>
          <w:color w:val="auto"/>
          <w:sz w:val="28"/>
          <w:szCs w:val="28"/>
          <w:highlight w:val="none"/>
          <w:u w:val="none"/>
          <w:lang w:val="en-US" w:eastAsia="zh-CN"/>
        </w:rPr>
        <w:t>截止时间及开标时间：</w:t>
      </w:r>
      <w:r>
        <w:rPr>
          <w:rFonts w:hint="eastAsia" w:ascii="仿宋" w:hAnsi="仿宋" w:eastAsia="仿宋"/>
          <w:bCs/>
          <w:color w:val="auto"/>
          <w:sz w:val="28"/>
          <w:szCs w:val="28"/>
          <w:highlight w:val="none"/>
          <w:u w:val="single"/>
        </w:rPr>
        <w:t>20</w:t>
      </w:r>
      <w:r>
        <w:rPr>
          <w:rFonts w:hint="eastAsia" w:ascii="仿宋" w:hAnsi="仿宋" w:eastAsia="仿宋"/>
          <w:bCs/>
          <w:color w:val="auto"/>
          <w:sz w:val="28"/>
          <w:szCs w:val="28"/>
          <w:highlight w:val="none"/>
          <w:u w:val="single"/>
          <w:lang w:val="en-US" w:eastAsia="zh-CN"/>
        </w:rPr>
        <w:t>25</w:t>
      </w:r>
      <w:r>
        <w:rPr>
          <w:rFonts w:hint="eastAsia" w:ascii="仿宋" w:hAnsi="仿宋" w:eastAsia="仿宋"/>
          <w:bCs/>
          <w:color w:val="auto"/>
          <w:sz w:val="28"/>
          <w:szCs w:val="28"/>
          <w:highlight w:val="none"/>
          <w:u w:val="single"/>
        </w:rPr>
        <w:t>年</w:t>
      </w:r>
      <w:r>
        <w:rPr>
          <w:rFonts w:hint="eastAsia" w:ascii="仿宋" w:hAnsi="仿宋" w:eastAsia="仿宋"/>
          <w:bCs/>
          <w:color w:val="auto"/>
          <w:sz w:val="28"/>
          <w:szCs w:val="28"/>
          <w:highlight w:val="none"/>
          <w:u w:val="single"/>
          <w:lang w:val="en-US" w:eastAsia="zh-CN"/>
        </w:rPr>
        <w:t>8</w:t>
      </w:r>
      <w:r>
        <w:rPr>
          <w:rFonts w:hint="eastAsia" w:ascii="仿宋" w:hAnsi="仿宋" w:eastAsia="仿宋"/>
          <w:bCs/>
          <w:color w:val="auto"/>
          <w:sz w:val="28"/>
          <w:szCs w:val="28"/>
          <w:highlight w:val="none"/>
          <w:u w:val="single"/>
        </w:rPr>
        <w:t>月</w:t>
      </w:r>
      <w:r>
        <w:rPr>
          <w:rFonts w:hint="eastAsia" w:ascii="仿宋" w:hAnsi="仿宋" w:eastAsia="仿宋"/>
          <w:bCs/>
          <w:color w:val="auto"/>
          <w:sz w:val="28"/>
          <w:szCs w:val="28"/>
          <w:highlight w:val="none"/>
          <w:u w:val="single"/>
          <w:lang w:val="en-US" w:eastAsia="zh-CN"/>
        </w:rPr>
        <w:t>5</w:t>
      </w:r>
      <w:r>
        <w:rPr>
          <w:rFonts w:hint="eastAsia" w:ascii="仿宋" w:hAnsi="仿宋" w:eastAsia="仿宋"/>
          <w:bCs/>
          <w:color w:val="auto"/>
          <w:sz w:val="28"/>
          <w:szCs w:val="28"/>
          <w:highlight w:val="none"/>
          <w:u w:val="single"/>
        </w:rPr>
        <w:t>日</w:t>
      </w:r>
      <w:r>
        <w:rPr>
          <w:rFonts w:hint="eastAsia" w:ascii="仿宋" w:hAnsi="仿宋" w:eastAsia="仿宋"/>
          <w:bCs/>
          <w:color w:val="auto"/>
          <w:sz w:val="28"/>
          <w:szCs w:val="28"/>
          <w:highlight w:val="none"/>
          <w:u w:val="single"/>
          <w:lang w:val="en-US" w:eastAsia="zh-CN"/>
        </w:rPr>
        <w:t>15</w:t>
      </w:r>
      <w:r>
        <w:rPr>
          <w:rFonts w:hint="eastAsia" w:ascii="仿宋" w:hAnsi="仿宋" w:eastAsia="仿宋"/>
          <w:bCs/>
          <w:color w:val="auto"/>
          <w:sz w:val="28"/>
          <w:szCs w:val="28"/>
          <w:highlight w:val="none"/>
          <w:u w:val="single"/>
        </w:rPr>
        <w:t>点</w:t>
      </w:r>
      <w:r>
        <w:rPr>
          <w:rFonts w:hint="eastAsia" w:ascii="仿宋" w:hAnsi="仿宋" w:eastAsia="仿宋"/>
          <w:bCs/>
          <w:color w:val="auto"/>
          <w:sz w:val="28"/>
          <w:szCs w:val="28"/>
          <w:highlight w:val="none"/>
          <w:u w:val="single"/>
          <w:lang w:val="en-US" w:eastAsia="zh-CN"/>
        </w:rPr>
        <w:t>00</w:t>
      </w:r>
      <w:r>
        <w:rPr>
          <w:rFonts w:hint="eastAsia" w:ascii="仿宋" w:hAnsi="仿宋" w:eastAsia="仿宋"/>
          <w:bCs/>
          <w:color w:val="auto"/>
          <w:sz w:val="28"/>
          <w:szCs w:val="28"/>
          <w:highlight w:val="none"/>
          <w:u w:val="single"/>
        </w:rPr>
        <w:t>分（北京时间）</w:t>
      </w:r>
      <w:r>
        <w:rPr>
          <w:rFonts w:hint="eastAsia" w:ascii="仿宋" w:hAnsi="仿宋" w:eastAsia="仿宋"/>
          <w:bCs/>
          <w:color w:val="auto"/>
          <w:sz w:val="28"/>
          <w:szCs w:val="28"/>
          <w:highlight w:val="none"/>
          <w:u w:val="single"/>
          <w:lang w:eastAsia="zh-CN"/>
        </w:rPr>
        <w:t>；</w:t>
      </w:r>
    </w:p>
    <w:p w14:paraId="17F9710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地点：</w:t>
      </w:r>
      <w:r>
        <w:rPr>
          <w:rFonts w:hint="eastAsia" w:ascii="仿宋" w:hAnsi="仿宋" w:eastAsia="仿宋" w:cs="宋体"/>
          <w:color w:val="auto"/>
          <w:sz w:val="28"/>
          <w:szCs w:val="28"/>
          <w:highlight w:val="none"/>
        </w:rPr>
        <w:t>滁州市</w:t>
      </w:r>
      <w:r>
        <w:rPr>
          <w:rFonts w:hint="eastAsia" w:ascii="仿宋" w:hAnsi="仿宋" w:eastAsia="仿宋" w:cs="宋体"/>
          <w:color w:val="auto"/>
          <w:sz w:val="28"/>
          <w:szCs w:val="28"/>
          <w:highlight w:val="none"/>
          <w:lang w:val="en-US" w:eastAsia="zh-CN"/>
        </w:rPr>
        <w:t>城投大厦13楼</w:t>
      </w:r>
      <w:r>
        <w:rPr>
          <w:rFonts w:hint="eastAsia" w:ascii="仿宋" w:hAnsi="仿宋" w:eastAsia="仿宋" w:cs="宋体"/>
          <w:color w:val="auto"/>
          <w:sz w:val="28"/>
          <w:szCs w:val="28"/>
          <w:highlight w:val="none"/>
        </w:rPr>
        <w:t>1310会议室</w:t>
      </w:r>
    </w:p>
    <w:p w14:paraId="7FDBD4B8">
      <w:pPr>
        <w:keepNext/>
        <w:keepLines/>
        <w:pageBreakBefore w:val="0"/>
        <w:widowControl w:val="0"/>
        <w:kinsoku/>
        <w:wordWrap/>
        <w:overflowPunct/>
        <w:topLinePunct w:val="0"/>
        <w:autoSpaceDE/>
        <w:autoSpaceDN/>
        <w:bidi w:val="0"/>
        <w:adjustRightInd/>
        <w:snapToGrid/>
        <w:spacing w:before="160" w:after="160"/>
        <w:ind w:firstLine="560" w:firstLineChars="20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五</w:t>
      </w:r>
      <w:r>
        <w:rPr>
          <w:rFonts w:hint="eastAsia" w:ascii="黑体" w:hAnsi="黑体" w:eastAsia="黑体" w:cs="黑体"/>
          <w:color w:val="auto"/>
          <w:sz w:val="28"/>
          <w:szCs w:val="28"/>
          <w:highlight w:val="none"/>
        </w:rPr>
        <w:t>、投标保证金金额及缴纳账户</w:t>
      </w:r>
    </w:p>
    <w:p w14:paraId="0687822D">
      <w:pPr>
        <w:pStyle w:val="127"/>
        <w:rPr>
          <w:color w:val="auto"/>
          <w:highlight w:val="none"/>
        </w:rPr>
      </w:pPr>
      <w:bookmarkStart w:id="15" w:name="_Toc35393795"/>
      <w:bookmarkStart w:id="16" w:name="_Toc35393626"/>
      <w:r>
        <w:rPr>
          <w:color w:val="auto"/>
          <w:highlight w:val="none"/>
        </w:rPr>
        <w:t>窗体顶端</w:t>
      </w:r>
    </w:p>
    <w:p w14:paraId="0F5E9565">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1.本项目要求投标人提交投标保证金：不要求。 </w:t>
      </w:r>
    </w:p>
    <w:p w14:paraId="2ACF1473">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2.接收投标保证金的账户信息：不要求。</w:t>
      </w:r>
    </w:p>
    <w:bookmarkEnd w:id="15"/>
    <w:bookmarkEnd w:id="16"/>
    <w:p w14:paraId="054DBF2E">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六</w:t>
      </w:r>
      <w:r>
        <w:rPr>
          <w:rFonts w:hint="eastAsia" w:ascii="黑体" w:hAnsi="黑体" w:eastAsia="黑体" w:cs="黑体"/>
          <w:color w:val="auto"/>
          <w:sz w:val="28"/>
          <w:szCs w:val="28"/>
          <w:highlight w:val="none"/>
        </w:rPr>
        <w:t>、对本次招标提出询问，请按以下方式联系</w:t>
      </w:r>
    </w:p>
    <w:p w14:paraId="2D865E44">
      <w:pPr>
        <w:pStyle w:val="7"/>
        <w:numPr>
          <w:ilvl w:val="0"/>
          <w:numId w:val="0"/>
        </w:numPr>
        <w:adjustRightInd/>
        <w:spacing w:line="240" w:lineRule="auto"/>
        <w:ind w:left="-199" w:leftChars="-95" w:firstLine="560" w:firstLineChars="2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　1.招标人信息</w:t>
      </w:r>
    </w:p>
    <w:p w14:paraId="75CF8E96">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lang w:eastAsia="zh-CN"/>
        </w:rPr>
        <w:t>滁州市扬子工业投资集团有限公司</w:t>
      </w:r>
    </w:p>
    <w:p w14:paraId="7079F466">
      <w:pPr>
        <w:ind w:firstLine="560" w:firstLineChars="2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lang w:val="en-US" w:eastAsia="zh-CN"/>
        </w:rPr>
        <w:t xml:space="preserve">滁州市城投大厦13楼 </w:t>
      </w:r>
      <w:r>
        <w:rPr>
          <w:rFonts w:hint="eastAsia" w:ascii="仿宋" w:hAnsi="仿宋" w:eastAsia="仿宋" w:cs="仿宋"/>
          <w:color w:val="auto"/>
          <w:sz w:val="28"/>
          <w:szCs w:val="28"/>
          <w:highlight w:val="none"/>
          <w:u w:val="single"/>
        </w:rPr>
        <w:t xml:space="preserve">  </w:t>
      </w:r>
    </w:p>
    <w:p w14:paraId="0FE4EB3A">
      <w:pPr>
        <w:ind w:firstLine="560" w:firstLineChars="200"/>
        <w:jc w:val="left"/>
        <w:rPr>
          <w:rFonts w:hint="default"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lang w:val="en-US" w:eastAsia="zh-CN"/>
        </w:rPr>
        <w:t>17755099330</w:t>
      </w:r>
    </w:p>
    <w:p w14:paraId="7C17AD8F">
      <w:pPr>
        <w:pStyle w:val="2"/>
        <w:ind w:left="0" w:leftChars="0" w:firstLine="560" w:firstLineChars="200"/>
        <w:rPr>
          <w:rFonts w:hint="default"/>
          <w:color w:val="auto"/>
          <w:highlight w:val="none"/>
          <w:lang w:val="en-US"/>
        </w:rPr>
      </w:pPr>
      <w:r>
        <w:rPr>
          <w:rFonts w:hint="eastAsia" w:ascii="仿宋" w:hAnsi="仿宋" w:eastAsia="仿宋" w:cs="仿宋"/>
          <w:color w:val="auto"/>
          <w:sz w:val="28"/>
          <w:szCs w:val="28"/>
          <w:highlight w:val="none"/>
          <w:u w:val="none"/>
          <w:lang w:val="en-US" w:eastAsia="zh-CN"/>
        </w:rPr>
        <w:t>监督电话：</w:t>
      </w:r>
      <w:r>
        <w:rPr>
          <w:rFonts w:hint="eastAsia" w:ascii="仿宋" w:hAnsi="仿宋" w:eastAsia="仿宋" w:cs="仿宋"/>
          <w:color w:val="auto"/>
          <w:sz w:val="28"/>
          <w:szCs w:val="28"/>
          <w:highlight w:val="none"/>
          <w:u w:val="single"/>
          <w:lang w:val="en-US" w:eastAsia="zh-CN"/>
        </w:rPr>
        <w:t>0550-3017855</w:t>
      </w:r>
    </w:p>
    <w:p w14:paraId="633259E4">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2</w:t>
      </w:r>
      <w:r>
        <w:rPr>
          <w:rFonts w:hint="eastAsia" w:ascii="仿宋" w:hAnsi="仿宋" w:eastAsia="仿宋" w:cs="仿宋"/>
          <w:color w:val="auto"/>
          <w:kern w:val="2"/>
          <w:sz w:val="28"/>
          <w:szCs w:val="28"/>
          <w:highlight w:val="none"/>
        </w:rPr>
        <w:t>.项目联系方式</w:t>
      </w:r>
    </w:p>
    <w:p w14:paraId="5A905A10">
      <w:pPr>
        <w:pStyle w:val="18"/>
        <w:ind w:left="-199" w:leftChars="-95" w:firstLine="840" w:firstLineChars="300"/>
        <w:jc w:val="left"/>
        <w:rPr>
          <w:rFonts w:hint="eastAsia" w:ascii="仿宋" w:hAnsi="仿宋" w:eastAsia="仿宋" w:cs="仿宋"/>
          <w:color w:val="auto"/>
          <w:sz w:val="28"/>
          <w:szCs w:val="28"/>
          <w:highlight w:val="none"/>
          <w:u w:val="single" w:color="auto"/>
          <w:lang w:val="en-US" w:eastAsia="zh-CN"/>
        </w:rPr>
      </w:pPr>
      <w:r>
        <w:rPr>
          <w:rFonts w:hint="eastAsia" w:ascii="仿宋" w:hAnsi="仿宋" w:eastAsia="仿宋" w:cs="仿宋"/>
          <w:color w:val="auto"/>
          <w:sz w:val="28"/>
          <w:szCs w:val="28"/>
          <w:highlight w:val="none"/>
        </w:rPr>
        <w:t>项目联系人：</w:t>
      </w:r>
      <w:r>
        <w:rPr>
          <w:rFonts w:hint="eastAsia" w:ascii="仿宋" w:hAnsi="仿宋" w:eastAsia="仿宋" w:cs="仿宋"/>
          <w:color w:val="auto"/>
          <w:sz w:val="28"/>
          <w:szCs w:val="28"/>
          <w:highlight w:val="none"/>
          <w:u w:val="single" w:color="auto"/>
          <w:lang w:val="en-US" w:eastAsia="zh-CN"/>
        </w:rPr>
        <w:t>杜永军</w:t>
      </w:r>
    </w:p>
    <w:p w14:paraId="732AB986">
      <w:pPr>
        <w:ind w:left="-199" w:leftChars="-95" w:firstLine="840" w:firstLineChars="300"/>
        <w:jc w:val="left"/>
        <w:rPr>
          <w:rFonts w:hint="default" w:ascii="仿宋" w:hAnsi="仿宋" w:eastAsia="仿宋"/>
          <w:color w:val="auto"/>
          <w:sz w:val="28"/>
          <w:szCs w:val="28"/>
          <w:highlight w:val="none"/>
          <w:u w:val="single"/>
          <w:lang w:val="en-US" w:eastAsia="zh-CN"/>
        </w:rPr>
      </w:pPr>
      <w:r>
        <w:rPr>
          <w:rFonts w:hint="eastAsia" w:ascii="仿宋" w:hAnsi="仿宋" w:eastAsia="仿宋" w:cs="仿宋"/>
          <w:color w:val="auto"/>
          <w:sz w:val="28"/>
          <w:szCs w:val="28"/>
          <w:highlight w:val="none"/>
        </w:rPr>
        <w:t>电　　 话：</w:t>
      </w:r>
      <w:r>
        <w:rPr>
          <w:rFonts w:hint="eastAsia" w:ascii="仿宋" w:hAnsi="仿宋" w:eastAsia="仿宋" w:cs="仿宋"/>
          <w:color w:val="auto"/>
          <w:sz w:val="28"/>
          <w:szCs w:val="28"/>
          <w:highlight w:val="none"/>
          <w:u w:val="single"/>
          <w:lang w:val="en-US" w:eastAsia="zh-CN"/>
        </w:rPr>
        <w:t>18955010700</w:t>
      </w:r>
    </w:p>
    <w:p w14:paraId="14232D3F">
      <w:pPr>
        <w:spacing w:before="156" w:beforeLines="50" w:after="156" w:afterLines="50"/>
        <w:ind w:firstLine="643" w:firstLineChars="200"/>
        <w:jc w:val="center"/>
        <w:outlineLvl w:val="0"/>
        <w:rPr>
          <w:rFonts w:hint="eastAsia" w:ascii="宋体"/>
          <w:b/>
          <w:color w:val="auto"/>
          <w:sz w:val="32"/>
          <w:szCs w:val="32"/>
          <w:highlight w:val="none"/>
        </w:rPr>
      </w:pPr>
    </w:p>
    <w:p w14:paraId="59E05E35">
      <w:pPr>
        <w:spacing w:before="156" w:beforeLines="50" w:after="156" w:afterLines="50"/>
        <w:ind w:firstLine="643" w:firstLineChars="200"/>
        <w:jc w:val="center"/>
        <w:outlineLvl w:val="0"/>
        <w:rPr>
          <w:rFonts w:hint="eastAsia" w:ascii="宋体"/>
          <w:b/>
          <w:color w:val="auto"/>
          <w:sz w:val="32"/>
          <w:szCs w:val="32"/>
          <w:highlight w:val="none"/>
        </w:rPr>
      </w:pPr>
    </w:p>
    <w:p w14:paraId="4E761854">
      <w:pPr>
        <w:pStyle w:val="2"/>
        <w:rPr>
          <w:rFonts w:hint="eastAsia" w:ascii="宋体"/>
          <w:b/>
          <w:color w:val="auto"/>
          <w:sz w:val="32"/>
          <w:szCs w:val="32"/>
          <w:highlight w:val="none"/>
        </w:rPr>
      </w:pPr>
    </w:p>
    <w:p w14:paraId="16A9F767">
      <w:pPr>
        <w:rPr>
          <w:rFonts w:hint="eastAsia" w:ascii="宋体"/>
          <w:b/>
          <w:color w:val="auto"/>
          <w:sz w:val="32"/>
          <w:szCs w:val="32"/>
          <w:highlight w:val="none"/>
        </w:rPr>
      </w:pPr>
    </w:p>
    <w:p w14:paraId="4C3F263C">
      <w:pPr>
        <w:pStyle w:val="2"/>
        <w:rPr>
          <w:rFonts w:hint="eastAsia"/>
        </w:rPr>
      </w:pPr>
    </w:p>
    <w:p w14:paraId="17577361">
      <w:pPr>
        <w:spacing w:before="156" w:beforeLines="50" w:after="156" w:afterLines="50"/>
        <w:ind w:firstLine="643" w:firstLineChars="200"/>
        <w:jc w:val="center"/>
        <w:outlineLvl w:val="0"/>
        <w:rPr>
          <w:rFonts w:hint="eastAsia" w:ascii="宋体"/>
          <w:b/>
          <w:color w:val="auto"/>
          <w:sz w:val="32"/>
          <w:szCs w:val="32"/>
          <w:highlight w:val="none"/>
        </w:rPr>
      </w:pPr>
      <w:r>
        <w:rPr>
          <w:rFonts w:hint="eastAsia" w:ascii="宋体"/>
          <w:b/>
          <w:color w:val="auto"/>
          <w:sz w:val="32"/>
          <w:szCs w:val="32"/>
          <w:highlight w:val="none"/>
        </w:rPr>
        <w:t>第二章 投标人须知</w:t>
      </w:r>
      <w:bookmarkEnd w:id="2"/>
    </w:p>
    <w:p w14:paraId="403B63EE">
      <w:pPr>
        <w:snapToGrid w:val="0"/>
        <w:spacing w:line="500" w:lineRule="exact"/>
        <w:jc w:val="center"/>
        <w:outlineLvl w:val="1"/>
        <w:rPr>
          <w:rFonts w:hint="eastAsia" w:ascii="宋体"/>
          <w:b/>
          <w:color w:val="auto"/>
          <w:sz w:val="28"/>
          <w:szCs w:val="28"/>
          <w:highlight w:val="none"/>
        </w:rPr>
      </w:pPr>
      <w:bookmarkStart w:id="17" w:name="_Toc58430314"/>
      <w:bookmarkStart w:id="18" w:name="_Toc449028865"/>
      <w:r>
        <w:rPr>
          <w:rFonts w:hint="eastAsia" w:ascii="宋体"/>
          <w:b/>
          <w:color w:val="auto"/>
          <w:sz w:val="32"/>
          <w:szCs w:val="32"/>
          <w:highlight w:val="none"/>
        </w:rPr>
        <w:t>一、</w:t>
      </w:r>
      <w:r>
        <w:rPr>
          <w:rFonts w:hint="eastAsia" w:ascii="宋体"/>
          <w:b/>
          <w:color w:val="auto"/>
          <w:sz w:val="28"/>
          <w:szCs w:val="28"/>
          <w:highlight w:val="none"/>
        </w:rPr>
        <w:t>投标人须知前附表</w:t>
      </w:r>
      <w:bookmarkEnd w:id="17"/>
      <w:bookmarkEnd w:id="18"/>
    </w:p>
    <w:tbl>
      <w:tblPr>
        <w:tblStyle w:val="35"/>
        <w:tblW w:w="10200"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20"/>
        <w:gridCol w:w="2508"/>
        <w:gridCol w:w="6672"/>
      </w:tblGrid>
      <w:tr w14:paraId="20DCC62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1020" w:type="dxa"/>
            <w:noWrap w:val="0"/>
            <w:vAlign w:val="center"/>
          </w:tcPr>
          <w:p w14:paraId="7D2565A4">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条款号</w:t>
            </w:r>
          </w:p>
        </w:tc>
        <w:tc>
          <w:tcPr>
            <w:tcW w:w="2508" w:type="dxa"/>
            <w:noWrap w:val="0"/>
            <w:vAlign w:val="center"/>
          </w:tcPr>
          <w:p w14:paraId="29D2D37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6672" w:type="dxa"/>
            <w:noWrap w:val="0"/>
            <w:vAlign w:val="center"/>
          </w:tcPr>
          <w:p w14:paraId="06C0F37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14:paraId="142A1E1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jc w:val="center"/>
        </w:trPr>
        <w:tc>
          <w:tcPr>
            <w:tcW w:w="1020" w:type="dxa"/>
            <w:noWrap w:val="0"/>
            <w:vAlign w:val="center"/>
          </w:tcPr>
          <w:p w14:paraId="68F102BE">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34D62E4F">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6672" w:type="dxa"/>
            <w:noWrap w:val="0"/>
            <w:vAlign w:val="center"/>
          </w:tcPr>
          <w:p w14:paraId="64FB9179">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2"/>
                <w:sz w:val="21"/>
                <w:szCs w:val="21"/>
                <w:highlight w:val="none"/>
                <w:u w:val="none" w:color="000000"/>
                <w:lang w:val="en-US" w:eastAsia="zh-CN" w:bidi="ar-SA"/>
              </w:rPr>
              <w:t>滁州市扬子工业投资集团有限公司下属子公司注销清算审计服务项目</w:t>
            </w:r>
            <w:r>
              <w:rPr>
                <w:rFonts w:hint="eastAsia" w:hAnsi="宋体" w:cs="宋体"/>
                <w:color w:val="auto"/>
                <w:kern w:val="2"/>
                <w:sz w:val="21"/>
                <w:szCs w:val="21"/>
                <w:highlight w:val="none"/>
                <w:u w:val="none" w:color="000000"/>
                <w:lang w:val="en-US" w:eastAsia="zh-CN" w:bidi="ar-SA"/>
              </w:rPr>
              <w:t>（二次）</w:t>
            </w:r>
          </w:p>
        </w:tc>
      </w:tr>
      <w:tr w14:paraId="52D2EB6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020" w:type="dxa"/>
            <w:noWrap w:val="0"/>
            <w:vAlign w:val="center"/>
          </w:tcPr>
          <w:p w14:paraId="2B03B122">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051F857D">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期</w:t>
            </w:r>
          </w:p>
        </w:tc>
        <w:tc>
          <w:tcPr>
            <w:tcW w:w="6672" w:type="dxa"/>
            <w:noWrap w:val="0"/>
            <w:vAlign w:val="center"/>
          </w:tcPr>
          <w:p w14:paraId="78DFA738">
            <w:pPr>
              <w:pStyle w:val="21"/>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cs="宋体"/>
                <w:color w:val="auto"/>
                <w:kern w:val="2"/>
                <w:sz w:val="21"/>
                <w:szCs w:val="21"/>
                <w:highlight w:val="none"/>
                <w:u w:val="none" w:color="auto"/>
                <w:lang w:val="en-US" w:eastAsia="zh-CN" w:bidi="ar-SA"/>
              </w:rPr>
              <w:t>出具</w:t>
            </w:r>
            <w:r>
              <w:rPr>
                <w:rFonts w:hint="eastAsia" w:ascii="宋体" w:hAnsi="宋体" w:eastAsia="宋体" w:cs="宋体"/>
                <w:color w:val="auto"/>
                <w:kern w:val="2"/>
                <w:sz w:val="21"/>
                <w:szCs w:val="21"/>
                <w:highlight w:val="none"/>
                <w:u w:val="none" w:color="auto"/>
                <w:lang w:val="en-US" w:eastAsia="zh-CN" w:bidi="ar-SA"/>
              </w:rPr>
              <w:t>2025年</w:t>
            </w:r>
            <w:r>
              <w:rPr>
                <w:rFonts w:hint="eastAsia" w:ascii="宋体" w:hAnsi="宋体" w:cs="宋体"/>
                <w:color w:val="auto"/>
                <w:kern w:val="2"/>
                <w:sz w:val="21"/>
                <w:szCs w:val="21"/>
                <w:highlight w:val="none"/>
                <w:u w:val="none" w:color="auto"/>
                <w:lang w:val="en-US" w:eastAsia="zh-CN" w:bidi="ar-SA"/>
              </w:rPr>
              <w:t>6</w:t>
            </w:r>
            <w:r>
              <w:rPr>
                <w:rFonts w:hint="eastAsia" w:ascii="宋体" w:hAnsi="宋体" w:eastAsia="宋体" w:cs="宋体"/>
                <w:color w:val="auto"/>
                <w:kern w:val="2"/>
                <w:sz w:val="21"/>
                <w:szCs w:val="21"/>
                <w:highlight w:val="none"/>
                <w:u w:val="none" w:color="auto"/>
                <w:lang w:val="en-US" w:eastAsia="zh-CN" w:bidi="ar-SA"/>
              </w:rPr>
              <w:t>月3</w:t>
            </w:r>
            <w:r>
              <w:rPr>
                <w:rFonts w:hint="eastAsia" w:ascii="宋体" w:hAnsi="宋体" w:cs="宋体"/>
                <w:color w:val="auto"/>
                <w:kern w:val="2"/>
                <w:sz w:val="21"/>
                <w:szCs w:val="21"/>
                <w:highlight w:val="none"/>
                <w:u w:val="none" w:color="auto"/>
                <w:lang w:val="en-US" w:eastAsia="zh-CN" w:bidi="ar-SA"/>
              </w:rPr>
              <w:t>0</w:t>
            </w:r>
            <w:r>
              <w:rPr>
                <w:rFonts w:hint="eastAsia" w:ascii="宋体" w:hAnsi="宋体" w:eastAsia="宋体" w:cs="宋体"/>
                <w:color w:val="auto"/>
                <w:kern w:val="2"/>
                <w:sz w:val="21"/>
                <w:szCs w:val="21"/>
                <w:highlight w:val="none"/>
                <w:u w:val="none" w:color="auto"/>
                <w:lang w:val="en-US" w:eastAsia="zh-CN" w:bidi="ar-SA"/>
              </w:rPr>
              <w:t>日</w:t>
            </w:r>
            <w:r>
              <w:rPr>
                <w:rFonts w:hint="eastAsia" w:ascii="宋体" w:hAnsi="宋体" w:cs="宋体"/>
                <w:color w:val="auto"/>
                <w:kern w:val="2"/>
                <w:sz w:val="21"/>
                <w:szCs w:val="21"/>
                <w:highlight w:val="none"/>
                <w:u w:val="none" w:color="auto"/>
                <w:lang w:val="en-US" w:eastAsia="zh-CN" w:bidi="ar-SA"/>
              </w:rPr>
              <w:t>清产核资审计报告</w:t>
            </w:r>
          </w:p>
        </w:tc>
      </w:tr>
      <w:tr w14:paraId="5A8044C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9" w:hRule="atLeast"/>
          <w:jc w:val="center"/>
        </w:trPr>
        <w:tc>
          <w:tcPr>
            <w:tcW w:w="1020" w:type="dxa"/>
            <w:noWrap w:val="0"/>
            <w:vAlign w:val="center"/>
          </w:tcPr>
          <w:p w14:paraId="0CC77D7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6DC1F12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地点</w:t>
            </w:r>
          </w:p>
        </w:tc>
        <w:tc>
          <w:tcPr>
            <w:tcW w:w="6672" w:type="dxa"/>
            <w:noWrap w:val="0"/>
            <w:vAlign w:val="center"/>
          </w:tcPr>
          <w:p w14:paraId="4BD11364">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指定地点</w:t>
            </w:r>
          </w:p>
        </w:tc>
      </w:tr>
      <w:tr w14:paraId="13FF75D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1020" w:type="dxa"/>
            <w:noWrap w:val="0"/>
            <w:vAlign w:val="center"/>
          </w:tcPr>
          <w:p w14:paraId="209AB932">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7662A2B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联系人及电话</w:t>
            </w:r>
          </w:p>
        </w:tc>
        <w:tc>
          <w:tcPr>
            <w:tcW w:w="6672" w:type="dxa"/>
            <w:noWrap w:val="0"/>
            <w:vAlign w:val="center"/>
          </w:tcPr>
          <w:p w14:paraId="04561826">
            <w:pPr>
              <w:pStyle w:val="18"/>
              <w:keepNext w:val="0"/>
              <w:keepLines w:val="0"/>
              <w:pageBreakBefore w:val="0"/>
              <w:kinsoku/>
              <w:overflowPunct/>
              <w:topLinePunct w:val="0"/>
              <w:autoSpaceDE/>
              <w:autoSpaceDN/>
              <w:bidi w:val="0"/>
              <w:adjustRightInd/>
              <w:spacing w:line="52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联系人：</w:t>
            </w:r>
            <w:r>
              <w:rPr>
                <w:rFonts w:hint="eastAsia" w:hAnsi="宋体" w:cs="宋体"/>
                <w:color w:val="auto"/>
                <w:sz w:val="21"/>
                <w:szCs w:val="21"/>
                <w:highlight w:val="none"/>
                <w:lang w:val="en-US" w:eastAsia="zh-CN"/>
              </w:rPr>
              <w:t>杜永军</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电话：</w:t>
            </w:r>
            <w:r>
              <w:rPr>
                <w:rFonts w:hint="eastAsia" w:hAnsi="宋体" w:cs="宋体"/>
                <w:color w:val="auto"/>
                <w:sz w:val="21"/>
                <w:szCs w:val="21"/>
                <w:highlight w:val="none"/>
                <w:lang w:val="en-US" w:eastAsia="zh-CN"/>
              </w:rPr>
              <w:t>18955010700</w:t>
            </w:r>
          </w:p>
        </w:tc>
      </w:tr>
      <w:tr w14:paraId="7ED9175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1020" w:type="dxa"/>
            <w:noWrap w:val="0"/>
            <w:vAlign w:val="center"/>
          </w:tcPr>
          <w:p w14:paraId="20BFB94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7DFC5586">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采购代理机构联系人及电话</w:t>
            </w:r>
          </w:p>
        </w:tc>
        <w:tc>
          <w:tcPr>
            <w:tcW w:w="6672" w:type="dxa"/>
            <w:noWrap w:val="0"/>
            <w:vAlign w:val="center"/>
          </w:tcPr>
          <w:p w14:paraId="31C72622">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w:t>
            </w:r>
          </w:p>
        </w:tc>
      </w:tr>
      <w:tr w14:paraId="2CC3D8D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85" w:hRule="atLeast"/>
          <w:jc w:val="center"/>
        </w:trPr>
        <w:tc>
          <w:tcPr>
            <w:tcW w:w="1020" w:type="dxa"/>
            <w:noWrap w:val="0"/>
            <w:vAlign w:val="center"/>
          </w:tcPr>
          <w:p w14:paraId="3191C09E">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508" w:type="dxa"/>
            <w:noWrap w:val="0"/>
            <w:vAlign w:val="center"/>
          </w:tcPr>
          <w:p w14:paraId="24B8B7AD">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资金来源                                                                                                                                                                 </w:t>
            </w:r>
          </w:p>
        </w:tc>
        <w:tc>
          <w:tcPr>
            <w:tcW w:w="6672" w:type="dxa"/>
            <w:noWrap w:val="0"/>
            <w:vAlign w:val="center"/>
          </w:tcPr>
          <w:p w14:paraId="4E8CE421">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自筹资金</w:t>
            </w:r>
          </w:p>
        </w:tc>
      </w:tr>
      <w:tr w14:paraId="5E92D4F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1020" w:type="dxa"/>
            <w:noWrap w:val="0"/>
            <w:vAlign w:val="center"/>
          </w:tcPr>
          <w:p w14:paraId="18B89D25">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508" w:type="dxa"/>
            <w:noWrap w:val="0"/>
            <w:vAlign w:val="center"/>
          </w:tcPr>
          <w:p w14:paraId="5328A04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采购预算</w:t>
            </w:r>
          </w:p>
        </w:tc>
        <w:tc>
          <w:tcPr>
            <w:tcW w:w="6672" w:type="dxa"/>
            <w:noWrap w:val="0"/>
            <w:vAlign w:val="center"/>
          </w:tcPr>
          <w:p w14:paraId="08144414">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8000</w:t>
            </w:r>
            <w:r>
              <w:rPr>
                <w:rFonts w:hint="eastAsia" w:ascii="宋体" w:hAnsi="宋体" w:eastAsia="宋体" w:cs="宋体"/>
                <w:color w:val="auto"/>
                <w:sz w:val="21"/>
                <w:szCs w:val="21"/>
                <w:highlight w:val="none"/>
              </w:rPr>
              <w:t>元</w:t>
            </w:r>
          </w:p>
        </w:tc>
      </w:tr>
      <w:tr w14:paraId="2D75A6B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26F541B9">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508" w:type="dxa"/>
            <w:noWrap w:val="0"/>
            <w:vAlign w:val="center"/>
          </w:tcPr>
          <w:p w14:paraId="3F598074">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p>
        </w:tc>
        <w:tc>
          <w:tcPr>
            <w:tcW w:w="6672" w:type="dxa"/>
            <w:noWrap w:val="0"/>
            <w:vAlign w:val="center"/>
          </w:tcPr>
          <w:p w14:paraId="78C81FF9">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val="en-US" w:eastAsia="zh-CN"/>
              </w:rPr>
              <w:t>捌仟元</w:t>
            </w:r>
            <w:r>
              <w:rPr>
                <w:rFonts w:hint="eastAsia" w:ascii="宋体" w:hAnsi="宋体" w:eastAsia="宋体" w:cs="宋体"/>
                <w:color w:val="auto"/>
                <w:sz w:val="21"/>
                <w:szCs w:val="21"/>
                <w:highlight w:val="none"/>
                <w:lang w:val="en-US" w:eastAsia="zh-CN"/>
              </w:rPr>
              <w:t>整</w:t>
            </w:r>
            <w:r>
              <w:rPr>
                <w:rFonts w:hint="eastAsia" w:ascii="宋体" w:hAnsi="宋体" w:eastAsia="宋体" w:cs="宋体"/>
                <w:color w:val="auto"/>
                <w:sz w:val="21"/>
                <w:szCs w:val="21"/>
                <w:highlight w:val="none"/>
              </w:rPr>
              <w:t>（</w:t>
            </w:r>
            <w:r>
              <w:rPr>
                <w:rFonts w:hint="eastAsia" w:hAnsi="宋体" w:cs="宋体"/>
                <w:color w:val="auto"/>
                <w:sz w:val="21"/>
                <w:szCs w:val="21"/>
                <w:highlight w:val="none"/>
                <w:lang w:val="en-US" w:eastAsia="zh-CN"/>
              </w:rPr>
              <w:t>8000</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含税</w:t>
            </w:r>
            <w:r>
              <w:rPr>
                <w:rFonts w:hint="eastAsia" w:ascii="宋体" w:hAnsi="宋体" w:eastAsia="宋体" w:cs="宋体"/>
                <w:color w:val="auto"/>
                <w:sz w:val="21"/>
                <w:szCs w:val="21"/>
                <w:highlight w:val="none"/>
              </w:rPr>
              <w:t>），投标报价均不得高于最高限价，否则将作为无效投标处理。</w:t>
            </w:r>
          </w:p>
        </w:tc>
      </w:tr>
      <w:tr w14:paraId="2AF28B5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2F595F4C">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508" w:type="dxa"/>
            <w:noWrap w:val="0"/>
            <w:vAlign w:val="center"/>
          </w:tcPr>
          <w:p w14:paraId="732B3F77">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w:t>
            </w:r>
          </w:p>
        </w:tc>
        <w:tc>
          <w:tcPr>
            <w:tcW w:w="6672" w:type="dxa"/>
            <w:noWrap w:val="0"/>
            <w:vAlign w:val="center"/>
          </w:tcPr>
          <w:p w14:paraId="49B3A9E5">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本项目采购内容包括：详见《采购需求》</w:t>
            </w:r>
          </w:p>
        </w:tc>
      </w:tr>
      <w:tr w14:paraId="5B9144D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1020" w:type="dxa"/>
            <w:noWrap w:val="0"/>
            <w:vAlign w:val="center"/>
          </w:tcPr>
          <w:p w14:paraId="46B03E22">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508" w:type="dxa"/>
            <w:noWrap w:val="0"/>
            <w:vAlign w:val="center"/>
          </w:tcPr>
          <w:p w14:paraId="29F4EB3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标包划分</w:t>
            </w:r>
          </w:p>
        </w:tc>
        <w:tc>
          <w:tcPr>
            <w:tcW w:w="6672" w:type="dxa"/>
            <w:noWrap w:val="0"/>
            <w:vAlign w:val="center"/>
          </w:tcPr>
          <w:p w14:paraId="66DA801F">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本项目划分为</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个标包</w:t>
            </w:r>
          </w:p>
        </w:tc>
      </w:tr>
      <w:tr w14:paraId="0E93CDB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1020" w:type="dxa"/>
            <w:noWrap w:val="0"/>
            <w:vAlign w:val="center"/>
          </w:tcPr>
          <w:p w14:paraId="74F9DBB6">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2508" w:type="dxa"/>
            <w:noWrap w:val="0"/>
            <w:vAlign w:val="center"/>
          </w:tcPr>
          <w:p w14:paraId="1F3F749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tc>
        <w:tc>
          <w:tcPr>
            <w:tcW w:w="6672" w:type="dxa"/>
            <w:noWrap w:val="0"/>
            <w:vAlign w:val="center"/>
          </w:tcPr>
          <w:p w14:paraId="697C083E">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公开招标</w:t>
            </w:r>
          </w:p>
        </w:tc>
      </w:tr>
      <w:tr w14:paraId="6F65A9B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1020" w:type="dxa"/>
            <w:noWrap w:val="0"/>
            <w:vAlign w:val="center"/>
          </w:tcPr>
          <w:p w14:paraId="0D96B7BF">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508" w:type="dxa"/>
            <w:noWrap w:val="0"/>
            <w:vAlign w:val="center"/>
          </w:tcPr>
          <w:p w14:paraId="60EE901F">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投标人资格条件及其他要求</w:t>
            </w:r>
          </w:p>
        </w:tc>
        <w:tc>
          <w:tcPr>
            <w:tcW w:w="6672" w:type="dxa"/>
            <w:noWrap w:val="0"/>
            <w:vAlign w:val="center"/>
          </w:tcPr>
          <w:p w14:paraId="4D32A59C">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4E605B8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6B5F9EB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w:t>
            </w:r>
          </w:p>
        </w:tc>
        <w:tc>
          <w:tcPr>
            <w:tcW w:w="2508" w:type="dxa"/>
            <w:noWrap w:val="0"/>
            <w:vAlign w:val="center"/>
          </w:tcPr>
          <w:p w14:paraId="7D47757D">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672" w:type="dxa"/>
            <w:noWrap w:val="0"/>
            <w:vAlign w:val="center"/>
          </w:tcPr>
          <w:p w14:paraId="19A30D38">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不组织,投标人自行踏勘现场</w:t>
            </w:r>
          </w:p>
        </w:tc>
      </w:tr>
      <w:tr w14:paraId="03EFF05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59549C05">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w:t>
            </w:r>
          </w:p>
        </w:tc>
        <w:tc>
          <w:tcPr>
            <w:tcW w:w="2508" w:type="dxa"/>
            <w:noWrap w:val="0"/>
            <w:vAlign w:val="center"/>
          </w:tcPr>
          <w:p w14:paraId="3C3FDBC6">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投标预备会</w:t>
            </w:r>
          </w:p>
        </w:tc>
        <w:tc>
          <w:tcPr>
            <w:tcW w:w="6672" w:type="dxa"/>
            <w:noWrap w:val="0"/>
            <w:vAlign w:val="center"/>
          </w:tcPr>
          <w:p w14:paraId="3DE54FB2">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不召开</w:t>
            </w:r>
          </w:p>
        </w:tc>
      </w:tr>
      <w:tr w14:paraId="66AB776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1020" w:type="dxa"/>
            <w:noWrap w:val="0"/>
            <w:vAlign w:val="center"/>
          </w:tcPr>
          <w:p w14:paraId="14E95D07">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p>
        </w:tc>
        <w:tc>
          <w:tcPr>
            <w:tcW w:w="2508" w:type="dxa"/>
            <w:noWrap w:val="0"/>
            <w:vAlign w:val="center"/>
          </w:tcPr>
          <w:p w14:paraId="05985F8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tc>
        <w:tc>
          <w:tcPr>
            <w:tcW w:w="6672" w:type="dxa"/>
            <w:noWrap w:val="0"/>
            <w:vAlign w:val="center"/>
          </w:tcPr>
          <w:p w14:paraId="0E3B09A8">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73903E2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1020" w:type="dxa"/>
            <w:noWrap w:val="0"/>
            <w:vAlign w:val="center"/>
          </w:tcPr>
          <w:p w14:paraId="092A91F4">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w:t>
            </w:r>
          </w:p>
        </w:tc>
        <w:tc>
          <w:tcPr>
            <w:tcW w:w="2508" w:type="dxa"/>
            <w:noWrap w:val="0"/>
            <w:vAlign w:val="center"/>
          </w:tcPr>
          <w:p w14:paraId="50F13B79">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招标代理费</w:t>
            </w:r>
            <w:r>
              <w:rPr>
                <w:rFonts w:hint="eastAsia" w:ascii="宋体" w:hAnsi="宋体" w:eastAsia="宋体" w:cs="宋体"/>
                <w:color w:val="auto"/>
                <w:sz w:val="21"/>
                <w:szCs w:val="21"/>
                <w:highlight w:val="none"/>
                <w:lang w:val="en-US" w:eastAsia="zh-CN"/>
              </w:rPr>
              <w:t>及其他费用</w:t>
            </w:r>
          </w:p>
        </w:tc>
        <w:tc>
          <w:tcPr>
            <w:tcW w:w="6672" w:type="dxa"/>
            <w:noWrap w:val="0"/>
            <w:vAlign w:val="center"/>
          </w:tcPr>
          <w:p w14:paraId="0B597498">
            <w:pPr>
              <w:pStyle w:val="34"/>
              <w:keepNext w:val="0"/>
              <w:keepLines w:val="0"/>
              <w:pageBreakBefore w:val="0"/>
              <w:kinsoku/>
              <w:overflowPunct/>
              <w:topLinePunct w:val="0"/>
              <w:autoSpaceDE/>
              <w:autoSpaceDN/>
              <w:bidi w:val="0"/>
              <w:adjustRightInd/>
              <w:spacing w:after="0" w:line="520" w:lineRule="exact"/>
              <w:ind w:left="0" w:leftChars="0" w:firstLine="0" w:firstLineChars="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w:t>
            </w:r>
          </w:p>
        </w:tc>
      </w:tr>
      <w:tr w14:paraId="5F30E64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30EA88F9">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15.4</w:t>
            </w:r>
          </w:p>
        </w:tc>
        <w:tc>
          <w:tcPr>
            <w:tcW w:w="2508" w:type="dxa"/>
            <w:noWrap w:val="0"/>
            <w:vAlign w:val="center"/>
          </w:tcPr>
          <w:p w14:paraId="1EAC73D2">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澄清的方式</w:t>
            </w:r>
          </w:p>
        </w:tc>
        <w:tc>
          <w:tcPr>
            <w:tcW w:w="6672" w:type="dxa"/>
            <w:noWrap w:val="0"/>
            <w:vAlign w:val="center"/>
          </w:tcPr>
          <w:p w14:paraId="09F4AF5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u w:val="single"/>
                <w:lang w:val="en-US" w:eastAsia="zh-CN"/>
              </w:rPr>
              <w:t>招标人将于202</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u w:val="single"/>
                <w:lang w:val="en-US" w:eastAsia="zh-CN"/>
              </w:rPr>
              <w:t>年</w:t>
            </w:r>
            <w:r>
              <w:rPr>
                <w:rFonts w:hint="eastAsia" w:ascii="宋体" w:hAnsi="宋体" w:cs="宋体"/>
                <w:color w:val="auto"/>
                <w:sz w:val="21"/>
                <w:szCs w:val="21"/>
                <w:highlight w:val="none"/>
                <w:u w:val="single"/>
                <w:lang w:val="en-US" w:eastAsia="zh-CN"/>
              </w:rPr>
              <w:t>8</w:t>
            </w:r>
            <w:r>
              <w:rPr>
                <w:rFonts w:hint="eastAsia" w:ascii="宋体" w:hAnsi="宋体" w:eastAsia="宋体" w:cs="宋体"/>
                <w:color w:val="auto"/>
                <w:sz w:val="21"/>
                <w:szCs w:val="21"/>
                <w:highlight w:val="none"/>
                <w:u w:val="single"/>
                <w:lang w:val="en-US" w:eastAsia="zh-CN"/>
              </w:rPr>
              <w:t>月</w:t>
            </w:r>
            <w:r>
              <w:rPr>
                <w:rFonts w:hint="eastAsia" w:ascii="宋体" w:hAnsi="宋体" w:cs="宋体"/>
                <w:color w:val="auto"/>
                <w:sz w:val="21"/>
                <w:szCs w:val="21"/>
                <w:highlight w:val="none"/>
                <w:u w:val="single"/>
                <w:lang w:val="en-US" w:eastAsia="zh-CN"/>
              </w:rPr>
              <w:t>4</w:t>
            </w:r>
            <w:r>
              <w:rPr>
                <w:rFonts w:hint="eastAsia" w:ascii="宋体" w:hAnsi="宋体" w:eastAsia="宋体" w:cs="宋体"/>
                <w:color w:val="auto"/>
                <w:sz w:val="21"/>
                <w:szCs w:val="21"/>
                <w:highlight w:val="none"/>
                <w:u w:val="single"/>
                <w:lang w:val="en-US" w:eastAsia="zh-CN"/>
              </w:rPr>
              <w:t>日</w:t>
            </w:r>
            <w:r>
              <w:rPr>
                <w:rFonts w:hint="eastAsia" w:ascii="宋体" w:hAnsi="宋体" w:cs="宋体"/>
                <w:color w:val="auto"/>
                <w:sz w:val="21"/>
                <w:szCs w:val="21"/>
                <w:highlight w:val="none"/>
                <w:u w:val="single"/>
                <w:lang w:val="en-US" w:eastAsia="zh-CN"/>
              </w:rPr>
              <w:t>12</w:t>
            </w:r>
            <w:r>
              <w:rPr>
                <w:rFonts w:hint="eastAsia" w:ascii="宋体" w:hAnsi="宋体" w:eastAsia="宋体" w:cs="宋体"/>
                <w:color w:val="auto"/>
                <w:sz w:val="21"/>
                <w:szCs w:val="21"/>
                <w:highlight w:val="none"/>
                <w:u w:val="single"/>
                <w:lang w:val="en-US" w:eastAsia="zh-CN"/>
              </w:rPr>
              <w:t>时后，</w:t>
            </w:r>
            <w:r>
              <w:rPr>
                <w:rFonts w:hint="eastAsia" w:ascii="宋体" w:hAnsi="宋体" w:eastAsia="宋体" w:cs="宋体"/>
                <w:color w:val="auto"/>
                <w:sz w:val="21"/>
                <w:szCs w:val="21"/>
                <w:highlight w:val="none"/>
              </w:rPr>
              <w:t>以更正公告形式</w:t>
            </w:r>
            <w:r>
              <w:rPr>
                <w:rFonts w:hint="eastAsia" w:ascii="宋体" w:hAnsi="宋体" w:eastAsia="宋体" w:cs="宋体"/>
                <w:color w:val="auto"/>
                <w:sz w:val="21"/>
                <w:szCs w:val="21"/>
                <w:highlight w:val="none"/>
                <w:lang w:val="en-US" w:eastAsia="zh-CN"/>
              </w:rPr>
              <w:t>在滁州市扬子工业投资集团有限公司官网（https://czyzgtjt.com/）予以公布。</w:t>
            </w:r>
          </w:p>
        </w:tc>
      </w:tr>
      <w:tr w14:paraId="7318600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3D3336B1">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2508" w:type="dxa"/>
            <w:noWrap w:val="0"/>
            <w:vAlign w:val="center"/>
          </w:tcPr>
          <w:p w14:paraId="5B84ADFE">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672" w:type="dxa"/>
            <w:noWrap w:val="0"/>
            <w:vAlign w:val="center"/>
          </w:tcPr>
          <w:p w14:paraId="7CDDB6A9">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14:paraId="0029464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20" w:type="dxa"/>
            <w:noWrap w:val="0"/>
            <w:vAlign w:val="center"/>
          </w:tcPr>
          <w:p w14:paraId="1C2A97C0">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508" w:type="dxa"/>
            <w:noWrap w:val="0"/>
            <w:vAlign w:val="center"/>
          </w:tcPr>
          <w:p w14:paraId="6008A21D">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w:t>
            </w:r>
          </w:p>
        </w:tc>
        <w:tc>
          <w:tcPr>
            <w:tcW w:w="6672" w:type="dxa"/>
            <w:noWrap w:val="0"/>
            <w:vAlign w:val="top"/>
          </w:tcPr>
          <w:p w14:paraId="6DED49C2">
            <w:pPr>
              <w:keepNext w:val="0"/>
              <w:keepLines w:val="0"/>
              <w:pageBreakBefore w:val="0"/>
              <w:widowControl/>
              <w:shd w:val="clear" w:color="auto" w:fill="FFFFFF"/>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具体详见招标公告</w:t>
            </w:r>
          </w:p>
        </w:tc>
      </w:tr>
      <w:tr w14:paraId="2FC59CA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1020" w:type="dxa"/>
            <w:noWrap w:val="0"/>
            <w:vAlign w:val="center"/>
          </w:tcPr>
          <w:p w14:paraId="13DA42C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24.1</w:t>
            </w:r>
          </w:p>
        </w:tc>
        <w:tc>
          <w:tcPr>
            <w:tcW w:w="2508" w:type="dxa"/>
            <w:noWrap w:val="0"/>
            <w:vAlign w:val="center"/>
          </w:tcPr>
          <w:p w14:paraId="33F6549E">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投标文件数量</w:t>
            </w:r>
          </w:p>
        </w:tc>
        <w:tc>
          <w:tcPr>
            <w:tcW w:w="6672" w:type="dxa"/>
            <w:noWrap w:val="0"/>
            <w:vAlign w:val="center"/>
          </w:tcPr>
          <w:p w14:paraId="419C4946">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b/>
                <w:color w:val="auto"/>
                <w:kern w:val="0"/>
                <w:sz w:val="21"/>
                <w:szCs w:val="21"/>
                <w:highlight w:val="none"/>
                <w:lang w:val="en-US" w:eastAsia="zh-CN"/>
              </w:rPr>
            </w:pPr>
            <w:r>
              <w:rPr>
                <w:rFonts w:hint="eastAsia" w:ascii="宋体" w:hAnsi="宋体" w:eastAsia="宋体" w:cs="宋体"/>
                <w:b/>
                <w:color w:val="auto"/>
                <w:kern w:val="0"/>
                <w:sz w:val="21"/>
                <w:szCs w:val="21"/>
                <w:highlight w:val="none"/>
              </w:rPr>
              <w:t>正本</w:t>
            </w:r>
            <w:r>
              <w:rPr>
                <w:rFonts w:hint="eastAsia" w:ascii="宋体" w:hAnsi="宋体" w:eastAsia="宋体" w:cs="宋体"/>
                <w:b/>
                <w:color w:val="auto"/>
                <w:kern w:val="0"/>
                <w:sz w:val="21"/>
                <w:szCs w:val="21"/>
                <w:highlight w:val="none"/>
                <w:u w:val="single"/>
              </w:rPr>
              <w:t xml:space="preserve"> 1 </w:t>
            </w:r>
            <w:r>
              <w:rPr>
                <w:rFonts w:hint="eastAsia" w:ascii="宋体" w:hAnsi="宋体" w:eastAsia="宋体" w:cs="宋体"/>
                <w:b/>
                <w:color w:val="auto"/>
                <w:kern w:val="0"/>
                <w:sz w:val="21"/>
                <w:szCs w:val="21"/>
                <w:highlight w:val="none"/>
              </w:rPr>
              <w:t>份，副本</w:t>
            </w:r>
            <w:r>
              <w:rPr>
                <w:rFonts w:hint="eastAsia" w:ascii="宋体" w:hAnsi="宋体" w:eastAsia="宋体" w:cs="宋体"/>
                <w:b/>
                <w:color w:val="auto"/>
                <w:kern w:val="0"/>
                <w:sz w:val="21"/>
                <w:szCs w:val="21"/>
                <w:highlight w:val="none"/>
                <w:u w:val="single"/>
              </w:rPr>
              <w:t xml:space="preserve"> </w:t>
            </w:r>
            <w:r>
              <w:rPr>
                <w:rFonts w:hint="eastAsia" w:ascii="宋体" w:hAnsi="宋体" w:eastAsia="宋体" w:cs="宋体"/>
                <w:b/>
                <w:color w:val="auto"/>
                <w:kern w:val="0"/>
                <w:sz w:val="21"/>
                <w:szCs w:val="21"/>
                <w:highlight w:val="none"/>
                <w:u w:val="single"/>
                <w:lang w:val="en-US" w:eastAsia="zh-CN"/>
              </w:rPr>
              <w:t>2</w:t>
            </w:r>
            <w:r>
              <w:rPr>
                <w:rFonts w:hint="eastAsia" w:ascii="宋体" w:hAnsi="宋体" w:eastAsia="宋体" w:cs="宋体"/>
                <w:b/>
                <w:color w:val="auto"/>
                <w:kern w:val="0"/>
                <w:sz w:val="21"/>
                <w:szCs w:val="21"/>
                <w:highlight w:val="none"/>
              </w:rPr>
              <w:t>份</w:t>
            </w:r>
            <w:r>
              <w:rPr>
                <w:rFonts w:hint="eastAsia" w:ascii="宋体" w:hAnsi="宋体" w:eastAsia="宋体" w:cs="宋体"/>
                <w:b/>
                <w:color w:val="auto"/>
                <w:kern w:val="0"/>
                <w:sz w:val="21"/>
                <w:szCs w:val="21"/>
                <w:highlight w:val="none"/>
                <w:lang w:eastAsia="zh-CN"/>
              </w:rPr>
              <w:t>。</w:t>
            </w:r>
            <w:r>
              <w:rPr>
                <w:rFonts w:hint="eastAsia" w:ascii="宋体" w:hAnsi="宋体" w:eastAsia="宋体" w:cs="宋体"/>
                <w:b/>
                <w:color w:val="auto"/>
                <w:kern w:val="0"/>
                <w:sz w:val="21"/>
                <w:szCs w:val="21"/>
                <w:highlight w:val="none"/>
                <w:lang w:val="en-US" w:eastAsia="zh-CN"/>
              </w:rPr>
              <w:t>投标文件按顺序装订并密封。</w:t>
            </w:r>
          </w:p>
          <w:p w14:paraId="7B91313E">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color w:val="auto"/>
                <w:sz w:val="21"/>
                <w:szCs w:val="21"/>
                <w:highlight w:val="none"/>
                <w:lang w:val="en-US" w:eastAsia="zh-CN"/>
              </w:rPr>
            </w:pPr>
            <w:r>
              <w:rPr>
                <w:rFonts w:hint="eastAsia" w:ascii="宋体" w:hAnsi="宋体" w:cs="宋体"/>
                <w:b/>
                <w:color w:val="auto"/>
                <w:kern w:val="0"/>
                <w:sz w:val="21"/>
                <w:szCs w:val="21"/>
                <w:highlight w:val="none"/>
                <w:lang w:val="en-US" w:eastAsia="zh-CN"/>
              </w:rPr>
              <w:t>投标</w:t>
            </w:r>
            <w:r>
              <w:rPr>
                <w:rFonts w:hint="eastAsia" w:ascii="宋体" w:hAnsi="宋体" w:eastAsia="宋体" w:cs="宋体"/>
                <w:b/>
                <w:color w:val="auto"/>
                <w:kern w:val="0"/>
                <w:sz w:val="21"/>
                <w:szCs w:val="21"/>
                <w:highlight w:val="none"/>
                <w:lang w:val="en-US" w:eastAsia="zh-CN"/>
              </w:rPr>
              <w:t>文件正副本密封在档案袋中。</w:t>
            </w:r>
          </w:p>
        </w:tc>
      </w:tr>
      <w:tr w14:paraId="500A9CE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5042DA3A">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24.2</w:t>
            </w:r>
          </w:p>
        </w:tc>
        <w:tc>
          <w:tcPr>
            <w:tcW w:w="2508" w:type="dxa"/>
            <w:noWrap w:val="0"/>
            <w:vAlign w:val="center"/>
          </w:tcPr>
          <w:p w14:paraId="58D53678">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签字或盖章要求</w:t>
            </w:r>
          </w:p>
        </w:tc>
        <w:tc>
          <w:tcPr>
            <w:tcW w:w="6672" w:type="dxa"/>
            <w:noWrap w:val="0"/>
            <w:vAlign w:val="center"/>
          </w:tcPr>
          <w:p w14:paraId="26038F2E">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kern w:val="0"/>
                <w:sz w:val="21"/>
                <w:szCs w:val="21"/>
                <w:highlight w:val="none"/>
              </w:rPr>
              <w:t>投标文件须按格式文件要求签字或盖章，否则经评委会一致认定后，按照无效投标处理。</w:t>
            </w:r>
          </w:p>
        </w:tc>
      </w:tr>
      <w:tr w14:paraId="683F434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73" w:hRule="atLeast"/>
          <w:jc w:val="center"/>
        </w:trPr>
        <w:tc>
          <w:tcPr>
            <w:tcW w:w="1020" w:type="dxa"/>
            <w:noWrap w:val="0"/>
            <w:vAlign w:val="center"/>
          </w:tcPr>
          <w:p w14:paraId="629654DE">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25.1</w:t>
            </w:r>
          </w:p>
        </w:tc>
        <w:tc>
          <w:tcPr>
            <w:tcW w:w="2508" w:type="dxa"/>
            <w:noWrap w:val="0"/>
            <w:vAlign w:val="center"/>
          </w:tcPr>
          <w:p w14:paraId="4AD84D97">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投标文件提交截止时间</w:t>
            </w:r>
          </w:p>
        </w:tc>
        <w:tc>
          <w:tcPr>
            <w:tcW w:w="6672" w:type="dxa"/>
            <w:noWrap w:val="0"/>
            <w:vAlign w:val="center"/>
          </w:tcPr>
          <w:p w14:paraId="2BB0D0B0">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u w:val="none"/>
              </w:rPr>
              <w:t>202</w:t>
            </w:r>
            <w:r>
              <w:rPr>
                <w:rFonts w:hint="eastAsia" w:ascii="宋体" w:hAnsi="宋体" w:cs="宋体"/>
                <w:b/>
                <w:bCs/>
                <w:color w:val="auto"/>
                <w:sz w:val="21"/>
                <w:szCs w:val="21"/>
                <w:highlight w:val="none"/>
                <w:u w:val="none"/>
                <w:lang w:val="en-US" w:eastAsia="zh-CN"/>
              </w:rPr>
              <w:t>5</w:t>
            </w:r>
            <w:r>
              <w:rPr>
                <w:rFonts w:hint="eastAsia" w:ascii="宋体" w:hAnsi="宋体" w:eastAsia="宋体" w:cs="宋体"/>
                <w:b/>
                <w:bCs/>
                <w:color w:val="auto"/>
                <w:sz w:val="21"/>
                <w:szCs w:val="21"/>
                <w:highlight w:val="none"/>
                <w:u w:val="none"/>
              </w:rPr>
              <w:t>年</w:t>
            </w:r>
            <w:r>
              <w:rPr>
                <w:rFonts w:hint="eastAsia" w:ascii="宋体" w:hAnsi="宋体" w:cs="宋体"/>
                <w:b/>
                <w:bCs/>
                <w:color w:val="auto"/>
                <w:sz w:val="21"/>
                <w:szCs w:val="21"/>
                <w:highlight w:val="none"/>
                <w:u w:val="none"/>
                <w:lang w:val="en-US" w:eastAsia="zh-CN"/>
              </w:rPr>
              <w:t>8</w:t>
            </w:r>
            <w:r>
              <w:rPr>
                <w:rFonts w:hint="eastAsia" w:ascii="宋体" w:hAnsi="宋体" w:eastAsia="宋体" w:cs="宋体"/>
                <w:b/>
                <w:bCs/>
                <w:color w:val="auto"/>
                <w:sz w:val="21"/>
                <w:szCs w:val="21"/>
                <w:highlight w:val="none"/>
                <w:u w:val="none"/>
              </w:rPr>
              <w:t>月</w:t>
            </w:r>
            <w:r>
              <w:rPr>
                <w:rFonts w:hint="eastAsia" w:ascii="宋体" w:hAnsi="宋体" w:cs="宋体"/>
                <w:b/>
                <w:bCs/>
                <w:color w:val="auto"/>
                <w:sz w:val="21"/>
                <w:szCs w:val="21"/>
                <w:highlight w:val="none"/>
                <w:u w:val="none"/>
                <w:lang w:val="en-US" w:eastAsia="zh-CN"/>
              </w:rPr>
              <w:t>5</w:t>
            </w:r>
            <w:r>
              <w:rPr>
                <w:rFonts w:hint="eastAsia" w:ascii="宋体" w:hAnsi="宋体" w:eastAsia="宋体" w:cs="宋体"/>
                <w:b/>
                <w:bCs/>
                <w:color w:val="auto"/>
                <w:sz w:val="21"/>
                <w:szCs w:val="21"/>
                <w:highlight w:val="none"/>
                <w:u w:val="none"/>
              </w:rPr>
              <w:t>日</w:t>
            </w:r>
            <w:r>
              <w:rPr>
                <w:rFonts w:hint="eastAsia" w:ascii="宋体" w:hAnsi="宋体" w:cs="宋体"/>
                <w:b/>
                <w:bCs/>
                <w:color w:val="auto"/>
                <w:sz w:val="21"/>
                <w:szCs w:val="21"/>
                <w:highlight w:val="none"/>
                <w:u w:val="none"/>
                <w:lang w:val="en-US" w:eastAsia="zh-CN"/>
              </w:rPr>
              <w:t>15</w:t>
            </w:r>
            <w:r>
              <w:rPr>
                <w:rFonts w:hint="eastAsia" w:ascii="宋体" w:hAnsi="宋体" w:eastAsia="宋体" w:cs="宋体"/>
                <w:b/>
                <w:bCs/>
                <w:color w:val="auto"/>
                <w:sz w:val="21"/>
                <w:szCs w:val="21"/>
                <w:highlight w:val="none"/>
                <w:u w:val="none"/>
              </w:rPr>
              <w:t>时</w:t>
            </w:r>
            <w:r>
              <w:rPr>
                <w:rFonts w:hint="eastAsia" w:ascii="宋体" w:hAnsi="宋体" w:cs="宋体"/>
                <w:b/>
                <w:bCs/>
                <w:color w:val="auto"/>
                <w:sz w:val="21"/>
                <w:szCs w:val="21"/>
                <w:highlight w:val="none"/>
                <w:u w:val="none"/>
                <w:lang w:val="en-US" w:eastAsia="zh-CN"/>
              </w:rPr>
              <w:t>00</w:t>
            </w:r>
            <w:r>
              <w:rPr>
                <w:rFonts w:hint="eastAsia" w:ascii="宋体" w:hAnsi="宋体" w:eastAsia="宋体" w:cs="宋体"/>
                <w:b/>
                <w:bCs/>
                <w:color w:val="auto"/>
                <w:sz w:val="21"/>
                <w:szCs w:val="21"/>
                <w:highlight w:val="none"/>
                <w:u w:val="none"/>
              </w:rPr>
              <w:t>分（北京时间）</w:t>
            </w:r>
          </w:p>
        </w:tc>
      </w:tr>
      <w:tr w14:paraId="3896400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jc w:val="center"/>
        </w:trPr>
        <w:tc>
          <w:tcPr>
            <w:tcW w:w="1020" w:type="dxa"/>
            <w:noWrap w:val="0"/>
            <w:vAlign w:val="center"/>
          </w:tcPr>
          <w:p w14:paraId="5AF0E618">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26.1</w:t>
            </w:r>
          </w:p>
        </w:tc>
        <w:tc>
          <w:tcPr>
            <w:tcW w:w="2508" w:type="dxa"/>
            <w:noWrap w:val="0"/>
            <w:vAlign w:val="center"/>
          </w:tcPr>
          <w:p w14:paraId="4535FA0D">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是否退还投标文件</w:t>
            </w:r>
          </w:p>
        </w:tc>
        <w:tc>
          <w:tcPr>
            <w:tcW w:w="6672" w:type="dxa"/>
            <w:noWrap w:val="0"/>
            <w:vAlign w:val="center"/>
          </w:tcPr>
          <w:p w14:paraId="3D9E475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p>
        </w:tc>
      </w:tr>
      <w:tr w14:paraId="37E928E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67B7B2E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27.1</w:t>
            </w:r>
          </w:p>
        </w:tc>
        <w:tc>
          <w:tcPr>
            <w:tcW w:w="2508" w:type="dxa"/>
            <w:noWrap w:val="0"/>
            <w:vAlign w:val="center"/>
          </w:tcPr>
          <w:p w14:paraId="45F560A0">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开标时间及地点</w:t>
            </w:r>
          </w:p>
        </w:tc>
        <w:tc>
          <w:tcPr>
            <w:tcW w:w="6672" w:type="dxa"/>
            <w:noWrap w:val="0"/>
            <w:vAlign w:val="center"/>
          </w:tcPr>
          <w:p w14:paraId="2A997D1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5C4F88A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025547CC">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27.3</w:t>
            </w:r>
          </w:p>
        </w:tc>
        <w:tc>
          <w:tcPr>
            <w:tcW w:w="2508" w:type="dxa"/>
            <w:noWrap w:val="0"/>
            <w:vAlign w:val="center"/>
          </w:tcPr>
          <w:p w14:paraId="4E87280B">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开标程序</w:t>
            </w:r>
          </w:p>
        </w:tc>
        <w:tc>
          <w:tcPr>
            <w:tcW w:w="6672" w:type="dxa"/>
            <w:noWrap w:val="0"/>
            <w:vAlign w:val="center"/>
          </w:tcPr>
          <w:p w14:paraId="58D0BCB1">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开标顺序：</w:t>
            </w:r>
            <w:r>
              <w:rPr>
                <w:rFonts w:hint="eastAsia" w:ascii="宋体" w:hAnsi="宋体" w:eastAsia="宋体" w:cs="宋体"/>
                <w:color w:val="auto"/>
                <w:sz w:val="21"/>
                <w:szCs w:val="21"/>
                <w:highlight w:val="none"/>
                <w:lang w:val="en-US" w:eastAsia="zh-CN"/>
              </w:rPr>
              <w:t>先资格审查</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再进行评审。</w:t>
            </w:r>
          </w:p>
        </w:tc>
      </w:tr>
      <w:tr w14:paraId="32B3062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1020" w:type="dxa"/>
            <w:noWrap w:val="0"/>
            <w:vAlign w:val="center"/>
          </w:tcPr>
          <w:p w14:paraId="2458CA1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28.1</w:t>
            </w:r>
          </w:p>
        </w:tc>
        <w:tc>
          <w:tcPr>
            <w:tcW w:w="2508" w:type="dxa"/>
            <w:noWrap w:val="0"/>
            <w:vAlign w:val="center"/>
          </w:tcPr>
          <w:p w14:paraId="357384F5">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6672" w:type="dxa"/>
            <w:noWrap w:val="0"/>
            <w:vAlign w:val="top"/>
          </w:tcPr>
          <w:p w14:paraId="2FD6C105">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招标人依法组建。</w:t>
            </w:r>
          </w:p>
        </w:tc>
      </w:tr>
      <w:tr w14:paraId="2A9DC39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1020" w:type="dxa"/>
            <w:noWrap w:val="0"/>
            <w:vAlign w:val="center"/>
          </w:tcPr>
          <w:p w14:paraId="6A8A398C">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30.1.1</w:t>
            </w:r>
          </w:p>
        </w:tc>
        <w:tc>
          <w:tcPr>
            <w:tcW w:w="2508" w:type="dxa"/>
            <w:noWrap w:val="0"/>
            <w:vAlign w:val="center"/>
          </w:tcPr>
          <w:p w14:paraId="5F6C2122">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是否授权评标委员会确定中标候选人</w:t>
            </w:r>
          </w:p>
        </w:tc>
        <w:tc>
          <w:tcPr>
            <w:tcW w:w="6672" w:type="dxa"/>
            <w:noWrap w:val="0"/>
            <w:vAlign w:val="center"/>
          </w:tcPr>
          <w:p w14:paraId="6D2B065B">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是，评标委员会推荐</w:t>
            </w:r>
            <w:r>
              <w:rPr>
                <w:rFonts w:hint="eastAsia" w:hAnsi="宋体" w:cs="宋体"/>
                <w:color w:val="auto"/>
                <w:sz w:val="21"/>
                <w:szCs w:val="21"/>
                <w:highlight w:val="none"/>
                <w:u w:val="single" w:color="auto"/>
                <w:lang w:val="en-US" w:eastAsia="zh-CN"/>
              </w:rPr>
              <w:t>2</w:t>
            </w:r>
            <w:r>
              <w:rPr>
                <w:rFonts w:hint="eastAsia" w:ascii="宋体" w:hAnsi="宋体" w:eastAsia="宋体" w:cs="宋体"/>
                <w:color w:val="auto"/>
                <w:sz w:val="21"/>
                <w:szCs w:val="21"/>
                <w:highlight w:val="none"/>
              </w:rPr>
              <w:t>名中标候选人。</w:t>
            </w:r>
          </w:p>
        </w:tc>
      </w:tr>
      <w:tr w14:paraId="4A67B44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1020" w:type="dxa"/>
            <w:noWrap w:val="0"/>
            <w:vAlign w:val="center"/>
          </w:tcPr>
          <w:p w14:paraId="72FD0D22">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30.2</w:t>
            </w:r>
          </w:p>
        </w:tc>
        <w:tc>
          <w:tcPr>
            <w:tcW w:w="2508" w:type="dxa"/>
            <w:noWrap w:val="0"/>
            <w:vAlign w:val="center"/>
          </w:tcPr>
          <w:p w14:paraId="5C8E24CD">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w:t>
            </w:r>
          </w:p>
        </w:tc>
        <w:tc>
          <w:tcPr>
            <w:tcW w:w="6672" w:type="dxa"/>
            <w:noWrap w:val="0"/>
            <w:vAlign w:val="center"/>
          </w:tcPr>
          <w:p w14:paraId="03733DDC">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w:t>
            </w:r>
          </w:p>
        </w:tc>
      </w:tr>
      <w:tr w14:paraId="783A5A0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7E5FC7CE">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34.1</w:t>
            </w:r>
          </w:p>
        </w:tc>
        <w:tc>
          <w:tcPr>
            <w:tcW w:w="2508" w:type="dxa"/>
            <w:noWrap w:val="0"/>
            <w:vAlign w:val="center"/>
          </w:tcPr>
          <w:p w14:paraId="21FA2F38">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w:t>
            </w:r>
          </w:p>
        </w:tc>
        <w:tc>
          <w:tcPr>
            <w:tcW w:w="6672" w:type="dxa"/>
            <w:noWrap w:val="0"/>
            <w:vAlign w:val="center"/>
          </w:tcPr>
          <w:p w14:paraId="773C4134">
            <w:pPr>
              <w:keepNext w:val="0"/>
              <w:keepLines w:val="0"/>
              <w:pageBreakBefore w:val="0"/>
              <w:kinsoku/>
              <w:wordWrap w:val="0"/>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本项目不收取履约担保。</w:t>
            </w:r>
          </w:p>
        </w:tc>
      </w:tr>
      <w:tr w14:paraId="2B91AE8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2DCC232F">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w:t>
            </w:r>
          </w:p>
        </w:tc>
        <w:tc>
          <w:tcPr>
            <w:tcW w:w="2508" w:type="dxa"/>
            <w:noWrap w:val="0"/>
            <w:vAlign w:val="center"/>
          </w:tcPr>
          <w:p w14:paraId="3CC83345">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投标人对招标文件提出</w:t>
            </w:r>
            <w:r>
              <w:rPr>
                <w:rFonts w:hint="eastAsia" w:ascii="宋体" w:hAnsi="宋体" w:eastAsia="宋体" w:cs="宋体"/>
                <w:color w:val="auto"/>
                <w:sz w:val="21"/>
                <w:szCs w:val="21"/>
                <w:highlight w:val="none"/>
                <w:u w:val="none"/>
              </w:rPr>
              <w:t>质疑的</w:t>
            </w:r>
            <w:r>
              <w:rPr>
                <w:rFonts w:hint="eastAsia" w:ascii="宋体" w:hAnsi="宋体" w:eastAsia="宋体" w:cs="宋体"/>
                <w:color w:val="auto"/>
                <w:sz w:val="21"/>
                <w:szCs w:val="21"/>
                <w:highlight w:val="none"/>
              </w:rPr>
              <w:t>截止时间及方式</w:t>
            </w:r>
          </w:p>
        </w:tc>
        <w:tc>
          <w:tcPr>
            <w:tcW w:w="6672" w:type="dxa"/>
            <w:noWrap w:val="0"/>
            <w:vAlign w:val="center"/>
          </w:tcPr>
          <w:p w14:paraId="650A2507">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如投标人对招标文件有质疑，可以于</w:t>
            </w:r>
            <w:r>
              <w:rPr>
                <w:rFonts w:hint="eastAsia" w:ascii="宋体" w:hAnsi="宋体" w:eastAsia="宋体" w:cs="宋体"/>
                <w:color w:val="auto"/>
                <w:sz w:val="21"/>
                <w:szCs w:val="21"/>
                <w:highlight w:val="none"/>
                <w:lang w:val="en-US" w:eastAsia="zh-CN"/>
              </w:rPr>
              <w:t>202</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17</w:t>
            </w:r>
            <w:bookmarkStart w:id="70" w:name="_GoBack"/>
            <w:bookmarkEnd w:id="70"/>
            <w:r>
              <w:rPr>
                <w:rFonts w:hint="eastAsia" w:ascii="宋体" w:hAnsi="宋体" w:eastAsia="宋体" w:cs="宋体"/>
                <w:color w:val="auto"/>
                <w:sz w:val="21"/>
                <w:szCs w:val="21"/>
                <w:highlight w:val="none"/>
                <w:lang w:val="en-US" w:eastAsia="zh-CN"/>
              </w:rPr>
              <w:t>时前</w:t>
            </w:r>
            <w:r>
              <w:rPr>
                <w:rFonts w:hint="eastAsia" w:ascii="宋体" w:hAnsi="宋体" w:eastAsia="宋体" w:cs="宋体"/>
                <w:color w:val="auto"/>
                <w:sz w:val="21"/>
                <w:szCs w:val="21"/>
                <w:highlight w:val="none"/>
                <w:lang w:val="en-US" w:eastAsia="zh-CN"/>
              </w:rPr>
              <w:fldChar w:fldCharType="begin"/>
            </w:r>
            <w:r>
              <w:rPr>
                <w:rFonts w:hint="eastAsia" w:ascii="宋体" w:hAnsi="宋体" w:eastAsia="宋体" w:cs="宋体"/>
                <w:color w:val="auto"/>
                <w:sz w:val="21"/>
                <w:szCs w:val="21"/>
                <w:highlight w:val="none"/>
                <w:lang w:val="en-US" w:eastAsia="zh-CN"/>
              </w:rPr>
              <w:instrText xml:space="preserve"> HYPERLINK "mailto:投标人将所遇到的问题以电子邮件形式传至cxzbdlgs@163.com" </w:instrText>
            </w:r>
            <w:r>
              <w:rPr>
                <w:rFonts w:hint="eastAsia" w:ascii="宋体" w:hAnsi="宋体" w:eastAsia="宋体" w:cs="宋体"/>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en-US" w:eastAsia="zh-CN"/>
              </w:rPr>
              <w:t>将所遇到的问题以</w:t>
            </w:r>
            <w:r>
              <w:rPr>
                <w:rFonts w:hint="eastAsia" w:ascii="宋体" w:hAnsi="宋体" w:cs="宋体"/>
                <w:color w:val="auto"/>
                <w:sz w:val="21"/>
                <w:szCs w:val="21"/>
                <w:highlight w:val="none"/>
                <w:lang w:val="en-US" w:eastAsia="zh-CN"/>
              </w:rPr>
              <w:t>纸质形式（加盖投标人公章）交</w:t>
            </w:r>
            <w:r>
              <w:rPr>
                <w:rFonts w:hint="eastAsia" w:ascii="宋体" w:hAnsi="宋体" w:eastAsia="宋体" w:cs="宋体"/>
                <w:color w:val="auto"/>
                <w:sz w:val="21"/>
                <w:szCs w:val="21"/>
                <w:highlight w:val="none"/>
                <w:lang w:val="en-US" w:eastAsia="zh-CN"/>
              </w:rPr>
              <w:t>至</w:t>
            </w:r>
            <w:r>
              <w:rPr>
                <w:rFonts w:hint="eastAsia" w:ascii="宋体" w:hAnsi="宋体" w:eastAsia="宋体" w:cs="宋体"/>
                <w:color w:val="auto"/>
                <w:sz w:val="21"/>
                <w:szCs w:val="21"/>
                <w:highlight w:val="none"/>
                <w:lang w:val="en-US" w:eastAsia="zh-CN"/>
              </w:rPr>
              <w:fldChar w:fldCharType="end"/>
            </w:r>
            <w:r>
              <w:rPr>
                <w:rFonts w:hint="eastAsia" w:ascii="宋体" w:hAnsi="宋体" w:eastAsia="宋体" w:cs="宋体"/>
                <w:color w:val="auto"/>
                <w:sz w:val="21"/>
                <w:szCs w:val="21"/>
                <w:highlight w:val="none"/>
                <w:lang w:val="en-US" w:eastAsia="zh-CN"/>
              </w:rPr>
              <w:t>滁州市城投大厦13楼</w:t>
            </w:r>
            <w:r>
              <w:rPr>
                <w:rFonts w:hint="eastAsia" w:ascii="宋体" w:hAnsi="宋体" w:cs="宋体"/>
                <w:color w:val="auto"/>
                <w:sz w:val="21"/>
                <w:szCs w:val="21"/>
                <w:highlight w:val="none"/>
                <w:lang w:val="en-US" w:eastAsia="zh-CN"/>
              </w:rPr>
              <w:t>1312室</w:t>
            </w:r>
            <w:r>
              <w:rPr>
                <w:rFonts w:hint="eastAsia" w:ascii="宋体" w:hAnsi="宋体" w:eastAsia="宋体" w:cs="宋体"/>
                <w:color w:val="auto"/>
                <w:sz w:val="21"/>
                <w:szCs w:val="21"/>
                <w:highlight w:val="none"/>
                <w:lang w:val="en-US" w:eastAsia="zh-CN"/>
              </w:rPr>
              <w:t xml:space="preserve">。招标人不再集中召开招标答疑会；投标人自行组织勘察现场。  </w:t>
            </w:r>
          </w:p>
        </w:tc>
      </w:tr>
      <w:tr w14:paraId="3680B63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885" w:hRule="atLeast"/>
          <w:jc w:val="center"/>
        </w:trPr>
        <w:tc>
          <w:tcPr>
            <w:tcW w:w="1020" w:type="dxa"/>
            <w:noWrap w:val="0"/>
            <w:vAlign w:val="center"/>
          </w:tcPr>
          <w:p w14:paraId="69EABDD0">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39.6</w:t>
            </w:r>
          </w:p>
        </w:tc>
        <w:tc>
          <w:tcPr>
            <w:tcW w:w="2508" w:type="dxa"/>
            <w:noWrap w:val="0"/>
            <w:vAlign w:val="center"/>
          </w:tcPr>
          <w:p w14:paraId="59B84308">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答复在线质疑的时间及方式</w:t>
            </w:r>
          </w:p>
        </w:tc>
        <w:tc>
          <w:tcPr>
            <w:tcW w:w="6672" w:type="dxa"/>
            <w:noWrap w:val="0"/>
            <w:vAlign w:val="center"/>
          </w:tcPr>
          <w:p w14:paraId="328B688A">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同15.4“招标人澄清的方式”。</w:t>
            </w:r>
          </w:p>
        </w:tc>
      </w:tr>
      <w:tr w14:paraId="3C4268B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3528" w:type="dxa"/>
            <w:gridSpan w:val="2"/>
            <w:noWrap w:val="0"/>
            <w:vAlign w:val="center"/>
          </w:tcPr>
          <w:p w14:paraId="6F437395">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付款方式、时间、条件</w:t>
            </w:r>
          </w:p>
        </w:tc>
        <w:tc>
          <w:tcPr>
            <w:tcW w:w="6672" w:type="dxa"/>
            <w:noWrap w:val="0"/>
            <w:vAlign w:val="center"/>
          </w:tcPr>
          <w:p w14:paraId="787D20AF">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出具所有审计报告</w:t>
            </w:r>
            <w:r>
              <w:rPr>
                <w:rFonts w:hint="eastAsia" w:ascii="宋体" w:hAnsi="宋体" w:cs="宋体"/>
                <w:b/>
                <w:bCs/>
                <w:color w:val="auto"/>
                <w:sz w:val="21"/>
                <w:szCs w:val="21"/>
                <w:highlight w:val="none"/>
                <w:lang w:val="en-US" w:eastAsia="zh-CN"/>
              </w:rPr>
              <w:t>并提供增值税发票后30</w:t>
            </w:r>
            <w:r>
              <w:rPr>
                <w:rFonts w:hint="eastAsia" w:ascii="宋体" w:hAnsi="宋体" w:eastAsia="宋体" w:cs="宋体"/>
                <w:b/>
                <w:bCs/>
                <w:color w:val="auto"/>
                <w:sz w:val="21"/>
                <w:szCs w:val="21"/>
                <w:highlight w:val="none"/>
                <w:lang w:val="en-US" w:eastAsia="zh-CN"/>
              </w:rPr>
              <w:t>个日历天内一次性付清合同价款。</w:t>
            </w:r>
          </w:p>
        </w:tc>
      </w:tr>
    </w:tbl>
    <w:p w14:paraId="0568AF69">
      <w:pPr>
        <w:pageBreakBefore/>
        <w:spacing w:before="312" w:beforeLines="100" w:after="312" w:afterLines="100" w:line="440" w:lineRule="exact"/>
        <w:jc w:val="center"/>
        <w:outlineLvl w:val="1"/>
        <w:rPr>
          <w:rFonts w:hint="eastAsia" w:ascii="宋体" w:hAnsi="宋体" w:cs="宋体"/>
          <w:b/>
          <w:color w:val="auto"/>
          <w:sz w:val="28"/>
          <w:szCs w:val="32"/>
          <w:highlight w:val="none"/>
        </w:rPr>
      </w:pPr>
      <w:bookmarkStart w:id="19" w:name="_Toc449028866"/>
      <w:bookmarkStart w:id="20" w:name="_Toc58430315"/>
      <w:r>
        <w:rPr>
          <w:rFonts w:hint="eastAsia" w:ascii="宋体" w:hAnsi="宋体" w:cs="宋体"/>
          <w:b/>
          <w:color w:val="auto"/>
          <w:sz w:val="28"/>
          <w:szCs w:val="28"/>
          <w:highlight w:val="none"/>
        </w:rPr>
        <w:t>二、投标人须知</w:t>
      </w:r>
      <w:bookmarkEnd w:id="19"/>
      <w:bookmarkEnd w:id="20"/>
    </w:p>
    <w:p w14:paraId="62BDDF93">
      <w:pPr>
        <w:spacing w:line="440" w:lineRule="exact"/>
        <w:jc w:val="center"/>
        <w:rPr>
          <w:rFonts w:hint="eastAsia" w:ascii="宋体" w:hAnsi="宋体" w:cs="宋体"/>
          <w:color w:val="auto"/>
          <w:sz w:val="28"/>
          <w:szCs w:val="28"/>
          <w:highlight w:val="none"/>
        </w:rPr>
      </w:pPr>
      <w:bookmarkStart w:id="21" w:name="_Toc449028867"/>
      <w:r>
        <w:rPr>
          <w:rFonts w:hint="eastAsia" w:ascii="宋体" w:hAnsi="宋体" w:cs="宋体"/>
          <w:b/>
          <w:color w:val="auto"/>
          <w:sz w:val="28"/>
          <w:szCs w:val="28"/>
          <w:highlight w:val="none"/>
        </w:rPr>
        <w:t>（一）</w:t>
      </w:r>
      <w:r>
        <w:rPr>
          <w:rFonts w:hint="eastAsia" w:ascii="宋体" w:hAnsi="宋体" w:cs="宋体"/>
          <w:b/>
          <w:color w:val="auto"/>
          <w:sz w:val="28"/>
          <w:szCs w:val="32"/>
          <w:highlight w:val="none"/>
        </w:rPr>
        <w:t>总  则</w:t>
      </w:r>
      <w:bookmarkEnd w:id="21"/>
    </w:p>
    <w:p w14:paraId="73C6ACBA">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1.项目概况</w:t>
      </w:r>
    </w:p>
    <w:p w14:paraId="4516DE06">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1.1本次招标采购项目名称：见投标人须知前附表。</w:t>
      </w:r>
    </w:p>
    <w:p w14:paraId="73D36D13">
      <w:pPr>
        <w:snapToGrid w:val="0"/>
        <w:spacing w:line="440" w:lineRule="exact"/>
        <w:ind w:firstLine="840" w:firstLineChars="400"/>
        <w:rPr>
          <w:rFonts w:hint="eastAsia" w:ascii="宋体" w:hAnsi="宋体" w:cs="宋体"/>
          <w:color w:val="auto"/>
          <w:szCs w:val="21"/>
          <w:highlight w:val="none"/>
          <w:u w:val="single"/>
        </w:rPr>
      </w:pPr>
      <w:r>
        <w:rPr>
          <w:rFonts w:hint="eastAsia" w:ascii="宋体" w:hAnsi="宋体" w:cs="宋体"/>
          <w:color w:val="auto"/>
          <w:szCs w:val="21"/>
          <w:highlight w:val="none"/>
        </w:rPr>
        <w:t>项目编号：见投标人须知前附表。</w:t>
      </w:r>
    </w:p>
    <w:p w14:paraId="00DD5EC0">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招 标 人：见投标人须知前附表。</w:t>
      </w:r>
    </w:p>
    <w:p w14:paraId="48E20C2F">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期：见投标人须知前附表。</w:t>
      </w:r>
    </w:p>
    <w:p w14:paraId="5709BC40">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地点：见投标人须知前附表。</w:t>
      </w:r>
    </w:p>
    <w:p w14:paraId="3B38412D">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及联系人: 见投标人须知前附表。</w:t>
      </w:r>
    </w:p>
    <w:p w14:paraId="5097C139">
      <w:pPr>
        <w:snapToGrid w:val="0"/>
        <w:spacing w:line="440" w:lineRule="exact"/>
        <w:ind w:firstLine="525" w:firstLineChars="250"/>
        <w:rPr>
          <w:rFonts w:hint="eastAsia" w:ascii="宋体" w:hAnsi="宋体" w:cs="宋体"/>
          <w:color w:val="auto"/>
          <w:szCs w:val="21"/>
          <w:highlight w:val="none"/>
          <w:u w:val="single"/>
        </w:rPr>
      </w:pPr>
      <w:r>
        <w:rPr>
          <w:rFonts w:hint="eastAsia" w:ascii="宋体" w:hAnsi="宋体" w:cs="宋体"/>
          <w:color w:val="auto"/>
          <w:szCs w:val="21"/>
          <w:highlight w:val="none"/>
        </w:rPr>
        <w:t xml:space="preserve">  采购代理机构及联系人: 见投标人须知前附表。</w:t>
      </w:r>
    </w:p>
    <w:p w14:paraId="315FB073">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1.3资金来源：见投标人须知前附表。</w:t>
      </w:r>
    </w:p>
    <w:p w14:paraId="5E58ACF9">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1.4本项目预算：见投标人须知前附表。</w:t>
      </w:r>
    </w:p>
    <w:p w14:paraId="6A0B9897">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1.5本项目最高限价：见投标人须知前附表。</w:t>
      </w:r>
    </w:p>
    <w:p w14:paraId="499CA45B">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2.招标范围：</w:t>
      </w:r>
    </w:p>
    <w:p w14:paraId="3508CED1">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2.1 采购内容：见投标人须知前附表。</w:t>
      </w:r>
    </w:p>
    <w:p w14:paraId="1909F174">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 技术要求：详见招标文件第四章采购需求。</w:t>
      </w:r>
    </w:p>
    <w:p w14:paraId="6F089C4B">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3.标包划分：</w:t>
      </w:r>
    </w:p>
    <w:p w14:paraId="54E5F94E">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3.1本项目划分：见投标人须知前附表。</w:t>
      </w:r>
    </w:p>
    <w:p w14:paraId="74FDB982">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4.招标方式：</w:t>
      </w:r>
    </w:p>
    <w:p w14:paraId="73A6B387">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4.1本项目招标方式：见投标人须知前附表。</w:t>
      </w:r>
    </w:p>
    <w:p w14:paraId="79608885">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5.计价方式：</w:t>
      </w:r>
    </w:p>
    <w:p w14:paraId="0AB3FE7D">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5.1本次招标项目合同采用</w:t>
      </w:r>
      <w:r>
        <w:rPr>
          <w:rFonts w:hint="eastAsia" w:ascii="宋体" w:hAnsi="宋体" w:cs="宋体"/>
          <w:color w:val="auto"/>
          <w:szCs w:val="21"/>
          <w:highlight w:val="none"/>
          <w:u w:val="single"/>
        </w:rPr>
        <w:t xml:space="preserve">  固定</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none"/>
        </w:rPr>
        <w:t>。</w:t>
      </w:r>
    </w:p>
    <w:p w14:paraId="7E738103">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6.评标办法：</w:t>
      </w:r>
    </w:p>
    <w:p w14:paraId="789C4B25">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6.1本次招标评标采用</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最低评标价法</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（详见第三章评标办法）</w:t>
      </w:r>
    </w:p>
    <w:p w14:paraId="7A3DB815">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7.投标人资格：</w:t>
      </w:r>
    </w:p>
    <w:p w14:paraId="4F173880">
      <w:pPr>
        <w:widowControl/>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7.1本项目投标人资格：见投标人须知前附表。</w:t>
      </w:r>
    </w:p>
    <w:p w14:paraId="22A261CB">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8. 投标费用</w:t>
      </w:r>
    </w:p>
    <w:p w14:paraId="3D848548">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8.1投标人准备和参加投标活动发生的费用自理。</w:t>
      </w:r>
    </w:p>
    <w:p w14:paraId="799727EF">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9.</w:t>
      </w:r>
      <w:bookmarkStart w:id="22" w:name="_Toc247592876"/>
      <w:bookmarkStart w:id="23" w:name="_Toc247527563"/>
      <w:bookmarkStart w:id="24" w:name="_Toc152042315"/>
      <w:bookmarkStart w:id="25" w:name="_Toc152045539"/>
      <w:bookmarkStart w:id="26" w:name="_Toc247513962"/>
      <w:bookmarkStart w:id="27" w:name="_Toc296602429"/>
      <w:bookmarkStart w:id="28" w:name="_Toc144974507"/>
      <w:r>
        <w:rPr>
          <w:rFonts w:hint="eastAsia" w:ascii="宋体" w:hAnsi="宋体" w:cs="宋体"/>
          <w:b/>
          <w:color w:val="auto"/>
          <w:szCs w:val="21"/>
          <w:highlight w:val="none"/>
        </w:rPr>
        <w:t xml:space="preserve"> 踏勘现场</w:t>
      </w:r>
      <w:bookmarkEnd w:id="22"/>
      <w:bookmarkEnd w:id="23"/>
      <w:bookmarkEnd w:id="24"/>
      <w:bookmarkEnd w:id="25"/>
      <w:bookmarkEnd w:id="26"/>
      <w:bookmarkEnd w:id="27"/>
      <w:bookmarkEnd w:id="28"/>
    </w:p>
    <w:p w14:paraId="1D72141A">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 9.1 投标人须知前附表规定组织踏勘现场的，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 xml:space="preserve">按投标人须知前附表规定的时间、地点组织投标人踏勘项目现场。 </w:t>
      </w:r>
    </w:p>
    <w:p w14:paraId="6A9113DE">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9.2 投标人踏勘现场发生的费用自理。</w:t>
      </w:r>
    </w:p>
    <w:p w14:paraId="7AB6AE7B">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9.3 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的原因外，投标人自行负责在踏勘现场中所发生的人员伤亡和财产损失。</w:t>
      </w:r>
    </w:p>
    <w:p w14:paraId="5F7CFF52">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9.4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在踏勘现场中介绍的场地和相关的周边环境情况，供投标人在编制投标文件时参考，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不对投标人据此作出的判断和决策负责。</w:t>
      </w:r>
      <w:bookmarkStart w:id="29" w:name="_Toc247513963"/>
      <w:bookmarkStart w:id="30" w:name="_Toc247592877"/>
      <w:bookmarkStart w:id="31" w:name="_Toc152042316"/>
      <w:bookmarkStart w:id="32" w:name="_Toc152045540"/>
      <w:bookmarkStart w:id="33" w:name="_Toc296602430"/>
      <w:bookmarkStart w:id="34" w:name="_Toc144974508"/>
      <w:bookmarkStart w:id="35" w:name="_Toc247527564"/>
    </w:p>
    <w:p w14:paraId="140A1D3A">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10. 投标预备会</w:t>
      </w:r>
      <w:bookmarkEnd w:id="29"/>
      <w:bookmarkEnd w:id="30"/>
      <w:bookmarkEnd w:id="31"/>
      <w:bookmarkEnd w:id="32"/>
      <w:bookmarkEnd w:id="33"/>
      <w:bookmarkEnd w:id="34"/>
      <w:bookmarkEnd w:id="35"/>
      <w:r>
        <w:rPr>
          <w:rFonts w:hint="eastAsia" w:ascii="宋体" w:hAnsi="宋体" w:cs="宋体"/>
          <w:b/>
          <w:color w:val="auto"/>
          <w:szCs w:val="21"/>
          <w:highlight w:val="none"/>
        </w:rPr>
        <w:t>（本项目不采用）</w:t>
      </w:r>
    </w:p>
    <w:p w14:paraId="572D5F25">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10.1投标人须知前附表规定召开投标预备会的，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按投标人须知前附表规定的时间和地点召开投标预备会，澄清投标人提出的问题。</w:t>
      </w:r>
    </w:p>
    <w:p w14:paraId="353D87B4">
      <w:pPr>
        <w:numPr>
          <w:ilvl w:val="0"/>
          <w:numId w:val="8"/>
        </w:num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联合投标、合同分包（本项目不采用）</w:t>
      </w:r>
    </w:p>
    <w:p w14:paraId="5190C7B6">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11.1 两个以上投标人可以组成一个投标联合体，以一个投标人的身份投标。以联合体形式参加投标的，联合体各方均应当符合《</w:t>
      </w:r>
      <w:r>
        <w:rPr>
          <w:rFonts w:hint="eastAsia" w:ascii="宋体" w:hAnsi="宋体" w:cs="宋体"/>
          <w:color w:val="auto"/>
          <w:highlight w:val="none"/>
        </w:rPr>
        <w:t>中华人民共和国政府采购法</w:t>
      </w:r>
      <w:r>
        <w:rPr>
          <w:rFonts w:hint="eastAsia" w:ascii="宋体" w:hAnsi="宋体" w:cs="宋体"/>
          <w:color w:val="auto"/>
          <w:szCs w:val="21"/>
          <w:highlight w:val="none"/>
        </w:rPr>
        <w:t>》第二十二条规定的条件。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根据采购项目的特殊要求规定投标人特定条件的，联合体各方中至少应当有一方符合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规定的特定条件。</w:t>
      </w:r>
    </w:p>
    <w:p w14:paraId="38F1DF84">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11.2联合体各方之间应当签订共同投标协议，明确约定联合体各方承担的工作和相应的责任，并将共同投标协议连同投标文件一并提交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。联合体各方签订共同投标协议后，不得再以自己名义单独在同一项目中投标，也不得组成新的联合体参加同一项目投标。</w:t>
      </w:r>
    </w:p>
    <w:p w14:paraId="75C76069">
      <w:pPr>
        <w:spacing w:line="440" w:lineRule="exact"/>
        <w:ind w:firstLine="411" w:firstLineChars="196"/>
        <w:rPr>
          <w:rFonts w:hint="eastAsia" w:ascii="宋体" w:hAnsi="宋体" w:cs="宋体"/>
          <w:color w:val="auto"/>
          <w:szCs w:val="21"/>
          <w:highlight w:val="none"/>
        </w:rPr>
      </w:pPr>
      <w:r>
        <w:rPr>
          <w:rFonts w:hint="eastAsia" w:ascii="宋体" w:hAnsi="宋体" w:cs="宋体"/>
          <w:color w:val="auto"/>
          <w:szCs w:val="21"/>
          <w:highlight w:val="none"/>
        </w:rPr>
        <w:t>11.3 联合体应当确定其中一个单位为投标的全权代表，负责参加投标的一切事务，并承担投标及履约中应承担的全部责任与义务。</w:t>
      </w:r>
    </w:p>
    <w:p w14:paraId="0CA7ACA9">
      <w:pPr>
        <w:spacing w:line="440" w:lineRule="exact"/>
        <w:ind w:firstLine="435"/>
        <w:rPr>
          <w:rFonts w:hint="eastAsia" w:ascii="宋体" w:hAnsi="宋体" w:cs="宋体"/>
          <w:color w:val="auto"/>
          <w:szCs w:val="21"/>
          <w:highlight w:val="none"/>
        </w:rPr>
      </w:pPr>
      <w:r>
        <w:rPr>
          <w:rFonts w:hint="eastAsia" w:ascii="宋体" w:hAnsi="宋体" w:cs="宋体"/>
          <w:color w:val="auto"/>
          <w:szCs w:val="21"/>
          <w:highlight w:val="none"/>
        </w:rPr>
        <w:t>11.4 联合体各方应当共同与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签订采购合同，就采购合同约定的事项对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承担连带责任。</w:t>
      </w:r>
    </w:p>
    <w:p w14:paraId="2BC8FDC7">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11.5 联合体中有同类资质的供应商按照联合体分工承担相同工作的，应当按照资质等级较低的供应商确定资质等级。</w:t>
      </w:r>
    </w:p>
    <w:p w14:paraId="4BC55207">
      <w:pPr>
        <w:pStyle w:val="2"/>
        <w:spacing w:after="0" w:line="440" w:lineRule="exact"/>
        <w:ind w:left="0" w:leftChars="0"/>
        <w:rPr>
          <w:rFonts w:hint="eastAsia" w:ascii="宋体" w:hAnsi="宋体" w:cs="宋体"/>
          <w:b/>
          <w:color w:val="auto"/>
          <w:szCs w:val="21"/>
          <w:highlight w:val="none"/>
        </w:rPr>
      </w:pPr>
      <w:r>
        <w:rPr>
          <w:rFonts w:hint="eastAsia" w:ascii="宋体" w:hAnsi="宋体" w:cs="宋体"/>
          <w:color w:val="auto"/>
          <w:szCs w:val="21"/>
          <w:highlight w:val="none"/>
        </w:rPr>
        <w:t>11.6 非专门面向中小企业采购项目是否允许大中型企业向一家或者多家小微企业分包见投标人须知前附表。</w:t>
      </w:r>
    </w:p>
    <w:p w14:paraId="48FACA61">
      <w:pPr>
        <w:spacing w:line="440" w:lineRule="exact"/>
        <w:ind w:firstLine="413" w:firstLineChars="196"/>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12.招标代理费和</w:t>
      </w:r>
      <w:r>
        <w:rPr>
          <w:rFonts w:hint="eastAsia" w:ascii="宋体" w:hAnsi="宋体" w:cs="宋体"/>
          <w:b/>
          <w:color w:val="auto"/>
          <w:szCs w:val="21"/>
          <w:highlight w:val="none"/>
          <w:lang w:val="en-US" w:eastAsia="zh-CN"/>
        </w:rPr>
        <w:t>其他费用</w:t>
      </w:r>
    </w:p>
    <w:p w14:paraId="0777DAD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bCs/>
          <w:color w:val="auto"/>
          <w:szCs w:val="21"/>
          <w:highlight w:val="none"/>
        </w:rPr>
        <w:t>12.1</w:t>
      </w:r>
      <w:r>
        <w:rPr>
          <w:rFonts w:hint="eastAsia" w:ascii="宋体" w:hAnsi="宋体" w:cs="宋体"/>
          <w:color w:val="auto"/>
          <w:szCs w:val="21"/>
          <w:highlight w:val="none"/>
        </w:rPr>
        <w:t>见投标人须知前附表。</w:t>
      </w:r>
    </w:p>
    <w:p w14:paraId="2B0B55CE">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13.投标人应注意的事项</w:t>
      </w:r>
    </w:p>
    <w:p w14:paraId="2896760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13.1投标人一旦参加投标，即被认为接受了本招标文件中的所有条件和规定。投标人必须严格按招标文件的要求编制投标文件，以便评委审核。否则，由此产生的一切后果由投标人承担。</w:t>
      </w:r>
    </w:p>
    <w:p w14:paraId="6D3E978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13.2投标人对采购内容中规定的技术参数、规格、数量和要求等必须最大限度的满足招标文件的相关要求。</w:t>
      </w:r>
    </w:p>
    <w:p w14:paraId="62EDDFAC">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3</w:t>
      </w:r>
      <w:r>
        <w:rPr>
          <w:rFonts w:hint="eastAsia" w:ascii="宋体" w:hAnsi="宋体" w:cs="宋体"/>
          <w:bCs/>
          <w:color w:val="auto"/>
          <w:szCs w:val="21"/>
          <w:highlight w:val="none"/>
        </w:rPr>
        <w:t>单位负责人为同一人或者存在直接控股、管理关系的不同投标人，不得参加同一合同项下的政府采购活动。</w:t>
      </w:r>
      <w:r>
        <w:rPr>
          <w:rFonts w:hint="eastAsia" w:ascii="宋体" w:hAnsi="宋体" w:cs="宋体"/>
          <w:color w:val="auto"/>
          <w:szCs w:val="21"/>
          <w:highlight w:val="none"/>
        </w:rPr>
        <w:t>为采购项目提供整体设计、规范编制或者项目管理、监理、检测等服务的投标人，不得再参加该采购项目的其他采购活动。</w:t>
      </w:r>
    </w:p>
    <w:p w14:paraId="52FB96B7">
      <w:pPr>
        <w:spacing w:line="440" w:lineRule="exact"/>
        <w:ind w:firstLine="417" w:firstLineChars="199"/>
        <w:jc w:val="left"/>
        <w:rPr>
          <w:rFonts w:hint="eastAsia" w:ascii="宋体" w:hAnsi="宋体" w:cs="宋体"/>
          <w:color w:val="auto"/>
          <w:szCs w:val="21"/>
          <w:highlight w:val="none"/>
        </w:rPr>
      </w:pPr>
      <w:r>
        <w:rPr>
          <w:rFonts w:hint="eastAsia" w:ascii="宋体" w:hAnsi="宋体" w:cs="宋体"/>
          <w:color w:val="auto"/>
          <w:szCs w:val="21"/>
          <w:highlight w:val="none"/>
        </w:rPr>
        <w:t>13.5 投标人被视为充分熟悉本招标项目所在地的与履行合同有关的各种情况，包括但不限于：</w:t>
      </w:r>
    </w:p>
    <w:p w14:paraId="03BA112A">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（1）国家对本次投标货物和服务的生产、安装调试、验收、维修等有关法律、法规及行业管理标准；</w:t>
      </w:r>
    </w:p>
    <w:p w14:paraId="3AA74496">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（2）安徽省及滁州市等有关管理部门的相关规定；</w:t>
      </w:r>
    </w:p>
    <w:p w14:paraId="6805F383">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的相关场地情况、基础建设、电力供应情况及相关设计标准。</w:t>
      </w:r>
    </w:p>
    <w:p w14:paraId="66063272">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本招标文件不再对上述情况进行描述。</w:t>
      </w:r>
    </w:p>
    <w:p w14:paraId="26A5BB5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中标候选人无正当理由放弃中标候选人资格的，其将被记不良信息记录。</w:t>
      </w:r>
    </w:p>
    <w:p w14:paraId="1DBA4391">
      <w:pPr>
        <w:spacing w:before="312" w:beforeLines="100" w:after="312" w:afterLines="100" w:line="440" w:lineRule="exact"/>
        <w:jc w:val="center"/>
        <w:rPr>
          <w:rFonts w:hint="eastAsia" w:ascii="宋体" w:hAnsi="宋体" w:cs="宋体"/>
          <w:b/>
          <w:color w:val="auto"/>
          <w:sz w:val="28"/>
          <w:szCs w:val="28"/>
          <w:highlight w:val="none"/>
        </w:rPr>
      </w:pPr>
      <w:bookmarkStart w:id="36" w:name="_Toc449028868"/>
      <w:r>
        <w:rPr>
          <w:rFonts w:hint="eastAsia" w:ascii="宋体" w:hAnsi="宋体" w:cs="宋体"/>
          <w:b/>
          <w:color w:val="auto"/>
          <w:sz w:val="28"/>
          <w:szCs w:val="28"/>
          <w:highlight w:val="none"/>
        </w:rPr>
        <w:t>（二）</w:t>
      </w:r>
      <w:bookmarkEnd w:id="36"/>
      <w:r>
        <w:rPr>
          <w:rFonts w:hint="eastAsia" w:ascii="宋体" w:hAnsi="宋体" w:cs="宋体"/>
          <w:b/>
          <w:color w:val="auto"/>
          <w:sz w:val="28"/>
          <w:szCs w:val="28"/>
          <w:highlight w:val="none"/>
        </w:rPr>
        <w:t>招标文件</w:t>
      </w:r>
    </w:p>
    <w:p w14:paraId="7FFA6387">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14. 招标文件的编制依据</w:t>
      </w:r>
    </w:p>
    <w:p w14:paraId="0BE20D2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根据</w:t>
      </w:r>
      <w:r>
        <w:rPr>
          <w:rFonts w:hint="eastAsia" w:ascii="宋体" w:hAnsi="宋体" w:cs="宋体"/>
          <w:color w:val="auto"/>
          <w:highlight w:val="none"/>
        </w:rPr>
        <w:t>《中华人民共和国政府采购法》、《中华人民共和国政府采购法实施条例》</w:t>
      </w:r>
      <w:r>
        <w:rPr>
          <w:rFonts w:hint="eastAsia" w:ascii="宋体" w:hAnsi="宋体" w:cs="宋体"/>
          <w:color w:val="auto"/>
          <w:szCs w:val="21"/>
          <w:highlight w:val="none"/>
        </w:rPr>
        <w:t>、《政府采购货物和服务招标投标管理办法》和</w:t>
      </w:r>
      <w:r>
        <w:rPr>
          <w:rFonts w:hint="eastAsia" w:ascii="宋体" w:hAnsi="宋体" w:cs="宋体"/>
          <w:color w:val="auto"/>
          <w:highlight w:val="none"/>
        </w:rPr>
        <w:t>《中华人民共和国民法典》</w:t>
      </w:r>
      <w:r>
        <w:rPr>
          <w:rFonts w:hint="eastAsia" w:ascii="宋体" w:hAnsi="宋体" w:cs="宋体"/>
          <w:color w:val="auto"/>
          <w:spacing w:val="-2"/>
          <w:szCs w:val="21"/>
          <w:highlight w:val="none"/>
        </w:rPr>
        <w:t>等相关法律法规和规章及部、省、市级规范性文件的规定，编制本招标文件。</w:t>
      </w:r>
    </w:p>
    <w:p w14:paraId="256DFC57">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15. 招标文件的组成</w:t>
      </w:r>
    </w:p>
    <w:p w14:paraId="0BAAD40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15.1 招标文件包括内容：</w:t>
      </w:r>
    </w:p>
    <w:p w14:paraId="37ED6964">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第一章  </w:t>
      </w:r>
      <w:r>
        <w:rPr>
          <w:rFonts w:hint="eastAsia" w:ascii="宋体" w:hAnsi="宋体" w:cs="宋体"/>
          <w:color w:val="auto"/>
          <w:szCs w:val="21"/>
          <w:highlight w:val="none"/>
          <w:lang w:val="en-US" w:eastAsia="zh-CN"/>
        </w:rPr>
        <w:t>招标公告</w:t>
      </w:r>
    </w:p>
    <w:p w14:paraId="46E61F96">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第二章  投标人须知</w:t>
      </w:r>
    </w:p>
    <w:p w14:paraId="60FE5264">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第三章  评标办法</w:t>
      </w:r>
    </w:p>
    <w:p w14:paraId="3ACFA61E">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第四章  采购需求</w:t>
      </w:r>
    </w:p>
    <w:p w14:paraId="5FA0F1EC">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第五章  合同条款及格式</w:t>
      </w:r>
    </w:p>
    <w:p w14:paraId="3AE3601D">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第六章  投标文件格式</w:t>
      </w:r>
    </w:p>
    <w:p w14:paraId="0CE19240">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15.2 除15.1款内容外，招标答疑亦为招标文件的组成部分，对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和投标人起约束作用。</w:t>
      </w:r>
    </w:p>
    <w:p w14:paraId="739871A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15.3投标人应仔细阅读和检查招标文件的全部内容。如发现缺页或附件不全，应及时向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提出，以便补齐。</w:t>
      </w:r>
    </w:p>
    <w:p w14:paraId="0B4C255C">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15.4 投标人可以通过</w:t>
      </w:r>
      <w:r>
        <w:rPr>
          <w:rFonts w:hint="eastAsia" w:ascii="宋体" w:hAnsi="宋体" w:cs="宋体"/>
          <w:color w:val="auto"/>
          <w:szCs w:val="21"/>
          <w:highlight w:val="none"/>
          <w:lang w:val="en-US" w:eastAsia="zh-CN"/>
        </w:rPr>
        <w:t>纸质文件（加盖投标人公章）</w:t>
      </w:r>
      <w:r>
        <w:rPr>
          <w:rFonts w:hint="eastAsia" w:ascii="宋体" w:hAnsi="宋体" w:cs="宋体"/>
          <w:color w:val="auto"/>
          <w:szCs w:val="21"/>
          <w:highlight w:val="none"/>
        </w:rPr>
        <w:t>对招标文件提出澄清（质疑）。招标文件的澄清</w:t>
      </w:r>
      <w:r>
        <w:rPr>
          <w:rFonts w:hint="eastAsia" w:ascii="宋体" w:hAnsi="宋体" w:cs="宋体"/>
          <w:color w:val="auto"/>
          <w:szCs w:val="21"/>
          <w:highlight w:val="none"/>
          <w:lang w:val="en-US" w:eastAsia="zh-CN"/>
        </w:rPr>
        <w:t>将以更正公告形式在滁州市扬子工业投资集团有限公司官网（https://czyzgtjt.com/）予以公布</w:t>
      </w:r>
      <w:r>
        <w:rPr>
          <w:rFonts w:hint="eastAsia" w:ascii="宋体" w:hAnsi="宋体" w:cs="宋体"/>
          <w:color w:val="auto"/>
          <w:szCs w:val="21"/>
          <w:highlight w:val="none"/>
        </w:rPr>
        <w:t>，但不指明澄清问题的来源。如果澄清内容影响投标文件编制的，将相应延长投标截止时间。</w:t>
      </w:r>
    </w:p>
    <w:p w14:paraId="1518F959">
      <w:pPr>
        <w:spacing w:line="44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16. 招标文件的修改、补充、解释</w:t>
      </w:r>
    </w:p>
    <w:p w14:paraId="3A15B29B">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16.1 招标文件发出后，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在规定的投标截止时间前可对招标文件进行必要的修改和补充，并以更正公告形式</w:t>
      </w:r>
      <w:r>
        <w:rPr>
          <w:rFonts w:hint="eastAsia" w:ascii="宋体" w:hAnsi="宋体" w:cs="宋体"/>
          <w:color w:val="auto"/>
          <w:szCs w:val="21"/>
          <w:highlight w:val="none"/>
          <w:lang w:val="en-US" w:eastAsia="zh-CN"/>
        </w:rPr>
        <w:t>在滁州市扬子工业投资集团有限公司官网（https://czyzgtjt.com/）予以公布。</w:t>
      </w:r>
      <w:r>
        <w:rPr>
          <w:rFonts w:hint="eastAsia" w:ascii="宋体" w:hAnsi="宋体" w:cs="宋体"/>
          <w:color w:val="auto"/>
          <w:szCs w:val="21"/>
          <w:highlight w:val="none"/>
        </w:rPr>
        <w:t>请各位投标人注意查看有关澄清内容，如不及时查看造成后果由投标人自负。招标文件的修改、补充等内容作为招标文件的组成部分，具有约束作用。</w:t>
      </w:r>
    </w:p>
    <w:p w14:paraId="52BF61E5">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16.</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招标文件的解释</w:t>
      </w:r>
    </w:p>
    <w:p w14:paraId="65A7EC5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（1）构成本招标文件的各个组成文件应互为解释，互为说明；</w:t>
      </w:r>
    </w:p>
    <w:p w14:paraId="079DDFD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（2）同一组成文件中就同一事项的规定或约定不一致的，以编排顺序在后者为准；</w:t>
      </w:r>
    </w:p>
    <w:p w14:paraId="511D721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（3）如有不明确或不一致，构成合同文件组成内容的，以合同文件约定内容为准，且以专用合同条款约定的合同文件优先顺序解释；</w:t>
      </w:r>
    </w:p>
    <w:p w14:paraId="50D2CA4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（4）系统中提供的表格（或格式文件）与招标文件中不一致时，以招标文件中提供的为准；</w:t>
      </w:r>
    </w:p>
    <w:p w14:paraId="7024355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（5）按本款前述规定仍不能形成结论的，由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（或其委托的采购代理机构）负责解释。</w:t>
      </w:r>
    </w:p>
    <w:p w14:paraId="50B967C3">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 xml:space="preserve">    17. 招标文件的发出</w:t>
      </w:r>
    </w:p>
    <w:p w14:paraId="1788922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17.1招标文件、招标文件的澄清、修改、补充及招标答疑等在网站发出。</w:t>
      </w:r>
    </w:p>
    <w:p w14:paraId="3F2EA61A">
      <w:pPr>
        <w:spacing w:line="440" w:lineRule="exact"/>
        <w:ind w:firstLine="280" w:firstLineChars="133"/>
        <w:rPr>
          <w:rFonts w:ascii="宋体" w:hAnsi="宋体" w:cs="宋体"/>
          <w:b/>
          <w:color w:val="auto"/>
          <w:szCs w:val="21"/>
          <w:highlight w:val="none"/>
        </w:rPr>
      </w:pPr>
      <w:r>
        <w:rPr>
          <w:rFonts w:hint="eastAsia" w:ascii="宋体" w:hAnsi="宋体" w:cs="宋体"/>
          <w:b/>
          <w:color w:val="auto"/>
          <w:szCs w:val="21"/>
          <w:highlight w:val="none"/>
        </w:rPr>
        <w:t>18. 样品（本项目不采用）</w:t>
      </w:r>
    </w:p>
    <w:p w14:paraId="46888006">
      <w:pPr>
        <w:spacing w:line="440" w:lineRule="exact"/>
        <w:ind w:firstLine="279" w:firstLineChars="133"/>
        <w:rPr>
          <w:rFonts w:hint="eastAsia" w:ascii="宋体" w:hAnsi="宋体" w:cs="宋体"/>
          <w:color w:val="auto"/>
          <w:szCs w:val="21"/>
          <w:highlight w:val="none"/>
        </w:rPr>
      </w:pPr>
      <w:r>
        <w:rPr>
          <w:rFonts w:hint="eastAsia" w:ascii="宋体" w:hAnsi="宋体" w:cs="宋体"/>
          <w:color w:val="auto"/>
          <w:szCs w:val="21"/>
          <w:highlight w:val="none"/>
        </w:rPr>
        <w:t>18.1凡需要设置样品情形时，必须明确是否需要随样品提交检测报告，并明确检测机构的要求、检测内容、中标样品封存等事项。评标委员会无法判断样品是否合格且样品需要提供给第三方权威检测机构检测的,在投标人提供</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认可的第三方权威检测机构检测报告后，评标委员会推荐的中标候选人方可生效，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或代理机构发布中标（成交）结果公告。</w:t>
      </w:r>
    </w:p>
    <w:p w14:paraId="636C1ACA">
      <w:pPr>
        <w:spacing w:line="44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18.2招标文件中应明确样品送检方式、检测费用支付方法、投标人在规定时间内无法提供第三方权威检测机构检测报告的处理方式。（</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根据项目需求按上述要求自行描述）</w:t>
      </w:r>
    </w:p>
    <w:p w14:paraId="3DCE7542">
      <w:pPr>
        <w:spacing w:before="312" w:beforeLines="100" w:after="312" w:afterLines="100" w:line="440" w:lineRule="exact"/>
        <w:jc w:val="center"/>
        <w:rPr>
          <w:rFonts w:hint="eastAsia" w:ascii="宋体" w:hAnsi="宋体" w:cs="宋体"/>
          <w:b/>
          <w:color w:val="auto"/>
          <w:sz w:val="28"/>
          <w:szCs w:val="28"/>
          <w:highlight w:val="none"/>
        </w:rPr>
      </w:pPr>
      <w:bookmarkStart w:id="37" w:name="_Toc449028869"/>
      <w:r>
        <w:rPr>
          <w:rFonts w:hint="eastAsia" w:ascii="宋体" w:hAnsi="宋体" w:cs="宋体"/>
          <w:b/>
          <w:color w:val="auto"/>
          <w:sz w:val="28"/>
          <w:szCs w:val="28"/>
          <w:highlight w:val="none"/>
        </w:rPr>
        <w:t>（三）投标文件的编制</w:t>
      </w:r>
      <w:bookmarkEnd w:id="37"/>
    </w:p>
    <w:p w14:paraId="5FAD3CD3">
      <w:pPr>
        <w:spacing w:line="440" w:lineRule="exact"/>
        <w:ind w:firstLine="306" w:firstLineChars="145"/>
        <w:rPr>
          <w:rFonts w:hint="eastAsia" w:ascii="宋体" w:hAnsi="宋体" w:cs="宋体"/>
          <w:b/>
          <w:color w:val="auto"/>
          <w:szCs w:val="21"/>
          <w:highlight w:val="none"/>
        </w:rPr>
      </w:pPr>
      <w:r>
        <w:rPr>
          <w:rFonts w:hint="eastAsia" w:ascii="宋体" w:hAnsi="宋体" w:cs="宋体"/>
          <w:b/>
          <w:color w:val="auto"/>
          <w:szCs w:val="21"/>
          <w:highlight w:val="none"/>
        </w:rPr>
        <w:t>19. 投标的语言及度量衡单位</w:t>
      </w:r>
    </w:p>
    <w:p w14:paraId="602F9C76">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19.1投标人的投标文件、以及投标人与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就投标的所有往来函电，均须使用简体中文。</w:t>
      </w:r>
    </w:p>
    <w:p w14:paraId="6E04914F">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19.2除招标文件中另有规定外，投标文件所使用的度量衡均须采用法定计量单位。</w:t>
      </w:r>
    </w:p>
    <w:p w14:paraId="18035ACE">
      <w:pPr>
        <w:spacing w:line="440" w:lineRule="exact"/>
        <w:ind w:firstLine="207" w:firstLineChars="98"/>
        <w:rPr>
          <w:rFonts w:hint="eastAsia" w:ascii="宋体" w:hAnsi="宋体" w:cs="宋体"/>
          <w:b/>
          <w:color w:val="auto"/>
          <w:szCs w:val="21"/>
          <w:highlight w:val="none"/>
        </w:rPr>
      </w:pPr>
      <w:r>
        <w:rPr>
          <w:rFonts w:hint="eastAsia" w:ascii="宋体" w:hAnsi="宋体" w:cs="宋体"/>
          <w:b/>
          <w:color w:val="auto"/>
          <w:szCs w:val="21"/>
          <w:highlight w:val="none"/>
        </w:rPr>
        <w:t>20. 投标文件的组成</w:t>
      </w:r>
    </w:p>
    <w:p w14:paraId="6ABE70F3">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20.1投标文件的组成</w:t>
      </w:r>
    </w:p>
    <w:p w14:paraId="29161F9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具体内容详见第六章投标文件格式内容。</w:t>
      </w:r>
    </w:p>
    <w:p w14:paraId="5F942E2A">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20.</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投标文件的编制</w:t>
      </w:r>
    </w:p>
    <w:p w14:paraId="5797B2B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（1）投标文件应按第六章“投标文件格式”进行编写，如有必要，可以增加附页，作为投标文件的组成部分。</w:t>
      </w:r>
    </w:p>
    <w:p w14:paraId="09C95C6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（2）投标人应按照</w:t>
      </w:r>
      <w:r>
        <w:rPr>
          <w:rFonts w:hint="eastAsia" w:ascii="宋体" w:hAnsi="宋体" w:cs="宋体"/>
          <w:color w:val="auto"/>
          <w:szCs w:val="21"/>
          <w:highlight w:val="none"/>
          <w:lang w:val="en-US" w:eastAsia="zh-CN"/>
        </w:rPr>
        <w:t>招标文件的</w:t>
      </w:r>
      <w:r>
        <w:rPr>
          <w:rFonts w:hint="eastAsia" w:ascii="宋体" w:hAnsi="宋体" w:cs="宋体"/>
          <w:color w:val="auto"/>
          <w:szCs w:val="21"/>
          <w:highlight w:val="none"/>
        </w:rPr>
        <w:t>要求，制作投标文件。</w:t>
      </w:r>
    </w:p>
    <w:p w14:paraId="42D47E74">
      <w:pPr>
        <w:spacing w:line="440" w:lineRule="exact"/>
        <w:ind w:firstLine="424" w:firstLineChars="202"/>
        <w:rPr>
          <w:rFonts w:hint="eastAsia"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eastAsia="zh-CN"/>
        </w:rPr>
        <w:t>网上</w:t>
      </w:r>
      <w:r>
        <w:rPr>
          <w:rFonts w:hint="eastAsia" w:ascii="宋体" w:hAnsi="宋体" w:cs="宋体"/>
          <w:color w:val="auto"/>
          <w:szCs w:val="21"/>
          <w:highlight w:val="none"/>
        </w:rPr>
        <w:t>递交的投标文件应按招标文件规定的格式由投标人的法定代表人和投标人分别签</w:t>
      </w:r>
      <w:r>
        <w:rPr>
          <w:rFonts w:hint="eastAsia" w:ascii="宋体" w:hAnsi="宋体" w:cs="宋体"/>
          <w:color w:val="auto"/>
          <w:szCs w:val="21"/>
          <w:highlight w:val="none"/>
          <w:lang w:val="en-US" w:eastAsia="zh-CN"/>
        </w:rPr>
        <w:t>字或盖章</w:t>
      </w:r>
      <w:r>
        <w:rPr>
          <w:rFonts w:hint="eastAsia" w:ascii="宋体" w:hAnsi="宋体" w:cs="宋体"/>
          <w:color w:val="auto"/>
          <w:szCs w:val="21"/>
          <w:highlight w:val="none"/>
        </w:rPr>
        <w:t>。</w:t>
      </w:r>
    </w:p>
    <w:p w14:paraId="2E6BEBAF">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21</w:t>
      </w:r>
      <w:r>
        <w:rPr>
          <w:rFonts w:hint="eastAsia" w:ascii="宋体" w:hAnsi="宋体" w:cs="宋体"/>
          <w:color w:val="auto"/>
          <w:szCs w:val="21"/>
          <w:highlight w:val="none"/>
        </w:rPr>
        <w:t>.</w:t>
      </w:r>
      <w:r>
        <w:rPr>
          <w:rFonts w:hint="eastAsia" w:ascii="宋体" w:hAnsi="宋体" w:cs="宋体"/>
          <w:b/>
          <w:color w:val="auto"/>
          <w:szCs w:val="21"/>
          <w:highlight w:val="none"/>
        </w:rPr>
        <w:t>投标报价</w:t>
      </w:r>
    </w:p>
    <w:p w14:paraId="43C76A06">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21.1投标报价文件中的单价和总价全部采用人民币表示。投标人的报价应含有服务（货物）、利润、税金、政策性文件规定及合同包含的所有风险、责任、义务等，即为完成招标文件要求的服务（货物）内容所包含的一切应有费用，中标价格今后将不作任何调整，</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后期不再追加费用，投标供应商自行考虑投标风险。</w:t>
      </w:r>
    </w:p>
    <w:p w14:paraId="1FDD896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投标人只允许有一个方案、一个报价。</w:t>
      </w:r>
    </w:p>
    <w:p w14:paraId="70A5486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投标人应按“采购</w:t>
      </w:r>
      <w:r>
        <w:rPr>
          <w:rFonts w:hint="eastAsia" w:ascii="宋体" w:hAnsi="宋体" w:cs="宋体"/>
          <w:color w:val="auto"/>
          <w:szCs w:val="21"/>
          <w:highlight w:val="none"/>
          <w:lang w:val="en-US" w:eastAsia="zh-CN"/>
        </w:rPr>
        <w:t>需求”</w:t>
      </w:r>
      <w:r>
        <w:rPr>
          <w:rFonts w:hint="eastAsia" w:ascii="宋体" w:hAnsi="宋体" w:cs="宋体"/>
          <w:color w:val="auto"/>
          <w:szCs w:val="21"/>
          <w:highlight w:val="none"/>
        </w:rPr>
        <w:t>所列</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进行单报价，不得采用总价下浮的方式进行报价。</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包括国家对中标单位征收的各种税费等所有一切费用，</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今后将不作任何调整。</w:t>
      </w:r>
    </w:p>
    <w:p w14:paraId="15520EC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投标报价应由法定代表人或被授权人签署。</w:t>
      </w:r>
    </w:p>
    <w:p w14:paraId="67350D7D">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21.</w:t>
      </w:r>
      <w:r>
        <w:rPr>
          <w:rFonts w:hint="eastAsia" w:ascii="宋体" w:hAnsi="宋体" w:cs="宋体"/>
          <w:bCs/>
          <w:color w:val="auto"/>
          <w:szCs w:val="21"/>
          <w:highlight w:val="none"/>
          <w:lang w:val="en-US" w:eastAsia="zh-CN"/>
        </w:rPr>
        <w:t>5</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14:paraId="6F0D1F7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如投标文件中未列明全面实现投标货物功能而必须配置的配套或辅助设施及相应技术措施的费用，这些费用将被视为已包含在总投标价中。</w:t>
      </w:r>
    </w:p>
    <w:p w14:paraId="18D08FB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总投标价中不得包含招标文件要求以外的内容，否则，在评标时不予核减，但在授予合同时，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有权将这部分价格从其中标价格中扣除。</w:t>
      </w:r>
    </w:p>
    <w:p w14:paraId="4560939A">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4DF2FE9F">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22. 投标有效期</w:t>
      </w:r>
    </w:p>
    <w:p w14:paraId="62ED105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22.1 投标有效期见投标人须知前附表。</w:t>
      </w:r>
    </w:p>
    <w:p w14:paraId="15F8B7D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22.2在投标有效期内，投标人撤销或修改其投标文件的，应承担招标文件和法律规定的责任。</w:t>
      </w:r>
    </w:p>
    <w:p w14:paraId="5AB7A62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22.3出现特殊情况需要延长投标有效期的，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以书面形式通知所有投标人延长投标有效期。投标人同意延长的，不得要求或被允许修改或撤销其投标文件；投标人拒绝延长的，其投标失效。</w:t>
      </w:r>
    </w:p>
    <w:p w14:paraId="48F69068">
      <w:pPr>
        <w:spacing w:line="440" w:lineRule="exact"/>
        <w:ind w:firstLine="405" w:firstLineChars="192"/>
        <w:rPr>
          <w:rFonts w:hint="eastAsia" w:ascii="宋体" w:hAnsi="宋体" w:cs="宋体"/>
          <w:b/>
          <w:color w:val="auto"/>
          <w:szCs w:val="21"/>
          <w:highlight w:val="none"/>
        </w:rPr>
      </w:pPr>
      <w:r>
        <w:rPr>
          <w:rFonts w:hint="eastAsia" w:ascii="宋体" w:hAnsi="宋体" w:cs="宋体"/>
          <w:b/>
          <w:color w:val="auto"/>
          <w:szCs w:val="21"/>
          <w:highlight w:val="none"/>
        </w:rPr>
        <w:t>23. 投标保证金</w:t>
      </w:r>
    </w:p>
    <w:p w14:paraId="19076ED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23.1投标人须知前附表规定递交投标保证金的，投标人在递交投标文件的同时，应按投标人须知前附表规定的金额、担保形式规定的或者事先经过招标人认可的保证金格式递交保证金，并作为其投标文件的组成部分。</w:t>
      </w:r>
    </w:p>
    <w:p w14:paraId="2D68A50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.2投标人不按</w:t>
      </w:r>
      <w:r>
        <w:rPr>
          <w:rFonts w:hint="eastAsia" w:ascii="宋体" w:hAnsi="宋体" w:cs="宋体"/>
          <w:color w:val="auto"/>
          <w:szCs w:val="21"/>
          <w:highlight w:val="none"/>
          <w:lang w:val="en-US" w:eastAsia="zh-CN"/>
        </w:rPr>
        <w:t>招标文件</w:t>
      </w:r>
      <w:r>
        <w:rPr>
          <w:rFonts w:hint="eastAsia" w:ascii="宋体" w:hAnsi="宋体" w:cs="宋体"/>
          <w:color w:val="auto"/>
          <w:szCs w:val="21"/>
          <w:highlight w:val="none"/>
        </w:rPr>
        <w:t>要求提交投标保证金的，评标委员会将否决其投标。</w:t>
      </w:r>
    </w:p>
    <w:p w14:paraId="05C653D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.3未中标投标人的投标保证金，</w:t>
      </w:r>
      <w:r>
        <w:rPr>
          <w:rFonts w:hint="eastAsia" w:ascii="宋体" w:hAnsi="宋体" w:cs="宋体"/>
          <w:color w:val="auto"/>
          <w:szCs w:val="21"/>
          <w:highlight w:val="none"/>
          <w:lang w:val="en-US" w:eastAsia="zh-CN"/>
        </w:rPr>
        <w:t>在</w:t>
      </w:r>
      <w:r>
        <w:rPr>
          <w:rFonts w:hint="eastAsia" w:ascii="宋体" w:hAnsi="宋体" w:cs="宋体"/>
          <w:color w:val="auto"/>
          <w:szCs w:val="21"/>
          <w:highlight w:val="none"/>
        </w:rPr>
        <w:t>中标通知书</w:t>
      </w:r>
      <w:r>
        <w:rPr>
          <w:rFonts w:hint="eastAsia" w:ascii="宋体" w:hAnsi="宋体" w:cs="宋体"/>
          <w:color w:val="auto"/>
          <w:szCs w:val="21"/>
          <w:highlight w:val="none"/>
          <w:lang w:val="en-US" w:eastAsia="zh-CN"/>
        </w:rPr>
        <w:t>发放后5个工作日内退还</w:t>
      </w:r>
      <w:r>
        <w:rPr>
          <w:rFonts w:hint="eastAsia" w:ascii="宋体" w:hAnsi="宋体" w:cs="宋体"/>
          <w:color w:val="auto"/>
          <w:szCs w:val="21"/>
          <w:highlight w:val="none"/>
        </w:rPr>
        <w:t>。</w:t>
      </w:r>
    </w:p>
    <w:p w14:paraId="1654755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xml:space="preserve">.4有下列情形之一的，投标保证金将不予退还： </w:t>
      </w:r>
    </w:p>
    <w:p w14:paraId="678E33E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（1）投标截止后投标人撤销投标文件的；</w:t>
      </w:r>
    </w:p>
    <w:p w14:paraId="24957EF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（2）中标人无正当理由不与招标人订立合同，在签订合同时向招标人提出附加条件，或者不按照招标文件要求提交履约保证金的。</w:t>
      </w:r>
    </w:p>
    <w:p w14:paraId="7366464E">
      <w:pPr>
        <w:spacing w:before="312" w:beforeLines="100" w:after="312" w:afterLines="100" w:line="440" w:lineRule="exact"/>
        <w:jc w:val="center"/>
        <w:rPr>
          <w:rFonts w:hint="eastAsia" w:ascii="宋体" w:hAnsi="宋体" w:eastAsia="宋体" w:cs="宋体"/>
          <w:b/>
          <w:color w:val="auto"/>
          <w:sz w:val="28"/>
          <w:szCs w:val="28"/>
          <w:highlight w:val="none"/>
        </w:rPr>
      </w:pPr>
      <w:bookmarkStart w:id="38" w:name="_Toc449028870"/>
      <w:r>
        <w:rPr>
          <w:rFonts w:hint="eastAsia" w:ascii="宋体" w:hAnsi="宋体" w:eastAsia="宋体" w:cs="宋体"/>
          <w:b/>
          <w:color w:val="auto"/>
          <w:sz w:val="28"/>
          <w:szCs w:val="28"/>
          <w:highlight w:val="none"/>
        </w:rPr>
        <w:t>（四）投标文件的递交</w:t>
      </w:r>
      <w:bookmarkEnd w:id="38"/>
    </w:p>
    <w:p w14:paraId="7E351C2B">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24. 投标文件的份数和签署</w:t>
      </w:r>
    </w:p>
    <w:p w14:paraId="0F9C338D">
      <w:pPr>
        <w:spacing w:line="440" w:lineRule="exact"/>
        <w:ind w:firstLine="315" w:firstLineChars="150"/>
        <w:jc w:val="left"/>
        <w:rPr>
          <w:rFonts w:hint="eastAsia" w:ascii="宋体" w:hAnsi="宋体" w:cs="宋体"/>
          <w:b w:val="0"/>
          <w:bCs w:val="0"/>
          <w:color w:val="auto"/>
          <w:szCs w:val="21"/>
          <w:highlight w:val="none"/>
        </w:rPr>
      </w:pPr>
      <w:bookmarkStart w:id="39" w:name="_Toc449028871"/>
      <w:r>
        <w:rPr>
          <w:rFonts w:hint="eastAsia" w:ascii="宋体" w:hAnsi="宋体" w:cs="宋体"/>
          <w:b w:val="0"/>
          <w:bCs w:val="0"/>
          <w:color w:val="auto"/>
          <w:szCs w:val="21"/>
          <w:highlight w:val="none"/>
        </w:rPr>
        <w:t>24.</w:t>
      </w:r>
      <w:r>
        <w:rPr>
          <w:rFonts w:hint="eastAsia" w:ascii="宋体" w:hAnsi="宋体" w:cs="宋体"/>
          <w:b w:val="0"/>
          <w:bCs w:val="0"/>
          <w:color w:val="auto"/>
          <w:szCs w:val="21"/>
          <w:highlight w:val="none"/>
          <w:lang w:val="en-US" w:eastAsia="zh-CN"/>
        </w:rPr>
        <w:t>1</w:t>
      </w:r>
      <w:r>
        <w:rPr>
          <w:rFonts w:hint="eastAsia" w:ascii="宋体" w:hAnsi="宋体" w:cs="宋体"/>
          <w:b w:val="0"/>
          <w:bCs w:val="0"/>
          <w:color w:val="auto"/>
          <w:szCs w:val="21"/>
          <w:highlight w:val="none"/>
        </w:rPr>
        <w:t>投标文件须按格式文件要求签字或盖章，否则经评委会一致认定后, 按照无效投标处理。</w:t>
      </w:r>
    </w:p>
    <w:p w14:paraId="1DAE7837">
      <w:pPr>
        <w:spacing w:line="440" w:lineRule="exact"/>
        <w:ind w:firstLine="312" w:firstLineChars="148"/>
        <w:jc w:val="left"/>
        <w:rPr>
          <w:rFonts w:hint="eastAsia" w:ascii="宋体" w:hAnsi="宋体" w:cs="宋体"/>
          <w:b/>
          <w:color w:val="auto"/>
          <w:szCs w:val="21"/>
          <w:highlight w:val="none"/>
        </w:rPr>
      </w:pPr>
      <w:r>
        <w:rPr>
          <w:rFonts w:hint="eastAsia" w:ascii="宋体" w:hAnsi="宋体" w:cs="宋体"/>
          <w:b/>
          <w:color w:val="auto"/>
          <w:szCs w:val="21"/>
          <w:highlight w:val="none"/>
        </w:rPr>
        <w:t>25. 投标文件的提交</w:t>
      </w:r>
    </w:p>
    <w:p w14:paraId="1C5E409F">
      <w:pPr>
        <w:spacing w:line="440" w:lineRule="exact"/>
        <w:ind w:firstLine="310" w:firstLineChars="148"/>
        <w:jc w:val="left"/>
        <w:rPr>
          <w:rFonts w:hint="eastAsia" w:ascii="宋体" w:hAnsi="宋体" w:cs="宋体"/>
          <w:b w:val="0"/>
          <w:bCs/>
          <w:color w:val="auto"/>
          <w:szCs w:val="21"/>
          <w:highlight w:val="none"/>
        </w:rPr>
      </w:pPr>
      <w:r>
        <w:rPr>
          <w:rFonts w:hint="eastAsia" w:ascii="宋体" w:hAnsi="宋体" w:cs="宋体"/>
          <w:b w:val="0"/>
          <w:bCs/>
          <w:color w:val="auto"/>
          <w:szCs w:val="21"/>
          <w:highlight w:val="none"/>
        </w:rPr>
        <w:t>25.1 投标人应在投标人须知前附表规定的投标截止时间</w:t>
      </w:r>
      <w:r>
        <w:rPr>
          <w:rFonts w:hint="eastAsia" w:ascii="宋体" w:hAnsi="宋体" w:cs="宋体"/>
          <w:b w:val="0"/>
          <w:bCs/>
          <w:color w:val="auto"/>
          <w:szCs w:val="21"/>
          <w:highlight w:val="none"/>
          <w:lang w:eastAsia="zh-CN"/>
        </w:rPr>
        <w:t>前</w:t>
      </w:r>
      <w:r>
        <w:rPr>
          <w:rFonts w:hint="eastAsia" w:ascii="宋体" w:hAnsi="宋体" w:cs="宋体"/>
          <w:b w:val="0"/>
          <w:bCs/>
          <w:color w:val="auto"/>
          <w:szCs w:val="21"/>
          <w:highlight w:val="none"/>
        </w:rPr>
        <w:t>递交投标文件。未在开标截止时间前递交投标文件的，投标将被拒绝。</w:t>
      </w:r>
    </w:p>
    <w:p w14:paraId="0A50781C">
      <w:pPr>
        <w:spacing w:line="440" w:lineRule="exact"/>
        <w:ind w:firstLine="314" w:firstLineChars="149"/>
        <w:rPr>
          <w:rFonts w:hint="eastAsia" w:ascii="宋体" w:hAnsi="宋体" w:cs="宋体"/>
          <w:b/>
          <w:color w:val="auto"/>
          <w:szCs w:val="21"/>
          <w:highlight w:val="none"/>
        </w:rPr>
      </w:pPr>
      <w:r>
        <w:rPr>
          <w:rFonts w:hint="eastAsia" w:ascii="宋体" w:hAnsi="宋体" w:cs="宋体"/>
          <w:b/>
          <w:color w:val="auto"/>
          <w:szCs w:val="21"/>
          <w:highlight w:val="none"/>
        </w:rPr>
        <w:t>26．投标文件的修改与撤回</w:t>
      </w:r>
    </w:p>
    <w:p w14:paraId="275C26A6">
      <w:pPr>
        <w:spacing w:line="440" w:lineRule="exact"/>
        <w:ind w:firstLine="310" w:firstLineChars="148"/>
        <w:jc w:val="left"/>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26.1在规定的投标截止时间前，投标人可以撤回已递交的投标文件，并可修改后重新</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，开标时以投标截止时间前投标人最终</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的投标文件为准。</w:t>
      </w:r>
    </w:p>
    <w:p w14:paraId="11F6054F">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（五）开标、评标和定标</w:t>
      </w:r>
      <w:bookmarkEnd w:id="39"/>
    </w:p>
    <w:p w14:paraId="43CD358D">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27. 开标</w:t>
      </w:r>
    </w:p>
    <w:p w14:paraId="6F7C8ACB">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  开标的时间和地点</w:t>
      </w:r>
    </w:p>
    <w:p w14:paraId="0441BB83">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按招标公告中的开标时间和地点公开开标，并邀请所有投标人参加。</w:t>
      </w:r>
    </w:p>
    <w:p w14:paraId="287A0BA1">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  参与开标的监督部门</w:t>
      </w:r>
    </w:p>
    <w:p w14:paraId="395C37C2">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27.2.1</w:t>
      </w:r>
      <w:r>
        <w:rPr>
          <w:rFonts w:hint="eastAsia" w:ascii="宋体" w:hAnsi="宋体" w:cs="宋体"/>
          <w:color w:val="auto"/>
          <w:highlight w:val="none"/>
          <w:lang w:eastAsia="zh-CN"/>
        </w:rPr>
        <w:t>招标人</w:t>
      </w:r>
      <w:r>
        <w:rPr>
          <w:rFonts w:hint="eastAsia" w:ascii="宋体" w:hAnsi="宋体" w:cs="宋体"/>
          <w:color w:val="auto"/>
          <w:highlight w:val="none"/>
        </w:rPr>
        <w:t>可以邀请相关监管部门参加</w:t>
      </w:r>
      <w:r>
        <w:rPr>
          <w:rFonts w:hint="eastAsia" w:ascii="宋体" w:hAnsi="宋体" w:cs="宋体"/>
          <w:color w:val="auto"/>
          <w:szCs w:val="21"/>
          <w:highlight w:val="none"/>
        </w:rPr>
        <w:t>。</w:t>
      </w:r>
    </w:p>
    <w:p w14:paraId="6A11E354">
      <w:pPr>
        <w:adjustRightInd w:val="0"/>
        <w:snapToGrid w:val="0"/>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27.3开标程序</w:t>
      </w:r>
    </w:p>
    <w:p w14:paraId="711B5883">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开标会议由代理机构主持。</w:t>
      </w:r>
    </w:p>
    <w:p w14:paraId="19D5C3A2">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（1）宣布开标纪律；</w:t>
      </w:r>
    </w:p>
    <w:p w14:paraId="7239B2AC">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（2）宣布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、代理机构主持人等有关人员姓名；</w:t>
      </w:r>
    </w:p>
    <w:p w14:paraId="26E11396">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 xml:space="preserve">（3）公布投标截止时间前，递交投标文件的投标人名称等； </w:t>
      </w:r>
    </w:p>
    <w:p w14:paraId="0683C2B1">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）公布投标人投标报价、质量目标、供货期及其他内容，并记录在案；</w:t>
      </w:r>
    </w:p>
    <w:p w14:paraId="354A0F3A">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）开标结束。</w:t>
      </w:r>
    </w:p>
    <w:p w14:paraId="33D5529E">
      <w:pPr>
        <w:spacing w:line="440" w:lineRule="exact"/>
        <w:ind w:right="-155" w:rightChars="-74"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xml:space="preserve"> 27.4开标疑义</w:t>
      </w:r>
    </w:p>
    <w:p w14:paraId="14D2B67E">
      <w:pPr>
        <w:spacing w:line="440" w:lineRule="exact"/>
        <w:ind w:right="-155" w:rightChars="-74"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投标人代表对开标过程和开标记录有疑义，以及认为</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、采购代理机构相关工作人员有需要回避的情形的，应当场提出询问或者回避申请。</w:t>
      </w:r>
    </w:p>
    <w:p w14:paraId="25491FBE">
      <w:pPr>
        <w:spacing w:line="440" w:lineRule="exact"/>
        <w:ind w:firstLine="421"/>
        <w:jc w:val="left"/>
        <w:rPr>
          <w:rFonts w:hint="eastAsia" w:ascii="宋体" w:hAnsi="宋体" w:cs="宋体"/>
          <w:b/>
          <w:color w:val="auto"/>
          <w:szCs w:val="21"/>
          <w:highlight w:val="none"/>
        </w:rPr>
      </w:pPr>
      <w:r>
        <w:rPr>
          <w:rFonts w:hint="eastAsia" w:ascii="宋体" w:hAnsi="宋体" w:cs="宋体"/>
          <w:b/>
          <w:color w:val="auto"/>
          <w:szCs w:val="21"/>
          <w:highlight w:val="none"/>
        </w:rPr>
        <w:t>28.评标委员会</w:t>
      </w:r>
    </w:p>
    <w:p w14:paraId="50E33326">
      <w:pPr>
        <w:spacing w:line="420" w:lineRule="exact"/>
        <w:ind w:firstLine="420" w:firstLineChars="200"/>
        <w:jc w:val="left"/>
        <w:rPr>
          <w:rFonts w:ascii="宋体" w:cs="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.1</w:t>
      </w:r>
      <w:r>
        <w:rPr>
          <w:rFonts w:hint="eastAsia" w:ascii="宋体" w:hAnsi="宋体" w:cs="宋体"/>
          <w:color w:val="auto"/>
          <w:szCs w:val="21"/>
          <w:highlight w:val="none"/>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5890689D">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28</w:t>
      </w:r>
      <w:r>
        <w:rPr>
          <w:rFonts w:ascii="宋体" w:hAnsi="宋体" w:cs="宋体"/>
          <w:color w:val="auto"/>
          <w:szCs w:val="21"/>
          <w:highlight w:val="none"/>
        </w:rPr>
        <w:t xml:space="preserve">.2 </w:t>
      </w:r>
      <w:r>
        <w:rPr>
          <w:rFonts w:hint="eastAsia" w:ascii="宋体" w:hAnsi="宋体" w:cs="宋体"/>
          <w:color w:val="auto"/>
          <w:szCs w:val="21"/>
          <w:highlight w:val="none"/>
        </w:rPr>
        <w:t>评标委员会成员有下列情形之一的，应当回避：</w:t>
      </w:r>
    </w:p>
    <w:p w14:paraId="036BFFFC">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1</w:t>
      </w:r>
      <w:r>
        <w:rPr>
          <w:rFonts w:hint="eastAsia" w:ascii="宋体" w:hAnsi="宋体" w:cs="宋体"/>
          <w:color w:val="auto"/>
          <w:szCs w:val="21"/>
          <w:highlight w:val="none"/>
        </w:rPr>
        <w:t>）投标人或投标人主要负责人的近亲属；</w:t>
      </w:r>
    </w:p>
    <w:p w14:paraId="202775B8">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2</w:t>
      </w:r>
      <w:r>
        <w:rPr>
          <w:rFonts w:hint="eastAsia" w:ascii="宋体" w:hAnsi="宋体" w:cs="宋体"/>
          <w:color w:val="auto"/>
          <w:szCs w:val="21"/>
          <w:highlight w:val="none"/>
        </w:rPr>
        <w:t>）项目主管部门或者行政监督部门的人员；</w:t>
      </w:r>
    </w:p>
    <w:p w14:paraId="59A50AB0">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3</w:t>
      </w:r>
      <w:r>
        <w:rPr>
          <w:rFonts w:hint="eastAsia" w:ascii="宋体" w:hAnsi="宋体" w:cs="宋体"/>
          <w:color w:val="auto"/>
          <w:szCs w:val="21"/>
          <w:highlight w:val="none"/>
        </w:rPr>
        <w:t>）与投标人有经济利益关系；</w:t>
      </w:r>
    </w:p>
    <w:p w14:paraId="1D9DB8BA">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4</w:t>
      </w:r>
      <w:r>
        <w:rPr>
          <w:rFonts w:hint="eastAsia" w:ascii="宋体" w:hAnsi="宋体" w:cs="宋体"/>
          <w:color w:val="auto"/>
          <w:szCs w:val="21"/>
          <w:highlight w:val="none"/>
        </w:rPr>
        <w:t>）曾因在招标、评标以及其他与招标投标有关活动中从事违法行为而受过行政处罚或刑事处罚的；</w:t>
      </w:r>
    </w:p>
    <w:p w14:paraId="1A62FE1A">
      <w:pPr>
        <w:spacing w:line="420" w:lineRule="exact"/>
        <w:ind w:firstLine="420" w:firstLineChars="200"/>
        <w:jc w:val="left"/>
        <w:rPr>
          <w:rFonts w:hint="eastAsia" w:ascii="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5</w:t>
      </w:r>
      <w:r>
        <w:rPr>
          <w:rFonts w:hint="eastAsia" w:ascii="宋体" w:hAnsi="宋体" w:cs="宋体"/>
          <w:color w:val="auto"/>
          <w:szCs w:val="21"/>
          <w:highlight w:val="none"/>
        </w:rPr>
        <w:t>）与投标人有其他利害关系。</w:t>
      </w:r>
    </w:p>
    <w:p w14:paraId="2B51B1ED">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28</w:t>
      </w:r>
      <w:r>
        <w:rPr>
          <w:rFonts w:hint="eastAsia" w:ascii="宋体" w:hAnsi="宋体" w:cs="宋体"/>
          <w:color w:val="auto"/>
          <w:szCs w:val="21"/>
          <w:highlight w:val="none"/>
        </w:rPr>
        <w:t>.3评标过程中，评标委员会成员有回避事由、擅离职守或因健康等原因不能继续评标的， 招标人有权更换。被更换的评标委员会成员作出的评审结论无效，由更换后的评标委员会成员重新进行评审。</w:t>
      </w:r>
    </w:p>
    <w:p w14:paraId="7425B06D">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29. 评标</w:t>
      </w:r>
    </w:p>
    <w:p w14:paraId="66CDEEAF">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.1评标委员会按照第三章“评标办法”规定的方法、评审因素、标准和程序对投标文件进行评审。第三章“评标办法”没有规定的方法、评审因素和标准，不作为评标依据。</w:t>
      </w:r>
    </w:p>
    <w:p w14:paraId="4A33E682">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.2评标完成后，评标委员会应向招标人提交书面评标报告和中标候选人名单。评标委员会推荐中标候选人的人数见投标人须知前附表。</w:t>
      </w:r>
    </w:p>
    <w:p w14:paraId="25DDF92D">
      <w:pPr>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.3评标原则：遵循公平、公正、科学和择优的原则。</w:t>
      </w:r>
    </w:p>
    <w:p w14:paraId="4A9D298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.4投标文件的澄清</w:t>
      </w:r>
    </w:p>
    <w:p w14:paraId="60623B06">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.4.1在评标过程中，评标委员会认为需要，在公共资源交易监督管理部门的监督下，可要求投标人对投标文件中的有关问题进行澄清或提供补充说明及有关资料，投标人应做出书面答复。</w:t>
      </w:r>
    </w:p>
    <w:p w14:paraId="63110A4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.4.2书面答复须经投标人法定代表人或其委托代理人签字或盖章，签字或盖章的书面答复将被视为投标文件的组成部分。</w:t>
      </w:r>
    </w:p>
    <w:p w14:paraId="7AE4F33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.5报价合理性的判断</w:t>
      </w:r>
    </w:p>
    <w:p w14:paraId="4D803E35">
      <w:pPr>
        <w:spacing w:line="420" w:lineRule="exact"/>
        <w:ind w:firstLine="420" w:firstLineChars="200"/>
        <w:jc w:val="left"/>
        <w:rPr>
          <w:rFonts w:hint="eastAsia" w:ascii="宋体" w:hAnsi="宋体"/>
          <w:b w:val="0"/>
          <w:bCs w:val="0"/>
          <w:color w:val="auto"/>
          <w:szCs w:val="21"/>
          <w:highlight w:val="none"/>
        </w:rPr>
      </w:pPr>
      <w:r>
        <w:rPr>
          <w:rFonts w:hint="eastAsia" w:ascii="宋体" w:hAnsi="宋体"/>
          <w:b w:val="0"/>
          <w:bCs w:val="0"/>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5F926C6B">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.6评审意见分歧的处理办法</w:t>
      </w:r>
    </w:p>
    <w:p w14:paraId="0E532C84">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（1）评标委员会应当对投标人提供的报告、证明材料及详细说明认真研究。对存在意见分歧的，可采用投票方式表决决定（按多数评委意见为准）；</w:t>
      </w:r>
    </w:p>
    <w:p w14:paraId="2D58E9E2">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（2）招标投标当事人对评标结果提出异议或者投诉，公共资源交易监督机构认为需要重新进行评标的，评标委员会成员应当按照公共资源交易监督机构要求重新评标。</w:t>
      </w:r>
    </w:p>
    <w:p w14:paraId="42FBA17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.7评标报告的签署</w:t>
      </w:r>
    </w:p>
    <w:p w14:paraId="5FBE2AE9">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14:paraId="68ABA55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.8评标过程的保密</w:t>
      </w:r>
    </w:p>
    <w:p w14:paraId="46A725D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评标委员会成员和与评标活动有关的工作人员不得透露对投标文件的评审和比较、中标人的推荐情况以及与评标有关的其他情况。</w:t>
      </w:r>
    </w:p>
    <w:p w14:paraId="7956CCBC">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.9评标结果公告</w:t>
      </w:r>
    </w:p>
    <w:p w14:paraId="67F9C614">
      <w:pPr>
        <w:spacing w:line="440" w:lineRule="exact"/>
        <w:ind w:firstLine="210" w:firstLineChars="100"/>
        <w:jc w:val="left"/>
        <w:rPr>
          <w:rFonts w:hint="eastAsia" w:ascii="宋体" w:hAnsi="宋体" w:cs="宋体"/>
          <w:color w:val="auto"/>
          <w:szCs w:val="21"/>
          <w:highlight w:val="none"/>
        </w:rPr>
      </w:pPr>
      <w:r>
        <w:rPr>
          <w:rFonts w:hint="eastAsia" w:ascii="宋体"/>
          <w:color w:val="auto"/>
          <w:szCs w:val="21"/>
          <w:highlight w:val="none"/>
        </w:rPr>
        <w:t>招标人应将中标人的情况在</w:t>
      </w:r>
      <w:r>
        <w:rPr>
          <w:rFonts w:hint="eastAsia" w:ascii="宋体" w:hAnsi="宋体" w:cs="宋体"/>
          <w:color w:val="auto"/>
          <w:szCs w:val="21"/>
          <w:highlight w:val="none"/>
          <w:lang w:val="en-US" w:eastAsia="zh-CN"/>
        </w:rPr>
        <w:t>滁州市扬子工业投资集团有限公司官网（https://czyzgtjt.com/）</w:t>
      </w:r>
      <w:r>
        <w:rPr>
          <w:rFonts w:hint="eastAsia" w:ascii="宋体"/>
          <w:color w:val="auto"/>
          <w:szCs w:val="21"/>
          <w:highlight w:val="none"/>
        </w:rPr>
        <w:t>予以公告，公告期为3日。</w:t>
      </w:r>
      <w:r>
        <w:rPr>
          <w:rFonts w:hint="eastAsia" w:ascii="宋体" w:hAnsi="宋体" w:cs="宋体"/>
          <w:b/>
          <w:bCs/>
          <w:color w:val="auto"/>
          <w:szCs w:val="21"/>
          <w:highlight w:val="none"/>
        </w:rPr>
        <w:t xml:space="preserve">  </w:t>
      </w:r>
    </w:p>
    <w:p w14:paraId="10027C1B">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30. 定标</w:t>
      </w:r>
    </w:p>
    <w:p w14:paraId="42E39B2A">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30.1 中标人的确定</w:t>
      </w:r>
    </w:p>
    <w:p w14:paraId="62F1C68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30.1.1除投标人须知前附表规定评标委员会直接确定中标人外，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依据评标委员会推荐的</w:t>
      </w:r>
      <w:r>
        <w:rPr>
          <w:rFonts w:hint="eastAsia" w:ascii="宋体" w:hAnsi="宋体" w:cs="宋体"/>
          <w:color w:val="auto"/>
          <w:szCs w:val="21"/>
          <w:highlight w:val="none"/>
          <w:lang w:val="en-US" w:eastAsia="zh-CN"/>
        </w:rPr>
        <w:t>第一</w:t>
      </w:r>
      <w:r>
        <w:rPr>
          <w:rFonts w:hint="eastAsia" w:ascii="宋体" w:hAnsi="宋体" w:cs="宋体"/>
          <w:color w:val="auto"/>
          <w:szCs w:val="21"/>
          <w:highlight w:val="none"/>
        </w:rPr>
        <w:t>中标候选人确定</w:t>
      </w:r>
      <w:r>
        <w:rPr>
          <w:rFonts w:hint="eastAsia" w:ascii="宋体" w:hAnsi="宋体" w:cs="宋体"/>
          <w:color w:val="auto"/>
          <w:szCs w:val="21"/>
          <w:highlight w:val="none"/>
          <w:lang w:val="en-US" w:eastAsia="zh-CN"/>
        </w:rPr>
        <w:t>为</w:t>
      </w:r>
      <w:r>
        <w:rPr>
          <w:rFonts w:hint="eastAsia" w:ascii="宋体" w:hAnsi="宋体" w:cs="宋体"/>
          <w:color w:val="auto"/>
          <w:szCs w:val="21"/>
          <w:highlight w:val="none"/>
        </w:rPr>
        <w:t>中标人，评标委员会推荐中标候选人的人数见投标人须知前附表。</w:t>
      </w:r>
    </w:p>
    <w:p w14:paraId="0D5A03A4">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30.2 中标通知书</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如发</w:t>
      </w:r>
      <w:r>
        <w:rPr>
          <w:rFonts w:hint="eastAsia" w:ascii="宋体" w:hAnsi="宋体" w:cs="宋体"/>
          <w:color w:val="auto"/>
          <w:szCs w:val="21"/>
          <w:highlight w:val="none"/>
          <w:lang w:eastAsia="zh-CN"/>
        </w:rPr>
        <w:t>）</w:t>
      </w:r>
    </w:p>
    <w:p w14:paraId="1511802F">
      <w:pPr>
        <w:pStyle w:val="15"/>
        <w:spacing w:line="440" w:lineRule="exact"/>
        <w:ind w:firstLine="420" w:firstLineChars="200"/>
        <w:rPr>
          <w:rFonts w:hint="eastAsia" w:ascii="宋体" w:hAnsi="宋体" w:cs="宋体"/>
          <w:color w:val="auto"/>
          <w:highlight w:val="none"/>
        </w:rPr>
      </w:pPr>
      <w:r>
        <w:rPr>
          <w:rFonts w:hint="eastAsia" w:ascii="宋体" w:hAnsi="宋体" w:cs="宋体"/>
          <w:color w:val="auto"/>
          <w:szCs w:val="21"/>
          <w:highlight w:val="none"/>
        </w:rPr>
        <w:t>30.2.1</w:t>
      </w:r>
      <w:r>
        <w:rPr>
          <w:rFonts w:hint="eastAsia" w:ascii="宋体" w:hAnsi="宋体" w:cs="宋体"/>
          <w:color w:val="auto"/>
          <w:highlight w:val="none"/>
          <w:lang w:eastAsia="zh-CN"/>
        </w:rPr>
        <w:t>招标人</w:t>
      </w:r>
      <w:r>
        <w:rPr>
          <w:rFonts w:hint="eastAsia" w:ascii="宋体" w:hAnsi="宋体" w:cs="宋体"/>
          <w:color w:val="auto"/>
          <w:highlight w:val="none"/>
        </w:rPr>
        <w:t>或采购代理机构应在中标人确定之日起</w:t>
      </w:r>
      <w:r>
        <w:rPr>
          <w:rFonts w:hint="eastAsia" w:ascii="宋体" w:hAnsi="宋体" w:cs="宋体"/>
          <w:color w:val="auto"/>
          <w:highlight w:val="none"/>
          <w:lang w:val="en-US" w:eastAsia="zh-CN"/>
        </w:rPr>
        <w:t>5</w:t>
      </w:r>
      <w:r>
        <w:rPr>
          <w:rFonts w:hint="eastAsia" w:ascii="宋体" w:hAnsi="宋体" w:cs="宋体"/>
          <w:color w:val="auto"/>
          <w:highlight w:val="none"/>
        </w:rPr>
        <w:t>个工作日内</w:t>
      </w:r>
      <w:r>
        <w:rPr>
          <w:rFonts w:hint="eastAsia" w:ascii="宋体" w:hAnsi="宋体" w:cs="宋体"/>
          <w:color w:val="auto"/>
          <w:highlight w:val="none"/>
          <w:lang w:eastAsia="zh-CN"/>
        </w:rPr>
        <w:t>，</w:t>
      </w:r>
      <w:r>
        <w:rPr>
          <w:rFonts w:hint="eastAsia" w:ascii="宋体" w:hAnsi="宋体" w:cs="宋体"/>
          <w:color w:val="auto"/>
          <w:highlight w:val="none"/>
        </w:rPr>
        <w:t>向中标人发出中标通知书。</w:t>
      </w:r>
    </w:p>
    <w:p w14:paraId="36095623">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30.2.2中标通知书须加盖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公章后，方可发出。</w:t>
      </w:r>
    </w:p>
    <w:p w14:paraId="0BB77EBA">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31. 开评标异常情况处理</w:t>
      </w:r>
    </w:p>
    <w:p w14:paraId="0C6B514E">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31.1废标（重新招标）</w:t>
      </w:r>
    </w:p>
    <w:p w14:paraId="78E7C942">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有下列情形之一的，</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将废标（重新招标）：</w:t>
      </w:r>
    </w:p>
    <w:p w14:paraId="53479428">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(1) 出现影响采购公正的违法、违规行为的；</w:t>
      </w:r>
    </w:p>
    <w:p w14:paraId="2B24C9CA">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(2)投标人的报价均脱离实际且无充分证据的；</w:t>
      </w:r>
    </w:p>
    <w:p w14:paraId="08871A05">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w:t>
      </w:r>
      <w:r>
        <w:rPr>
          <w:rFonts w:hint="eastAsia" w:ascii="宋体" w:hAnsi="宋体" w:eastAsia="宋体" w:cs="宋体"/>
          <w:color w:val="auto"/>
          <w:kern w:val="10"/>
          <w:szCs w:val="21"/>
          <w:highlight w:val="none"/>
        </w:rPr>
        <w:t>因重大变故，采购任务取消的。</w:t>
      </w:r>
    </w:p>
    <w:p w14:paraId="5DCFAF3B">
      <w:pPr>
        <w:adjustRightInd w:val="0"/>
        <w:snapToGrid w:val="0"/>
        <w:spacing w:line="440" w:lineRule="exact"/>
        <w:ind w:firstLine="420" w:firstLineChars="200"/>
        <w:rPr>
          <w:rFonts w:hint="eastAsia" w:ascii="宋体" w:hAnsi="宋体" w:eastAsia="宋体" w:cs="宋体"/>
          <w:color w:val="auto"/>
          <w:kern w:val="10"/>
          <w:szCs w:val="21"/>
          <w:highlight w:val="none"/>
        </w:rPr>
      </w:pPr>
      <w:r>
        <w:rPr>
          <w:rFonts w:hint="eastAsia" w:ascii="宋体" w:hAnsi="宋体" w:eastAsia="宋体" w:cs="宋体"/>
          <w:color w:val="auto"/>
          <w:kern w:val="10"/>
          <w:szCs w:val="21"/>
          <w:highlight w:val="none"/>
        </w:rPr>
        <w:t>31.2变更采购方式</w:t>
      </w:r>
    </w:p>
    <w:p w14:paraId="59E3B4F9">
      <w:pPr>
        <w:adjustRightInd w:val="0"/>
        <w:snapToGrid w:val="0"/>
        <w:spacing w:line="440" w:lineRule="exact"/>
        <w:ind w:firstLine="420" w:firstLineChars="200"/>
        <w:rPr>
          <w:rFonts w:hint="eastAsia" w:ascii="宋体" w:hAnsi="宋体" w:eastAsia="宋体" w:cs="宋体"/>
          <w:color w:val="auto"/>
          <w:kern w:val="10"/>
          <w:szCs w:val="21"/>
          <w:highlight w:val="none"/>
        </w:rPr>
      </w:pPr>
      <w:bookmarkStart w:id="40" w:name="_Toc449028872"/>
      <w:r>
        <w:rPr>
          <w:rFonts w:hint="eastAsia" w:ascii="宋体" w:hAnsi="宋体" w:eastAsia="宋体" w:cs="宋体"/>
          <w:color w:val="auto"/>
          <w:kern w:val="10"/>
          <w:szCs w:val="21"/>
          <w:highlight w:val="none"/>
        </w:rPr>
        <w:t>按照滁州市公管局和财政局相关规定执行。</w:t>
      </w:r>
      <w:bookmarkEnd w:id="40"/>
      <w:bookmarkStart w:id="41" w:name="_Toc449028873"/>
    </w:p>
    <w:p w14:paraId="6B41EB35">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（六）合同的授予</w:t>
      </w:r>
      <w:bookmarkEnd w:id="41"/>
    </w:p>
    <w:p w14:paraId="5E78BAAF">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32. 合同授予标准</w:t>
      </w:r>
    </w:p>
    <w:p w14:paraId="3FDCB84B">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32.1 本招标项目的合同将授予按本投标须知第30条规定所确定的中标人。 </w:t>
      </w:r>
    </w:p>
    <w:p w14:paraId="3AC02B77">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33. 合同协议书的签订</w:t>
      </w:r>
    </w:p>
    <w:p w14:paraId="447ECF3C">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与中标人将于中标通知书发出之日起</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个工作日内，按照招标文件和中标人的投标文件订立书面采购合同。</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和中标人不得再行订立背离合同实质性内容的其他协议。</w:t>
      </w:r>
    </w:p>
    <w:p w14:paraId="3C587628">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33.2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如不按本投标须知第30条的规定与中标人订立合同，或者</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、中标人订立背离合同实质性内容的协议，给他人造成损失的，依法承担民事责任，同时依法承担相应法律责任。</w:t>
      </w:r>
    </w:p>
    <w:p w14:paraId="7F625F4D">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33.3</w:t>
      </w:r>
      <w:r>
        <w:rPr>
          <w:rFonts w:hint="eastAsia" w:ascii="宋体" w:hAnsi="宋体" w:cs="宋体"/>
          <w:color w:val="auto"/>
          <w:szCs w:val="21"/>
          <w:highlight w:val="none"/>
          <w:lang w:val="en-US" w:eastAsia="zh-CN"/>
        </w:rPr>
        <w:t>中标人如不按本投标须知第30条的规定与招标人订立合同，依法承担民事责任，同时依法承担相应法律责任。</w:t>
      </w:r>
    </w:p>
    <w:p w14:paraId="0D3331EF">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33.4中标人应当按照合同约定履行义务，完成中标项目，不得将中标项目转让（转包）给他人。</w:t>
      </w:r>
    </w:p>
    <w:p w14:paraId="17EA6E6D">
      <w:pPr>
        <w:spacing w:line="440" w:lineRule="exact"/>
        <w:rPr>
          <w:rFonts w:hint="default" w:ascii="宋体" w:hAnsi="宋体" w:eastAsia="宋体" w:cs="宋体"/>
          <w:b/>
          <w:color w:val="auto"/>
          <w:szCs w:val="21"/>
          <w:highlight w:val="none"/>
          <w:lang w:val="en-US" w:eastAsia="zh-CN"/>
        </w:rPr>
      </w:pPr>
      <w:r>
        <w:rPr>
          <w:rFonts w:hint="eastAsia" w:ascii="宋体" w:hAnsi="宋体" w:cs="宋体"/>
          <w:color w:val="auto"/>
          <w:szCs w:val="21"/>
          <w:highlight w:val="none"/>
        </w:rPr>
        <w:t xml:space="preserve">    34.</w:t>
      </w:r>
      <w:bookmarkStart w:id="42" w:name="_Toc217446068"/>
      <w:r>
        <w:rPr>
          <w:rFonts w:hint="eastAsia" w:ascii="宋体" w:hAnsi="宋体" w:cs="宋体"/>
          <w:color w:val="auto"/>
          <w:szCs w:val="21"/>
          <w:highlight w:val="none"/>
        </w:rPr>
        <w:t xml:space="preserve"> </w:t>
      </w:r>
      <w:r>
        <w:rPr>
          <w:rFonts w:hint="eastAsia" w:ascii="宋体" w:hAnsi="宋体" w:cs="宋体"/>
          <w:b/>
          <w:color w:val="auto"/>
          <w:szCs w:val="21"/>
          <w:highlight w:val="none"/>
        </w:rPr>
        <w:t>履约保证金</w:t>
      </w:r>
      <w:bookmarkEnd w:id="42"/>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本项目不采用）</w:t>
      </w:r>
    </w:p>
    <w:p w14:paraId="60F19A3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34.1在签订合同前，中标人应按投标人须知前附表规定的担保形式、金额和招标文件第五章“合同条款及格式”规定的或者事先经过</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书面认可的履约担保格式向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提交履约担保。</w:t>
      </w:r>
    </w:p>
    <w:p w14:paraId="19442A7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34.2 中标人不能按本章第34.1款要求提交履约担保的，视为放弃中标，</w:t>
      </w:r>
      <w:r>
        <w:rPr>
          <w:rFonts w:hint="eastAsia" w:ascii="宋体" w:hAnsi="宋体" w:cs="宋体"/>
          <w:color w:val="auto"/>
          <w:szCs w:val="21"/>
          <w:highlight w:val="none"/>
          <w:shd w:val="clear" w:color="auto" w:fill="FFFFFF"/>
        </w:rPr>
        <w:t>给</w:t>
      </w:r>
      <w:r>
        <w:rPr>
          <w:rFonts w:hint="eastAsia" w:ascii="宋体" w:hAnsi="宋体" w:cs="宋体"/>
          <w:color w:val="auto"/>
          <w:szCs w:val="21"/>
          <w:highlight w:val="none"/>
          <w:shd w:val="clear" w:color="auto" w:fill="FFFFFF"/>
          <w:lang w:eastAsia="zh-CN"/>
        </w:rPr>
        <w:t>招标人</w:t>
      </w:r>
      <w:r>
        <w:rPr>
          <w:rFonts w:hint="eastAsia" w:ascii="宋体" w:hAnsi="宋体" w:cs="宋体"/>
          <w:color w:val="auto"/>
          <w:szCs w:val="21"/>
          <w:highlight w:val="none"/>
          <w:shd w:val="clear" w:color="auto" w:fill="FFFFFF"/>
        </w:rPr>
        <w:t>造成损失的，依法承担民事责任</w:t>
      </w:r>
      <w:r>
        <w:rPr>
          <w:rFonts w:hint="eastAsia" w:ascii="宋体" w:hAnsi="宋体" w:cs="宋体"/>
          <w:color w:val="auto"/>
          <w:szCs w:val="21"/>
          <w:highlight w:val="none"/>
        </w:rPr>
        <w:t>。</w:t>
      </w:r>
    </w:p>
    <w:p w14:paraId="1B91F4E4">
      <w:pPr>
        <w:spacing w:before="312" w:beforeLines="100" w:after="312" w:afterLines="100" w:line="440" w:lineRule="exact"/>
        <w:jc w:val="center"/>
        <w:rPr>
          <w:rFonts w:hint="eastAsia" w:ascii="宋体" w:hAnsi="宋体" w:eastAsia="宋体" w:cs="宋体"/>
          <w:b/>
          <w:color w:val="auto"/>
          <w:sz w:val="28"/>
          <w:szCs w:val="28"/>
          <w:highlight w:val="none"/>
        </w:rPr>
      </w:pPr>
      <w:bookmarkStart w:id="43" w:name="_Toc449028874"/>
      <w:r>
        <w:rPr>
          <w:rFonts w:hint="eastAsia" w:ascii="宋体" w:hAnsi="宋体" w:eastAsia="宋体" w:cs="宋体"/>
          <w:b/>
          <w:color w:val="auto"/>
          <w:sz w:val="28"/>
          <w:szCs w:val="28"/>
          <w:highlight w:val="none"/>
        </w:rPr>
        <w:t>（七）纪律和监督</w:t>
      </w:r>
      <w:bookmarkEnd w:id="43"/>
    </w:p>
    <w:p w14:paraId="504834B6">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35. 对</w:t>
      </w:r>
      <w:r>
        <w:rPr>
          <w:rFonts w:hint="eastAsia" w:ascii="宋体" w:hAnsi="宋体" w:cs="宋体"/>
          <w:b/>
          <w:color w:val="auto"/>
          <w:szCs w:val="21"/>
          <w:highlight w:val="none"/>
          <w:lang w:eastAsia="zh-CN"/>
        </w:rPr>
        <w:t>招标人</w:t>
      </w:r>
      <w:r>
        <w:rPr>
          <w:rFonts w:hint="eastAsia" w:ascii="宋体" w:hAnsi="宋体" w:cs="宋体"/>
          <w:b/>
          <w:color w:val="auto"/>
          <w:szCs w:val="21"/>
          <w:highlight w:val="none"/>
        </w:rPr>
        <w:t xml:space="preserve">的纪律要求 </w:t>
      </w:r>
    </w:p>
    <w:p w14:paraId="09E3700E">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35.1</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 xml:space="preserve">不得泄漏招标投标活动中应当保密的情况和资料，不得与投标人串通损害国家利益，社会公共利益或者他人合法权益。 </w:t>
      </w:r>
    </w:p>
    <w:p w14:paraId="37551000">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36. 对投标人的纪律要求 </w:t>
      </w:r>
    </w:p>
    <w:p w14:paraId="6C3027AD">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36.1投标人不得相互串通投标或者与</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串通投标，不得向</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或者评标委员会成员行贿谋取中标，不得以他人名义投标或者以其他方式弄虚作假骗取中标；投标人不得以任何方式干扰、影响评标工作。</w:t>
      </w:r>
    </w:p>
    <w:p w14:paraId="04F6D67E">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37. 对评标委员会成员的纪律要求 </w:t>
      </w:r>
    </w:p>
    <w:p w14:paraId="3DC8210D">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37.1评标委员会成员不得收受他人的财物或者其他好处，不得向他人透漏对投标文件的评审和比较、中标候选人的推荐情况以及评标有关的其他情况。</w:t>
      </w:r>
    </w:p>
    <w:p w14:paraId="2952B911">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 xml:space="preserve">37.2在评标活动中，评标委员会成员不得擅离职守，影响评标程序正常进行，不得使用第三章“评标办法”没有规定的评审因素和标准进行评标。 </w:t>
      </w:r>
    </w:p>
    <w:p w14:paraId="46B5B28D">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38. 对与评标活动有关的工作人员的纪律要求 </w:t>
      </w:r>
    </w:p>
    <w:p w14:paraId="1D05FB1F">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38.1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014B9F48">
      <w:pPr>
        <w:spacing w:before="312" w:beforeLines="100" w:after="312" w:afterLines="100" w:line="440" w:lineRule="exact"/>
        <w:jc w:val="center"/>
        <w:rPr>
          <w:rFonts w:hint="eastAsia" w:ascii="宋体" w:hAnsi="宋体" w:eastAsia="宋体" w:cs="宋体"/>
          <w:b/>
          <w:color w:val="auto"/>
          <w:sz w:val="28"/>
          <w:szCs w:val="28"/>
          <w:highlight w:val="none"/>
        </w:rPr>
      </w:pPr>
      <w:bookmarkStart w:id="44" w:name="_Toc449028875"/>
      <w:r>
        <w:rPr>
          <w:rFonts w:hint="eastAsia" w:ascii="宋体" w:hAnsi="宋体" w:eastAsia="宋体" w:cs="宋体"/>
          <w:b/>
          <w:color w:val="auto"/>
          <w:sz w:val="28"/>
          <w:szCs w:val="28"/>
          <w:highlight w:val="none"/>
        </w:rPr>
        <w:t>（八）质疑与投诉</w:t>
      </w:r>
      <w:bookmarkEnd w:id="44"/>
    </w:p>
    <w:p w14:paraId="7B227CCD">
      <w:pPr>
        <w:spacing w:line="380" w:lineRule="exact"/>
        <w:ind w:firstLine="314" w:firstLineChars="149"/>
        <w:jc w:val="left"/>
        <w:rPr>
          <w:rFonts w:hint="eastAsia" w:ascii="宋体" w:hAnsi="宋体"/>
          <w:b/>
          <w:color w:val="auto"/>
          <w:szCs w:val="21"/>
          <w:highlight w:val="none"/>
        </w:rPr>
      </w:pPr>
      <w:r>
        <w:rPr>
          <w:rFonts w:hint="eastAsia" w:ascii="宋体" w:hAnsi="宋体"/>
          <w:b/>
          <w:color w:val="auto"/>
          <w:szCs w:val="21"/>
          <w:highlight w:val="none"/>
          <w:lang w:val="en-US" w:eastAsia="zh-CN"/>
        </w:rPr>
        <w:t>39</w:t>
      </w:r>
      <w:r>
        <w:rPr>
          <w:rFonts w:hint="eastAsia" w:ascii="宋体" w:hAnsi="宋体"/>
          <w:b/>
          <w:color w:val="auto"/>
          <w:szCs w:val="21"/>
          <w:highlight w:val="none"/>
        </w:rPr>
        <w:t>. 投诉</w:t>
      </w:r>
    </w:p>
    <w:p w14:paraId="2BA56FF7">
      <w:pPr>
        <w:adjustRightInd w:val="0"/>
        <w:snapToGrid w:val="0"/>
        <w:spacing w:line="420" w:lineRule="exact"/>
        <w:ind w:firstLine="315" w:firstLineChars="150"/>
        <w:rPr>
          <w:rFonts w:hint="eastAsia" w:ascii="宋体"/>
          <w:color w:val="auto"/>
          <w:kern w:val="10"/>
          <w:szCs w:val="21"/>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.1投标人或者其他利害关系人认为招标投标活动违反法律、法规和规章规定的，有权向相关行政监督部门投诉。投诉应当有明确的请求和必要的证明材料。</w:t>
      </w:r>
    </w:p>
    <w:p w14:paraId="1EB478FF">
      <w:pPr>
        <w:adjustRightInd w:val="0"/>
        <w:snapToGrid w:val="0"/>
        <w:spacing w:line="420" w:lineRule="exact"/>
        <w:ind w:firstLine="315" w:firstLineChars="150"/>
        <w:rPr>
          <w:rFonts w:hint="eastAsia" w:ascii="黑体" w:eastAsia="黑体"/>
          <w:color w:val="auto"/>
          <w:sz w:val="30"/>
          <w:szCs w:val="30"/>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.2投标人和其他利害关系人对招标文件、开标和评标结果事项投诉的，应当按照投标人须知的规定先向招标人提出异议。异议答复期间不计算在第41.1项规定的期限内。</w:t>
      </w:r>
    </w:p>
    <w:p w14:paraId="662915D9">
      <w:pPr>
        <w:spacing w:line="440" w:lineRule="exact"/>
        <w:ind w:firstLine="450" w:firstLineChars="150"/>
        <w:jc w:val="left"/>
        <w:rPr>
          <w:rFonts w:hint="eastAsia" w:ascii="宋体" w:hAnsi="宋体" w:cs="宋体"/>
          <w:color w:val="auto"/>
          <w:sz w:val="30"/>
          <w:szCs w:val="30"/>
          <w:highlight w:val="none"/>
        </w:rPr>
      </w:pPr>
    </w:p>
    <w:p w14:paraId="5F82AE23">
      <w:pPr>
        <w:spacing w:before="156" w:beforeLines="50" w:after="156" w:afterLines="50"/>
        <w:jc w:val="center"/>
        <w:outlineLvl w:val="0"/>
        <w:rPr>
          <w:rFonts w:hint="eastAsia" w:ascii="宋体"/>
          <w:b/>
          <w:color w:val="auto"/>
          <w:sz w:val="32"/>
          <w:szCs w:val="32"/>
          <w:highlight w:val="none"/>
        </w:rPr>
      </w:pPr>
      <w:bookmarkStart w:id="45" w:name="_Toc58430316"/>
      <w:r>
        <w:rPr>
          <w:rFonts w:hint="eastAsia" w:ascii="宋体"/>
          <w:b/>
          <w:color w:val="auto"/>
          <w:sz w:val="32"/>
          <w:szCs w:val="32"/>
          <w:highlight w:val="none"/>
        </w:rPr>
        <w:br w:type="page"/>
      </w:r>
      <w:r>
        <w:rPr>
          <w:rFonts w:hint="eastAsia" w:ascii="宋体"/>
          <w:b/>
          <w:color w:val="auto"/>
          <w:sz w:val="32"/>
          <w:szCs w:val="32"/>
          <w:highlight w:val="none"/>
        </w:rPr>
        <w:t>第三章 评标办法</w:t>
      </w:r>
      <w:bookmarkEnd w:id="45"/>
    </w:p>
    <w:p w14:paraId="22978240">
      <w:pPr>
        <w:spacing w:before="156" w:beforeLines="50" w:after="156" w:afterLines="50" w:line="440" w:lineRule="exact"/>
        <w:jc w:val="center"/>
        <w:outlineLvl w:val="1"/>
        <w:rPr>
          <w:rFonts w:hint="eastAsia" w:ascii="宋体"/>
          <w:b/>
          <w:color w:val="auto"/>
          <w:sz w:val="28"/>
          <w:szCs w:val="28"/>
          <w:highlight w:val="none"/>
        </w:rPr>
      </w:pPr>
      <w:bookmarkStart w:id="46" w:name="_Toc58430317"/>
      <w:bookmarkStart w:id="47" w:name="_Toc449028877"/>
      <w:bookmarkStart w:id="48" w:name="_Toc362983801"/>
      <w:bookmarkStart w:id="49" w:name="_Toc267320058"/>
      <w:bookmarkStart w:id="50" w:name="_Toc363135205"/>
      <w:r>
        <w:rPr>
          <w:rFonts w:hint="eastAsia" w:ascii="宋体"/>
          <w:b/>
          <w:color w:val="auto"/>
          <w:sz w:val="28"/>
          <w:szCs w:val="28"/>
          <w:highlight w:val="none"/>
        </w:rPr>
        <w:t>一、总则</w:t>
      </w:r>
      <w:bookmarkEnd w:id="46"/>
      <w:bookmarkEnd w:id="47"/>
      <w:bookmarkEnd w:id="48"/>
    </w:p>
    <w:p w14:paraId="3B088527">
      <w:pPr>
        <w:spacing w:line="440" w:lineRule="exact"/>
        <w:ind w:firstLine="316" w:firstLineChars="150"/>
        <w:jc w:val="left"/>
        <w:rPr>
          <w:rFonts w:hint="default" w:ascii="宋体" w:eastAsia="宋体"/>
          <w:b/>
          <w:color w:val="auto"/>
          <w:szCs w:val="21"/>
          <w:highlight w:val="none"/>
          <w:lang w:val="en-US" w:eastAsia="zh-CN"/>
        </w:rPr>
      </w:pPr>
      <w:r>
        <w:rPr>
          <w:rFonts w:hint="eastAsia" w:ascii="宋体"/>
          <w:b/>
          <w:color w:val="auto"/>
          <w:szCs w:val="21"/>
          <w:highlight w:val="none"/>
        </w:rPr>
        <w:t xml:space="preserve"> 1. 本次评标采用</w:t>
      </w:r>
      <w:r>
        <w:rPr>
          <w:rFonts w:hint="eastAsia" w:ascii="宋体"/>
          <w:b/>
          <w:color w:val="auto"/>
          <w:szCs w:val="21"/>
          <w:highlight w:val="none"/>
          <w:lang w:val="en-US" w:eastAsia="zh-CN"/>
        </w:rPr>
        <w:t>最低评标价法</w:t>
      </w:r>
    </w:p>
    <w:p w14:paraId="5F904C1A">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1.1最低评标价法，是指投标文件满足招标文件全部实质性要求且投标报价由低到高的供应商为中标候选人的评标方法。</w:t>
      </w:r>
    </w:p>
    <w:p w14:paraId="347A3A35">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 1.2最低评标价法一般适用于标准定制商品及通用服务项目的项目评审。</w:t>
      </w:r>
    </w:p>
    <w:p w14:paraId="44E29A6A">
      <w:pPr>
        <w:spacing w:line="440" w:lineRule="exact"/>
        <w:ind w:firstLine="422" w:firstLineChars="200"/>
        <w:rPr>
          <w:rFonts w:hint="eastAsia" w:ascii="宋体"/>
          <w:b/>
          <w:color w:val="auto"/>
          <w:szCs w:val="21"/>
          <w:highlight w:val="none"/>
        </w:rPr>
      </w:pPr>
      <w:r>
        <w:rPr>
          <w:rFonts w:hint="eastAsia" w:ascii="宋体"/>
          <w:b/>
          <w:color w:val="auto"/>
          <w:szCs w:val="21"/>
          <w:highlight w:val="none"/>
        </w:rPr>
        <w:t>2．评标程序</w:t>
      </w:r>
    </w:p>
    <w:p w14:paraId="7746CEFF">
      <w:pPr>
        <w:spacing w:line="440" w:lineRule="exact"/>
        <w:ind w:firstLine="420" w:firstLineChars="200"/>
        <w:rPr>
          <w:rFonts w:hint="eastAsia" w:ascii="宋体"/>
          <w:color w:val="auto"/>
          <w:szCs w:val="21"/>
          <w:highlight w:val="none"/>
        </w:rPr>
      </w:pPr>
      <w:r>
        <w:rPr>
          <w:rFonts w:hint="eastAsia" w:ascii="宋体"/>
          <w:color w:val="auto"/>
          <w:szCs w:val="21"/>
          <w:highlight w:val="none"/>
        </w:rPr>
        <w:t>2.1投标文件的初审</w:t>
      </w:r>
    </w:p>
    <w:p w14:paraId="0AE64836">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2.1.1资格性检查。依据法律法规和招标文件的规定，对投标文件中的资格证明等进行审查，以确定投标人是否具备投标资格。 </w:t>
      </w:r>
    </w:p>
    <w:p w14:paraId="72F7DF1A">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2.1.2符合性检查。依据招标文件的规定，从投标文件的有效性、完整性和对招标文件的响应程度进行审查，以确定投标人是否对招标文件的实质性要求作出响应。</w:t>
      </w:r>
    </w:p>
    <w:p w14:paraId="4740DE78">
      <w:pPr>
        <w:spacing w:line="440" w:lineRule="exact"/>
        <w:ind w:firstLine="420" w:firstLineChars="200"/>
        <w:rPr>
          <w:rFonts w:hint="eastAsia" w:ascii="宋体"/>
          <w:color w:val="auto"/>
          <w:szCs w:val="21"/>
          <w:highlight w:val="none"/>
        </w:rPr>
      </w:pPr>
      <w:r>
        <w:rPr>
          <w:rFonts w:hint="eastAsia" w:ascii="宋体"/>
          <w:color w:val="auto"/>
          <w:szCs w:val="21"/>
          <w:highlight w:val="none"/>
        </w:rPr>
        <w:t>2.2投标文件的澄清</w:t>
      </w:r>
    </w:p>
    <w:p w14:paraId="0506F407">
      <w:pPr>
        <w:spacing w:line="440" w:lineRule="exact"/>
        <w:ind w:firstLine="420" w:firstLineChars="200"/>
        <w:rPr>
          <w:rFonts w:hint="eastAsia" w:ascii="宋体"/>
          <w:color w:val="auto"/>
          <w:szCs w:val="21"/>
          <w:highlight w:val="none"/>
        </w:rPr>
      </w:pPr>
      <w:r>
        <w:rPr>
          <w:rFonts w:hint="eastAsia" w:ascii="宋体"/>
          <w:color w:val="auto"/>
          <w:szCs w:val="21"/>
          <w:highlight w:val="none"/>
        </w:rPr>
        <w:t xml:space="preserve">2.2.1评审小组对投标文件有质疑或不明确的地方，现场向投标人发出询标函 </w:t>
      </w:r>
    </w:p>
    <w:p w14:paraId="1006B65E">
      <w:pPr>
        <w:spacing w:line="440" w:lineRule="exact"/>
        <w:ind w:firstLine="420" w:firstLineChars="200"/>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比较与评价</w:t>
      </w:r>
    </w:p>
    <w:p w14:paraId="27840AF4">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.1按招标文件中规定的评标方法和标准，对资格性检查和符合性检查合格的投标文件进行商务报价评审，综合比较与评价。</w:t>
      </w:r>
    </w:p>
    <w:p w14:paraId="3A762106">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推荐中标候选人名单</w:t>
      </w:r>
    </w:p>
    <w:p w14:paraId="7885349C">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.1中标候选人数量应当根据采购需要确定，但必须按顺序排列中标候选人。</w:t>
      </w:r>
    </w:p>
    <w:p w14:paraId="0D287DED">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5</w:t>
      </w:r>
      <w:r>
        <w:rPr>
          <w:rFonts w:hint="eastAsia" w:ascii="宋体"/>
          <w:color w:val="auto"/>
          <w:szCs w:val="21"/>
          <w:highlight w:val="none"/>
        </w:rPr>
        <w:t>在投标文件的审查、澄清、评价和比较以及授予合同过程中，投标人对</w:t>
      </w:r>
      <w:r>
        <w:rPr>
          <w:rFonts w:hint="eastAsia" w:ascii="宋体"/>
          <w:color w:val="auto"/>
          <w:szCs w:val="21"/>
          <w:highlight w:val="none"/>
          <w:lang w:eastAsia="zh-CN"/>
        </w:rPr>
        <w:t>招标人</w:t>
      </w:r>
      <w:r>
        <w:rPr>
          <w:rFonts w:hint="eastAsia" w:ascii="宋体"/>
          <w:color w:val="auto"/>
          <w:szCs w:val="21"/>
          <w:highlight w:val="none"/>
        </w:rPr>
        <w:t>和评标委员会成员施加影响的任何行为，都将导致取消其中标资格。</w:t>
      </w:r>
    </w:p>
    <w:p w14:paraId="71F3B835">
      <w:pPr>
        <w:jc w:val="center"/>
        <w:outlineLvl w:val="1"/>
        <w:rPr>
          <w:rFonts w:hint="eastAsia" w:ascii="宋体"/>
          <w:b/>
          <w:color w:val="auto"/>
          <w:sz w:val="28"/>
          <w:szCs w:val="28"/>
          <w:highlight w:val="none"/>
        </w:rPr>
      </w:pPr>
      <w:bookmarkStart w:id="51" w:name="_Toc58430318"/>
      <w:bookmarkStart w:id="52" w:name="_Toc449028878"/>
      <w:bookmarkStart w:id="53" w:name="_Toc362983802"/>
      <w:r>
        <w:rPr>
          <w:rFonts w:hint="eastAsia" w:ascii="宋体"/>
          <w:b/>
          <w:color w:val="auto"/>
          <w:sz w:val="28"/>
          <w:szCs w:val="28"/>
          <w:highlight w:val="none"/>
        </w:rPr>
        <w:t>二、投标文件初审</w:t>
      </w:r>
      <w:bookmarkEnd w:id="51"/>
      <w:bookmarkEnd w:id="52"/>
      <w:bookmarkEnd w:id="53"/>
    </w:p>
    <w:p w14:paraId="6A5ED758">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3.资格性审查:</w:t>
      </w:r>
    </w:p>
    <w:p w14:paraId="3F997B99">
      <w:pPr>
        <w:spacing w:line="440" w:lineRule="exact"/>
        <w:ind w:firstLine="308" w:firstLineChars="147"/>
        <w:rPr>
          <w:rFonts w:hint="eastAsia" w:ascii="宋体" w:hAnsi="宋体" w:cs="宋体"/>
          <w:color w:val="auto"/>
          <w:szCs w:val="21"/>
          <w:highlight w:val="none"/>
        </w:rPr>
      </w:pPr>
      <w:r>
        <w:rPr>
          <w:rFonts w:hint="eastAsia" w:ascii="宋体" w:hAnsi="宋体" w:cs="宋体"/>
          <w:color w:val="auto"/>
          <w:szCs w:val="21"/>
          <w:highlight w:val="none"/>
        </w:rPr>
        <w:t>3.1评审细则</w:t>
      </w:r>
    </w:p>
    <w:tbl>
      <w:tblPr>
        <w:tblStyle w:val="35"/>
        <w:tblW w:w="9930" w:type="dxa"/>
        <w:tblInd w:w="-4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75"/>
        <w:gridCol w:w="3368"/>
        <w:gridCol w:w="4492"/>
      </w:tblGrid>
      <w:tr w14:paraId="50572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95" w:type="dxa"/>
            <w:noWrap w:val="0"/>
            <w:vAlign w:val="center"/>
          </w:tcPr>
          <w:p w14:paraId="5760B81E">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643" w:type="dxa"/>
            <w:gridSpan w:val="2"/>
            <w:noWrap w:val="0"/>
            <w:vAlign w:val="center"/>
          </w:tcPr>
          <w:p w14:paraId="41C9078C">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评审因素</w:t>
            </w:r>
          </w:p>
        </w:tc>
        <w:tc>
          <w:tcPr>
            <w:tcW w:w="4492" w:type="dxa"/>
            <w:noWrap w:val="0"/>
            <w:vAlign w:val="center"/>
          </w:tcPr>
          <w:p w14:paraId="055745C3">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评审标准</w:t>
            </w:r>
          </w:p>
        </w:tc>
      </w:tr>
      <w:tr w14:paraId="3FFAA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95" w:type="dxa"/>
            <w:noWrap w:val="0"/>
            <w:vAlign w:val="center"/>
          </w:tcPr>
          <w:p w14:paraId="3560634C">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75" w:type="dxa"/>
            <w:noWrap w:val="0"/>
            <w:vAlign w:val="center"/>
          </w:tcPr>
          <w:p w14:paraId="6EAFA746">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重要要求</w:t>
            </w:r>
          </w:p>
        </w:tc>
        <w:tc>
          <w:tcPr>
            <w:tcW w:w="3368" w:type="dxa"/>
            <w:noWrap w:val="0"/>
            <w:vAlign w:val="center"/>
          </w:tcPr>
          <w:p w14:paraId="0E36F4B2">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（1）法定代表人身份证明和本人有效身份证(或法定代表人授权委托书和委托代理人有效身份证)</w:t>
            </w:r>
          </w:p>
        </w:tc>
        <w:tc>
          <w:tcPr>
            <w:tcW w:w="4492" w:type="dxa"/>
            <w:noWrap w:val="0"/>
            <w:vAlign w:val="center"/>
          </w:tcPr>
          <w:p w14:paraId="4F47FF6B">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检验</w:t>
            </w:r>
            <w:r>
              <w:rPr>
                <w:rFonts w:hint="eastAsia" w:ascii="宋体" w:hAnsi="宋体" w:cs="宋体"/>
                <w:color w:val="auto"/>
                <w:szCs w:val="21"/>
                <w:highlight w:val="none"/>
                <w:lang w:val="en-US" w:eastAsia="zh-CN"/>
              </w:rPr>
              <w:t>投标文件</w:t>
            </w:r>
            <w:r>
              <w:rPr>
                <w:rFonts w:hint="eastAsia" w:ascii="宋体" w:hAnsi="宋体" w:cs="宋体"/>
                <w:color w:val="auto"/>
                <w:szCs w:val="21"/>
                <w:highlight w:val="none"/>
              </w:rPr>
              <w:t>。</w:t>
            </w:r>
          </w:p>
        </w:tc>
      </w:tr>
      <w:tr w14:paraId="54A77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restart"/>
            <w:noWrap w:val="0"/>
            <w:vAlign w:val="center"/>
          </w:tcPr>
          <w:p w14:paraId="010686E4">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75" w:type="dxa"/>
            <w:vMerge w:val="restart"/>
            <w:noWrap w:val="0"/>
            <w:vAlign w:val="center"/>
          </w:tcPr>
          <w:p w14:paraId="13A6876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投标人应符合的基本资格条件</w:t>
            </w:r>
          </w:p>
        </w:tc>
        <w:tc>
          <w:tcPr>
            <w:tcW w:w="3368" w:type="dxa"/>
            <w:noWrap w:val="0"/>
            <w:vAlign w:val="center"/>
          </w:tcPr>
          <w:p w14:paraId="5344A9F2">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（2）具有独立承担民事责任的能力</w:t>
            </w:r>
          </w:p>
        </w:tc>
        <w:tc>
          <w:tcPr>
            <w:tcW w:w="4492" w:type="dxa"/>
            <w:noWrap w:val="0"/>
            <w:vAlign w:val="center"/>
          </w:tcPr>
          <w:p w14:paraId="0D691320">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384C4072">
            <w:pPr>
              <w:spacing w:line="440" w:lineRule="exact"/>
              <w:rPr>
                <w:rFonts w:hint="default" w:ascii="宋体" w:hAnsi="宋体" w:eastAsia="宋体" w:cs="宋体"/>
                <w:color w:val="auto"/>
                <w:szCs w:val="21"/>
                <w:highlight w:val="none"/>
                <w:lang w:val="en-US" w:eastAsia="zh-CN"/>
              </w:rPr>
            </w:pPr>
            <w:r>
              <w:rPr>
                <w:rFonts w:hint="eastAsia" w:ascii="宋体"/>
                <w:color w:val="auto"/>
                <w:szCs w:val="21"/>
                <w:highlight w:val="none"/>
                <w:lang w:val="en-US" w:eastAsia="zh-CN"/>
              </w:rPr>
              <w:t>有效的营业执照和财政部门颁发的会计师事务所执业证书</w:t>
            </w:r>
          </w:p>
        </w:tc>
      </w:tr>
      <w:tr w14:paraId="3C3A4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continue"/>
            <w:noWrap w:val="0"/>
            <w:vAlign w:val="center"/>
          </w:tcPr>
          <w:p w14:paraId="05F541F7">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4F4B97FE">
            <w:pPr>
              <w:spacing w:line="440" w:lineRule="exact"/>
              <w:rPr>
                <w:rFonts w:hint="eastAsia" w:ascii="宋体" w:hAnsi="宋体" w:cs="宋体"/>
                <w:color w:val="auto"/>
                <w:szCs w:val="21"/>
                <w:highlight w:val="none"/>
              </w:rPr>
            </w:pPr>
          </w:p>
        </w:tc>
        <w:tc>
          <w:tcPr>
            <w:tcW w:w="3368" w:type="dxa"/>
            <w:noWrap w:val="0"/>
            <w:vAlign w:val="center"/>
          </w:tcPr>
          <w:p w14:paraId="35087761">
            <w:pPr>
              <w:spacing w:line="440" w:lineRule="exact"/>
              <w:rPr>
                <w:rFonts w:hint="default" w:ascii="宋体" w:hAnsi="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3）项目负责人须具有全国注册会计师资格证书</w:t>
            </w:r>
          </w:p>
        </w:tc>
        <w:tc>
          <w:tcPr>
            <w:tcW w:w="4492" w:type="dxa"/>
            <w:noWrap w:val="0"/>
            <w:vAlign w:val="center"/>
          </w:tcPr>
          <w:p w14:paraId="252F3E32">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11FD25AD">
            <w:pPr>
              <w:spacing w:line="440" w:lineRule="exact"/>
              <w:rPr>
                <w:rFonts w:hint="default" w:ascii="宋体"/>
                <w:color w:val="auto"/>
                <w:szCs w:val="21"/>
                <w:highlight w:val="none"/>
                <w:lang w:val="en-US" w:eastAsia="zh-CN"/>
              </w:rPr>
            </w:pPr>
            <w:r>
              <w:rPr>
                <w:rFonts w:hint="eastAsia" w:ascii="宋体"/>
                <w:color w:val="auto"/>
                <w:szCs w:val="21"/>
                <w:highlight w:val="none"/>
                <w:lang w:val="en-US" w:eastAsia="zh-CN"/>
              </w:rPr>
              <w:t>人员有效身份证及注册证书。</w:t>
            </w:r>
          </w:p>
        </w:tc>
      </w:tr>
      <w:tr w14:paraId="2D534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noWrap w:val="0"/>
            <w:vAlign w:val="center"/>
          </w:tcPr>
          <w:p w14:paraId="5785C65B">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6D507600">
            <w:pPr>
              <w:spacing w:line="440" w:lineRule="exact"/>
              <w:rPr>
                <w:rFonts w:hint="eastAsia" w:ascii="宋体" w:hAnsi="宋体" w:cs="宋体"/>
                <w:color w:val="auto"/>
                <w:szCs w:val="21"/>
                <w:highlight w:val="none"/>
              </w:rPr>
            </w:pPr>
          </w:p>
        </w:tc>
        <w:tc>
          <w:tcPr>
            <w:tcW w:w="3368" w:type="dxa"/>
            <w:noWrap w:val="0"/>
            <w:vAlign w:val="top"/>
          </w:tcPr>
          <w:p w14:paraId="3F874AF9">
            <w:pPr>
              <w:spacing w:line="440" w:lineRule="exact"/>
              <w:rPr>
                <w:rFonts w:hint="eastAsia" w:ascii="宋体" w:hAnsi="宋体" w:cs="宋体"/>
                <w:b/>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）诚信投标承诺书</w:t>
            </w:r>
          </w:p>
        </w:tc>
        <w:tc>
          <w:tcPr>
            <w:tcW w:w="4492" w:type="dxa"/>
            <w:noWrap w:val="0"/>
            <w:vAlign w:val="top"/>
          </w:tcPr>
          <w:p w14:paraId="68827C7E">
            <w:pPr>
              <w:spacing w:line="440" w:lineRule="exact"/>
              <w:rPr>
                <w:rFonts w:hint="eastAsia" w:ascii="宋体" w:hAnsi="宋体" w:eastAsia="宋体" w:cs="宋体"/>
                <w:b/>
                <w:color w:val="auto"/>
                <w:szCs w:val="21"/>
                <w:highlight w:val="none"/>
                <w:lang w:eastAsia="zh-CN"/>
              </w:rPr>
            </w:pPr>
            <w:r>
              <w:rPr>
                <w:rFonts w:hint="eastAsia" w:ascii="宋体" w:hAnsi="宋体" w:cs="宋体"/>
                <w:color w:val="auto"/>
                <w:szCs w:val="21"/>
                <w:highlight w:val="none"/>
              </w:rPr>
              <w:t>格式见附件，检验</w:t>
            </w:r>
            <w:r>
              <w:rPr>
                <w:rFonts w:hint="eastAsia" w:ascii="宋体" w:hAnsi="宋体" w:cs="宋体"/>
                <w:color w:val="auto"/>
                <w:szCs w:val="21"/>
                <w:highlight w:val="none"/>
                <w:lang w:val="en-US" w:eastAsia="zh-CN"/>
              </w:rPr>
              <w:t>投标文件</w:t>
            </w:r>
          </w:p>
        </w:tc>
      </w:tr>
    </w:tbl>
    <w:p w14:paraId="32008EBD">
      <w:pPr>
        <w:spacing w:line="440" w:lineRule="exact"/>
        <w:ind w:firstLine="508" w:firstLineChars="241"/>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如评标专家在</w:t>
      </w:r>
      <w:r>
        <w:rPr>
          <w:rFonts w:hint="eastAsia" w:ascii="宋体" w:hAnsi="宋体" w:cs="宋体"/>
          <w:b/>
          <w:color w:val="auto"/>
          <w:szCs w:val="21"/>
          <w:highlight w:val="none"/>
          <w:lang w:val="en-US" w:eastAsia="zh-CN"/>
        </w:rPr>
        <w:t>检验</w:t>
      </w:r>
      <w:r>
        <w:rPr>
          <w:rFonts w:hint="eastAsia" w:ascii="宋体" w:hAnsi="宋体" w:cs="宋体"/>
          <w:b/>
          <w:color w:val="auto"/>
          <w:szCs w:val="21"/>
          <w:highlight w:val="none"/>
        </w:rPr>
        <w:t>投标文件过程中，如果由于投标人自身原因导致评标专家无法查看并检验投标文件中相关资料的，否决其投标。即使投标人将原件携带至现场的，同样按否决投标处理。</w:t>
      </w:r>
    </w:p>
    <w:p w14:paraId="0779BBC5">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4.符合性审查</w:t>
      </w:r>
    </w:p>
    <w:p w14:paraId="27984BCD">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4．1评审细则</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5D3F0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noWrap w:val="0"/>
            <w:vAlign w:val="center"/>
          </w:tcPr>
          <w:p w14:paraId="3048A8AE">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135" w:type="dxa"/>
            <w:gridSpan w:val="2"/>
            <w:noWrap w:val="0"/>
            <w:vAlign w:val="center"/>
          </w:tcPr>
          <w:p w14:paraId="07753BD4">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173" w:type="dxa"/>
            <w:noWrap w:val="0"/>
            <w:vAlign w:val="center"/>
          </w:tcPr>
          <w:p w14:paraId="4A728075">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14:paraId="04CF4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731" w:type="dxa"/>
            <w:vMerge w:val="restart"/>
            <w:noWrap w:val="0"/>
            <w:vAlign w:val="center"/>
          </w:tcPr>
          <w:p w14:paraId="6758F9BA">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04" w:type="dxa"/>
            <w:vMerge w:val="restart"/>
            <w:noWrap w:val="0"/>
            <w:vAlign w:val="center"/>
          </w:tcPr>
          <w:p w14:paraId="242779C9">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14:paraId="0E0B0802">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173" w:type="dxa"/>
            <w:noWrap w:val="0"/>
            <w:vAlign w:val="center"/>
          </w:tcPr>
          <w:p w14:paraId="06FF28AB">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签字、盖章符合要求。</w:t>
            </w:r>
          </w:p>
        </w:tc>
      </w:tr>
      <w:tr w14:paraId="5AB8D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noWrap w:val="0"/>
            <w:vAlign w:val="center"/>
          </w:tcPr>
          <w:p w14:paraId="5E8E43FA">
            <w:pPr>
              <w:spacing w:line="440" w:lineRule="exact"/>
              <w:rPr>
                <w:rFonts w:hint="eastAsia" w:ascii="宋体" w:hAnsi="宋体" w:cs="宋体"/>
                <w:color w:val="auto"/>
                <w:szCs w:val="21"/>
                <w:highlight w:val="none"/>
              </w:rPr>
            </w:pPr>
          </w:p>
        </w:tc>
        <w:tc>
          <w:tcPr>
            <w:tcW w:w="1204" w:type="dxa"/>
            <w:vMerge w:val="continue"/>
            <w:noWrap w:val="0"/>
            <w:vAlign w:val="center"/>
          </w:tcPr>
          <w:p w14:paraId="2417D0AD">
            <w:pPr>
              <w:spacing w:line="440" w:lineRule="exact"/>
              <w:rPr>
                <w:rFonts w:hint="eastAsia" w:ascii="宋体" w:hAnsi="宋体" w:cs="宋体"/>
                <w:color w:val="auto"/>
                <w:szCs w:val="21"/>
                <w:highlight w:val="none"/>
              </w:rPr>
            </w:pPr>
          </w:p>
        </w:tc>
        <w:tc>
          <w:tcPr>
            <w:tcW w:w="2931" w:type="dxa"/>
            <w:noWrap w:val="0"/>
            <w:vAlign w:val="center"/>
          </w:tcPr>
          <w:p w14:paraId="2B244246">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173" w:type="dxa"/>
            <w:noWrap w:val="0"/>
            <w:vAlign w:val="center"/>
          </w:tcPr>
          <w:p w14:paraId="72C3603E">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每个分包只能有一个方案投标。</w:t>
            </w:r>
          </w:p>
        </w:tc>
      </w:tr>
      <w:tr w14:paraId="1FE97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noWrap w:val="0"/>
            <w:vAlign w:val="center"/>
          </w:tcPr>
          <w:p w14:paraId="6C8205D5">
            <w:pPr>
              <w:spacing w:line="440" w:lineRule="exact"/>
              <w:rPr>
                <w:rFonts w:hint="eastAsia" w:ascii="宋体" w:hAnsi="宋体" w:cs="宋体"/>
                <w:color w:val="auto"/>
                <w:szCs w:val="21"/>
                <w:highlight w:val="none"/>
              </w:rPr>
            </w:pPr>
          </w:p>
        </w:tc>
        <w:tc>
          <w:tcPr>
            <w:tcW w:w="1204" w:type="dxa"/>
            <w:vMerge w:val="continue"/>
            <w:noWrap w:val="0"/>
            <w:vAlign w:val="center"/>
          </w:tcPr>
          <w:p w14:paraId="4DFE3FD7">
            <w:pPr>
              <w:spacing w:line="440" w:lineRule="exact"/>
              <w:rPr>
                <w:rFonts w:hint="eastAsia" w:ascii="宋体" w:hAnsi="宋体" w:cs="宋体"/>
                <w:color w:val="auto"/>
                <w:szCs w:val="21"/>
                <w:highlight w:val="none"/>
              </w:rPr>
            </w:pPr>
          </w:p>
        </w:tc>
        <w:tc>
          <w:tcPr>
            <w:tcW w:w="2931" w:type="dxa"/>
            <w:noWrap w:val="0"/>
            <w:vAlign w:val="center"/>
          </w:tcPr>
          <w:p w14:paraId="0CB22C4F">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173" w:type="dxa"/>
            <w:noWrap w:val="0"/>
            <w:vAlign w:val="center"/>
          </w:tcPr>
          <w:p w14:paraId="1CE81015">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14:paraId="2B4F7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noWrap w:val="0"/>
            <w:vAlign w:val="center"/>
          </w:tcPr>
          <w:p w14:paraId="085EDF78">
            <w:pPr>
              <w:spacing w:line="440" w:lineRule="exact"/>
              <w:rPr>
                <w:rFonts w:hint="eastAsia" w:ascii="宋体" w:hAnsi="宋体" w:cs="宋体"/>
                <w:color w:val="auto"/>
                <w:szCs w:val="21"/>
                <w:highlight w:val="none"/>
              </w:rPr>
            </w:pPr>
          </w:p>
        </w:tc>
        <w:tc>
          <w:tcPr>
            <w:tcW w:w="1204" w:type="dxa"/>
            <w:vMerge w:val="continue"/>
            <w:noWrap w:val="0"/>
            <w:vAlign w:val="center"/>
          </w:tcPr>
          <w:p w14:paraId="3CCC5848">
            <w:pPr>
              <w:spacing w:line="440" w:lineRule="exact"/>
              <w:rPr>
                <w:rFonts w:hint="eastAsia" w:ascii="宋体" w:hAnsi="宋体" w:cs="宋体"/>
                <w:color w:val="auto"/>
                <w:szCs w:val="21"/>
                <w:highlight w:val="none"/>
              </w:rPr>
            </w:pPr>
          </w:p>
        </w:tc>
        <w:tc>
          <w:tcPr>
            <w:tcW w:w="2931" w:type="dxa"/>
            <w:noWrap w:val="0"/>
            <w:vAlign w:val="center"/>
          </w:tcPr>
          <w:p w14:paraId="4DB6FE59">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173" w:type="dxa"/>
            <w:noWrap w:val="0"/>
            <w:vAlign w:val="center"/>
          </w:tcPr>
          <w:p w14:paraId="62C71DEC">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14:paraId="78000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noWrap w:val="0"/>
            <w:vAlign w:val="center"/>
          </w:tcPr>
          <w:p w14:paraId="7CB8D634">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04" w:type="dxa"/>
            <w:vMerge w:val="restart"/>
            <w:noWrap w:val="0"/>
            <w:vAlign w:val="center"/>
          </w:tcPr>
          <w:p w14:paraId="10E8C4A1">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14:paraId="7ADBEDAB">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173" w:type="dxa"/>
            <w:noWrap w:val="0"/>
            <w:vAlign w:val="center"/>
          </w:tcPr>
          <w:p w14:paraId="3F84400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投标文件：</w:t>
            </w:r>
            <w:r>
              <w:rPr>
                <w:rFonts w:hint="eastAsia" w:ascii="宋体" w:hAnsi="宋体" w:cs="宋体"/>
                <w:color w:val="auto"/>
                <w:szCs w:val="21"/>
                <w:highlight w:val="none"/>
                <w:lang w:val="en-US" w:eastAsia="zh-CN"/>
              </w:rPr>
              <w:t>正本</w:t>
            </w:r>
            <w:r>
              <w:rPr>
                <w:rFonts w:hint="eastAsia" w:ascii="宋体" w:hAnsi="宋体" w:cs="宋体"/>
                <w:color w:val="auto"/>
                <w:szCs w:val="21"/>
                <w:highlight w:val="none"/>
              </w:rPr>
              <w:t>一份</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副本两份</w:t>
            </w:r>
            <w:r>
              <w:rPr>
                <w:rFonts w:hint="eastAsia" w:ascii="宋体" w:hAnsi="宋体" w:cs="宋体"/>
                <w:color w:val="auto"/>
                <w:szCs w:val="21"/>
                <w:highlight w:val="none"/>
              </w:rPr>
              <w:t xml:space="preserve">。 </w:t>
            </w:r>
          </w:p>
        </w:tc>
      </w:tr>
      <w:tr w14:paraId="50032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noWrap w:val="0"/>
            <w:vAlign w:val="center"/>
          </w:tcPr>
          <w:p w14:paraId="16215638">
            <w:pPr>
              <w:spacing w:line="440" w:lineRule="exact"/>
              <w:rPr>
                <w:rFonts w:hint="eastAsia" w:ascii="宋体" w:hAnsi="宋体" w:cs="宋体"/>
                <w:color w:val="auto"/>
                <w:szCs w:val="21"/>
                <w:highlight w:val="none"/>
              </w:rPr>
            </w:pPr>
          </w:p>
        </w:tc>
        <w:tc>
          <w:tcPr>
            <w:tcW w:w="1204" w:type="dxa"/>
            <w:vMerge w:val="continue"/>
            <w:noWrap w:val="0"/>
            <w:vAlign w:val="center"/>
          </w:tcPr>
          <w:p w14:paraId="09DBC057">
            <w:pPr>
              <w:spacing w:line="440" w:lineRule="exact"/>
              <w:rPr>
                <w:rFonts w:hint="eastAsia" w:ascii="宋体" w:hAnsi="宋体" w:cs="宋体"/>
                <w:color w:val="auto"/>
                <w:szCs w:val="21"/>
                <w:highlight w:val="none"/>
              </w:rPr>
            </w:pPr>
          </w:p>
        </w:tc>
        <w:tc>
          <w:tcPr>
            <w:tcW w:w="2931" w:type="dxa"/>
            <w:noWrap w:val="0"/>
            <w:vAlign w:val="center"/>
          </w:tcPr>
          <w:p w14:paraId="0E923B0E">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173" w:type="dxa"/>
            <w:noWrap w:val="0"/>
            <w:vAlign w:val="center"/>
          </w:tcPr>
          <w:p w14:paraId="5AB3DCC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14:paraId="75761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noWrap w:val="0"/>
            <w:vAlign w:val="center"/>
          </w:tcPr>
          <w:p w14:paraId="2837A430">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204" w:type="dxa"/>
            <w:vMerge w:val="restart"/>
            <w:noWrap w:val="0"/>
            <w:vAlign w:val="center"/>
          </w:tcPr>
          <w:p w14:paraId="6061D954">
            <w:pPr>
              <w:spacing w:line="440" w:lineRule="exact"/>
              <w:jc w:val="center"/>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14:paraId="1BE703BF">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（7）采购需求响应程度</w:t>
            </w:r>
          </w:p>
        </w:tc>
        <w:tc>
          <w:tcPr>
            <w:tcW w:w="4173" w:type="dxa"/>
            <w:noWrap w:val="0"/>
            <w:vAlign w:val="center"/>
          </w:tcPr>
          <w:p w14:paraId="36D072DC">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r w14:paraId="551BE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731" w:type="dxa"/>
            <w:vMerge w:val="continue"/>
            <w:noWrap w:val="0"/>
            <w:vAlign w:val="center"/>
          </w:tcPr>
          <w:p w14:paraId="477381D1">
            <w:pPr>
              <w:spacing w:line="440" w:lineRule="exact"/>
              <w:rPr>
                <w:rFonts w:hint="eastAsia" w:ascii="宋体" w:hAnsi="宋体" w:cs="宋体"/>
                <w:color w:val="auto"/>
                <w:szCs w:val="21"/>
                <w:highlight w:val="none"/>
              </w:rPr>
            </w:pPr>
          </w:p>
        </w:tc>
        <w:tc>
          <w:tcPr>
            <w:tcW w:w="1204" w:type="dxa"/>
            <w:vMerge w:val="continue"/>
            <w:noWrap w:val="0"/>
            <w:vAlign w:val="center"/>
          </w:tcPr>
          <w:p w14:paraId="45BE3F0F">
            <w:pPr>
              <w:spacing w:line="440" w:lineRule="exact"/>
              <w:rPr>
                <w:rFonts w:hint="eastAsia" w:ascii="宋体" w:hAnsi="宋体" w:cs="宋体"/>
                <w:color w:val="auto"/>
                <w:szCs w:val="21"/>
                <w:highlight w:val="none"/>
              </w:rPr>
            </w:pPr>
          </w:p>
        </w:tc>
        <w:tc>
          <w:tcPr>
            <w:tcW w:w="2931" w:type="dxa"/>
            <w:noWrap w:val="0"/>
            <w:vAlign w:val="center"/>
          </w:tcPr>
          <w:p w14:paraId="67AA27D5">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（8）商务条款响应程度（包括供货期、售后服务、技术培训等）</w:t>
            </w:r>
          </w:p>
        </w:tc>
        <w:tc>
          <w:tcPr>
            <w:tcW w:w="4173" w:type="dxa"/>
            <w:noWrap w:val="0"/>
            <w:vAlign w:val="center"/>
          </w:tcPr>
          <w:p w14:paraId="279C69B0">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bl>
    <w:p w14:paraId="35622312">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4.2资格审查及评分细则中涉及的有关证明材料及相关证书，投标文件中须按招标文件要求</w:t>
      </w:r>
      <w:r>
        <w:rPr>
          <w:rFonts w:hint="eastAsia" w:ascii="宋体" w:hAnsi="宋体" w:cs="宋体"/>
          <w:color w:val="auto"/>
          <w:szCs w:val="21"/>
          <w:highlight w:val="none"/>
          <w:lang w:val="en-US" w:eastAsia="zh-CN"/>
        </w:rPr>
        <w:t>提供</w:t>
      </w:r>
      <w:r>
        <w:rPr>
          <w:rFonts w:hint="eastAsia" w:ascii="宋体" w:hAnsi="宋体" w:cs="宋体"/>
          <w:color w:val="auto"/>
          <w:szCs w:val="21"/>
          <w:highlight w:val="none"/>
        </w:rPr>
        <w:t>。</w:t>
      </w:r>
    </w:p>
    <w:p w14:paraId="0C22AB0C">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4.3．评标委员会判定投标文件的响应性只根据投标文件本身的内容，而不寻求外部的证据，但投标有不真实不正确的内容时除外。</w:t>
      </w:r>
    </w:p>
    <w:p w14:paraId="308BF861">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4.4如果投标文件实质上没有响应招标文件的要求，评标委员会将予以拒绝，投标人不得通过修正或撤销不符合要求的偏离或保留，而使其投标成为实质上响应的投标。</w:t>
      </w:r>
    </w:p>
    <w:p w14:paraId="12B957B8">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4.5只有通过初审的投标人才能进入下一步程序。</w:t>
      </w:r>
    </w:p>
    <w:p w14:paraId="1F2D9284">
      <w:pPr>
        <w:jc w:val="center"/>
        <w:outlineLvl w:val="1"/>
        <w:rPr>
          <w:rFonts w:hint="eastAsia" w:ascii="宋体" w:hAnsi="Times New Roman" w:eastAsia="宋体" w:cs="Times New Roman"/>
          <w:b/>
          <w:color w:val="auto"/>
          <w:sz w:val="28"/>
          <w:szCs w:val="28"/>
          <w:highlight w:val="none"/>
        </w:rPr>
      </w:pPr>
      <w:bookmarkStart w:id="54" w:name="_Toc58430319"/>
      <w:bookmarkStart w:id="55" w:name="_Toc362983803"/>
      <w:bookmarkStart w:id="56" w:name="_Toc449028879"/>
      <w:r>
        <w:rPr>
          <w:rFonts w:hint="eastAsia" w:ascii="宋体" w:hAnsi="Times New Roman" w:eastAsia="宋体" w:cs="Times New Roman"/>
          <w:b/>
          <w:color w:val="auto"/>
          <w:sz w:val="28"/>
          <w:szCs w:val="28"/>
          <w:highlight w:val="none"/>
        </w:rPr>
        <w:t>三、投标文件的澄清和补正</w:t>
      </w:r>
      <w:bookmarkEnd w:id="54"/>
      <w:bookmarkEnd w:id="55"/>
      <w:bookmarkEnd w:id="56"/>
    </w:p>
    <w:p w14:paraId="1A48A21F">
      <w:pPr>
        <w:spacing w:line="440" w:lineRule="exact"/>
        <w:ind w:firstLine="525" w:firstLineChars="250"/>
        <w:rPr>
          <w:rFonts w:hint="eastAsia" w:ascii="宋体"/>
          <w:color w:val="auto"/>
          <w:szCs w:val="21"/>
          <w:highlight w:val="none"/>
        </w:rPr>
      </w:pPr>
      <w:r>
        <w:rPr>
          <w:rFonts w:hint="eastAsia" w:ascii="宋体"/>
          <w:color w:val="auto"/>
          <w:szCs w:val="21"/>
          <w:highlight w:val="none"/>
        </w:rPr>
        <w:t>5.1评审阶段，评委可能会要求有关投标人就其投标文件中含义不明确、同类问题表述不一致或者有明显文字和计算错误的内容进行澄清。投标人必须在规定时间内进行回复，</w:t>
      </w:r>
      <w:r>
        <w:rPr>
          <w:rFonts w:hint="eastAsia" w:ascii="宋体" w:hAnsi="宋体" w:cs="宋体"/>
          <w:b/>
          <w:bCs/>
          <w:color w:val="auto"/>
          <w:szCs w:val="21"/>
          <w:highlight w:val="none"/>
          <w:lang w:bidi="ar"/>
        </w:rPr>
        <w:t>如因投标人未参加开标导致开评标过程中无法澄清、说明或补正的，视同投标人放弃该权利。</w:t>
      </w:r>
    </w:p>
    <w:p w14:paraId="07F1F9ED">
      <w:pPr>
        <w:spacing w:line="440" w:lineRule="exact"/>
        <w:ind w:firstLine="525" w:firstLineChars="250"/>
        <w:rPr>
          <w:rFonts w:hint="eastAsia" w:ascii="宋体"/>
          <w:color w:val="auto"/>
          <w:szCs w:val="21"/>
          <w:highlight w:val="none"/>
        </w:rPr>
      </w:pPr>
      <w:r>
        <w:rPr>
          <w:rFonts w:hint="eastAsia" w:ascii="宋体"/>
          <w:color w:val="auto"/>
          <w:szCs w:val="21"/>
          <w:highlight w:val="none"/>
        </w:rPr>
        <w:t>5.2投标人的澄清、说明或者补正应当在系统进行，但不得超出投标文件的范围或者改变投标文件的实质性内容。</w:t>
      </w:r>
    </w:p>
    <w:p w14:paraId="0DBDAB79">
      <w:pPr>
        <w:spacing w:line="440" w:lineRule="exact"/>
        <w:ind w:firstLine="525" w:firstLineChars="250"/>
        <w:rPr>
          <w:rFonts w:hint="eastAsia" w:ascii="宋体"/>
          <w:color w:val="auto"/>
          <w:szCs w:val="21"/>
          <w:highlight w:val="none"/>
        </w:rPr>
      </w:pPr>
      <w:r>
        <w:rPr>
          <w:rFonts w:hint="eastAsia" w:ascii="宋体"/>
          <w:color w:val="auto"/>
          <w:szCs w:val="21"/>
          <w:highlight w:val="none"/>
        </w:rPr>
        <w:t>5.3评委会修正错误的原则：</w:t>
      </w:r>
    </w:p>
    <w:p w14:paraId="6C131CF6">
      <w:pPr>
        <w:spacing w:line="440" w:lineRule="exact"/>
        <w:ind w:firstLine="525" w:firstLineChars="250"/>
        <w:rPr>
          <w:rFonts w:hint="eastAsia" w:ascii="宋体"/>
          <w:color w:val="auto"/>
          <w:szCs w:val="21"/>
          <w:highlight w:val="none"/>
        </w:rPr>
      </w:pPr>
      <w:r>
        <w:rPr>
          <w:rFonts w:hint="eastAsia" w:ascii="宋体"/>
          <w:color w:val="auto"/>
          <w:szCs w:val="21"/>
          <w:highlight w:val="none"/>
        </w:rPr>
        <w:t>5.3.1如果数字表示的金额和用文字表示的金额不一致时，以文字表示的金额为准；当投标数量与招标数量不一致时，以招标数量为准；当分项报价清单、投标函的投标报价与开标一览表不一致时，以开标一览表为准。</w:t>
      </w:r>
    </w:p>
    <w:p w14:paraId="1008B62B">
      <w:pPr>
        <w:spacing w:line="440" w:lineRule="exact"/>
        <w:ind w:firstLine="525" w:firstLineChars="250"/>
        <w:rPr>
          <w:rFonts w:hint="eastAsia" w:ascii="宋体"/>
          <w:color w:val="auto"/>
          <w:szCs w:val="21"/>
          <w:highlight w:val="none"/>
        </w:rPr>
      </w:pPr>
      <w:r>
        <w:rPr>
          <w:rFonts w:hint="eastAsia" w:ascii="宋体"/>
          <w:color w:val="auto"/>
          <w:szCs w:val="21"/>
          <w:highlight w:val="none"/>
        </w:rPr>
        <w:t>5.3.2如果单价与数量的乘积和总价不一致，以单价为准，修正总价及开标一览表；当单价小数点有明显的错位时，评委会将以总价为准，并修正其单价。</w:t>
      </w:r>
    </w:p>
    <w:p w14:paraId="28AC5A9E">
      <w:pPr>
        <w:spacing w:line="440" w:lineRule="exact"/>
        <w:ind w:firstLine="403" w:firstLineChars="192"/>
        <w:jc w:val="left"/>
        <w:rPr>
          <w:rFonts w:hint="eastAsia" w:ascii="宋体"/>
          <w:b/>
          <w:bCs/>
          <w:color w:val="auto"/>
          <w:szCs w:val="21"/>
          <w:highlight w:val="none"/>
        </w:rPr>
      </w:pPr>
      <w:r>
        <w:rPr>
          <w:rFonts w:hint="eastAsia" w:ascii="宋体"/>
          <w:color w:val="auto"/>
          <w:szCs w:val="21"/>
          <w:highlight w:val="none"/>
        </w:rPr>
        <w:t xml:space="preserve"> 5.4评委会将按上述修正错误的方法调整投标文件中的投标报价，调整后的价格应对投标人具有约束力。无论投标人是接受或是拒绝调整后的价格，都应当由投标人确认。</w:t>
      </w:r>
      <w:r>
        <w:rPr>
          <w:rFonts w:hint="eastAsia" w:ascii="宋体"/>
          <w:b/>
          <w:bCs/>
          <w:color w:val="auto"/>
          <w:szCs w:val="21"/>
          <w:highlight w:val="none"/>
        </w:rPr>
        <w:t>投标人拒绝对投标文件出现的错漏按上述原则进行修正、澄清、说明，评标委员会应当否决其投标。</w:t>
      </w:r>
      <w:bookmarkStart w:id="57" w:name="_Toc449028880"/>
      <w:bookmarkStart w:id="58" w:name="_Toc58430320"/>
    </w:p>
    <w:p w14:paraId="5FBD944C">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四、比较与评价</w:t>
      </w:r>
      <w:bookmarkEnd w:id="57"/>
      <w:bookmarkEnd w:id="58"/>
    </w:p>
    <w:p w14:paraId="280B02DF">
      <w:pPr>
        <w:jc w:val="left"/>
        <w:outlineLvl w:val="1"/>
        <w:rPr>
          <w:rFonts w:hint="eastAsia" w:ascii="宋体" w:hAnsi="宋体" w:eastAsia="宋体" w:cs="宋体"/>
          <w:b/>
          <w:color w:val="auto"/>
          <w:sz w:val="21"/>
          <w:szCs w:val="21"/>
          <w:highlight w:val="none"/>
        </w:rPr>
      </w:pPr>
      <w:bookmarkStart w:id="59" w:name="_Toc362983805"/>
      <w:bookmarkStart w:id="60" w:name="_Toc58430321"/>
      <w:bookmarkStart w:id="61" w:name="_Toc449028881"/>
      <w:r>
        <w:rPr>
          <w:rFonts w:hint="eastAsia" w:ascii="宋体" w:hAnsi="宋体" w:eastAsia="宋体" w:cs="宋体"/>
          <w:b/>
          <w:color w:val="auto"/>
          <w:sz w:val="21"/>
          <w:szCs w:val="21"/>
          <w:highlight w:val="none"/>
        </w:rPr>
        <w:t xml:space="preserve"> </w:t>
      </w:r>
      <w:r>
        <w:rPr>
          <w:rFonts w:hint="eastAsia" w:ascii="宋体" w:hAnsi="宋体" w:cs="宋体"/>
          <w:b/>
          <w:color w:val="auto"/>
          <w:sz w:val="21"/>
          <w:szCs w:val="21"/>
          <w:highlight w:val="none"/>
          <w:lang w:val="en-US" w:eastAsia="zh-CN"/>
        </w:rPr>
        <w:t xml:space="preserve">  </w:t>
      </w:r>
      <w:r>
        <w:rPr>
          <w:rFonts w:hint="eastAsia" w:ascii="宋体" w:hAnsi="宋体" w:eastAsia="宋体" w:cs="宋体"/>
          <w:b/>
          <w:color w:val="auto"/>
          <w:sz w:val="21"/>
          <w:szCs w:val="21"/>
          <w:highlight w:val="none"/>
        </w:rPr>
        <w:t>6.详细评审即按招标文件中规定的评标方法和标准，评标委员会将对通过初审的投标文件，进行商务报价评审，综合比较与评价。</w:t>
      </w:r>
    </w:p>
    <w:p w14:paraId="611E55B3">
      <w:pPr>
        <w:spacing w:line="440" w:lineRule="exact"/>
        <w:ind w:firstLine="403" w:firstLineChars="192"/>
        <w:jc w:val="left"/>
        <w:rPr>
          <w:rFonts w:hint="eastAsia" w:ascii="宋体"/>
          <w:color w:val="auto"/>
          <w:szCs w:val="21"/>
          <w:highlight w:val="none"/>
        </w:rPr>
      </w:pPr>
      <w:r>
        <w:rPr>
          <w:rFonts w:hint="eastAsia" w:ascii="宋体"/>
          <w:color w:val="auto"/>
          <w:szCs w:val="21"/>
          <w:highlight w:val="none"/>
        </w:rPr>
        <w:t>6.1商务报价评审</w:t>
      </w:r>
    </w:p>
    <w:p w14:paraId="5147CFE7">
      <w:pPr>
        <w:spacing w:line="440" w:lineRule="exact"/>
        <w:ind w:firstLine="403" w:firstLineChars="192"/>
        <w:jc w:val="left"/>
        <w:rPr>
          <w:rFonts w:hint="eastAsia" w:ascii="宋体"/>
          <w:color w:val="auto"/>
          <w:szCs w:val="21"/>
          <w:highlight w:val="none"/>
        </w:rPr>
      </w:pPr>
      <w:r>
        <w:rPr>
          <w:rFonts w:hint="eastAsia" w:ascii="宋体"/>
          <w:color w:val="auto"/>
          <w:szCs w:val="21"/>
          <w:highlight w:val="none"/>
        </w:rPr>
        <w:t>6.1.1按照最低评标价法的原则确定中标候选人，在有效报价中按有效的扣除可抵扣进项税后的报价最低原则，推荐有效的扣除可抵扣进项税后投标报价最低的为第一中标候选人，次低的为第二中标候选人，依次类推，推荐</w:t>
      </w:r>
      <w:r>
        <w:rPr>
          <w:rFonts w:hint="eastAsia" w:ascii="宋体"/>
          <w:color w:val="auto"/>
          <w:szCs w:val="21"/>
          <w:highlight w:val="none"/>
          <w:lang w:val="en-US" w:eastAsia="zh-CN"/>
        </w:rPr>
        <w:t>2</w:t>
      </w:r>
      <w:r>
        <w:rPr>
          <w:rFonts w:hint="eastAsia" w:ascii="宋体"/>
          <w:color w:val="auto"/>
          <w:szCs w:val="21"/>
          <w:highlight w:val="none"/>
        </w:rPr>
        <w:t>名中标候选人，并标明排序，但投标报价低于其成本的除外。扣税后的投标报价最低的有效投标人有两名或两名以上相同时，由招标人抽签确定第一中标候选人。</w:t>
      </w:r>
    </w:p>
    <w:p w14:paraId="1BE80BC8">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五、推荐中标候选人</w:t>
      </w:r>
      <w:bookmarkEnd w:id="59"/>
      <w:bookmarkEnd w:id="60"/>
      <w:bookmarkEnd w:id="61"/>
    </w:p>
    <w:bookmarkEnd w:id="49"/>
    <w:p w14:paraId="082A0D18">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7.评标委员会按</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，从</w:t>
      </w:r>
      <w:r>
        <w:rPr>
          <w:rFonts w:hint="eastAsia" w:ascii="宋体" w:hAnsi="宋体" w:cs="宋体"/>
          <w:color w:val="auto"/>
          <w:szCs w:val="21"/>
          <w:highlight w:val="none"/>
          <w:lang w:val="en-US" w:eastAsia="zh-CN"/>
        </w:rPr>
        <w:t>低</w:t>
      </w:r>
      <w:r>
        <w:rPr>
          <w:rFonts w:hint="eastAsia" w:ascii="宋体" w:hAnsi="宋体" w:cs="宋体"/>
          <w:color w:val="auto"/>
          <w:szCs w:val="21"/>
          <w:highlight w:val="none"/>
        </w:rPr>
        <w:t>到</w:t>
      </w:r>
      <w:r>
        <w:rPr>
          <w:rFonts w:hint="eastAsia" w:ascii="宋体" w:hAnsi="宋体" w:cs="宋体"/>
          <w:color w:val="auto"/>
          <w:szCs w:val="21"/>
          <w:highlight w:val="none"/>
          <w:lang w:val="en-US" w:eastAsia="zh-CN"/>
        </w:rPr>
        <w:t>高</w:t>
      </w:r>
      <w:r>
        <w:rPr>
          <w:rFonts w:hint="eastAsia" w:ascii="宋体" w:hAnsi="宋体" w:cs="宋体"/>
          <w:color w:val="auto"/>
          <w:szCs w:val="21"/>
          <w:highlight w:val="none"/>
        </w:rPr>
        <w:t>按顺序，根据第二章投标人须知及前附表的规定数量推荐中标候选人。</w:t>
      </w:r>
    </w:p>
    <w:p w14:paraId="34D3586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7.1得分且报价相同的并列，由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现场采取随机摇号的方式确定中标候选人。</w:t>
      </w:r>
    </w:p>
    <w:p w14:paraId="3AAC115C">
      <w:pPr>
        <w:snapToGrid w:val="0"/>
        <w:spacing w:line="440" w:lineRule="exact"/>
        <w:ind w:left="0" w:leftChars="0" w:firstLine="0" w:firstLineChars="0"/>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8. </w:t>
      </w:r>
      <w:bookmarkStart w:id="62" w:name="_Hlk61815781"/>
      <w:r>
        <w:rPr>
          <w:rFonts w:hint="eastAsia" w:ascii="宋体" w:hAnsi="宋体" w:cs="宋体"/>
          <w:b/>
          <w:color w:val="auto"/>
          <w:szCs w:val="21"/>
          <w:highlight w:val="none"/>
        </w:rPr>
        <w:t>无效投标条款</w:t>
      </w:r>
    </w:p>
    <w:p w14:paraId="7A41E2CE">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8.1投标文件有下列情形之一的,其投标文件拒收:</w:t>
      </w:r>
    </w:p>
    <w:p w14:paraId="7265798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(1) 未在开标截止时间前递交有效投标文件的，投标将被拒绝。</w:t>
      </w:r>
    </w:p>
    <w:p w14:paraId="6088639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8.2投标人有下列情形之一的,资格审查后其投标作无效投标处理：</w:t>
      </w:r>
    </w:p>
    <w:p w14:paraId="4C2E09B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(1)投标人为本项目提供招标代理服务的；</w:t>
      </w:r>
    </w:p>
    <w:p w14:paraId="7B81924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(2)投标人与在本项目代理机构存在相互任职或工作的；</w:t>
      </w:r>
    </w:p>
    <w:p w14:paraId="50E70FE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评标专家无法查看并检验投标文件中相关资料的；</w:t>
      </w:r>
    </w:p>
    <w:p w14:paraId="1F267A1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)被暂停营业的；</w:t>
      </w:r>
    </w:p>
    <w:p w14:paraId="75D71B7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)被暂停或取消投标资格的；</w:t>
      </w:r>
    </w:p>
    <w:p w14:paraId="2E5EB40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)投标人单位负责人为同一人或者存在</w:t>
      </w:r>
      <w:r>
        <w:rPr>
          <w:rFonts w:hint="eastAsia" w:ascii="宋体" w:hAnsi="宋体" w:cs="宋体"/>
          <w:color w:val="auto"/>
          <w:szCs w:val="21"/>
          <w:highlight w:val="none"/>
          <w:lang w:val="en-US" w:eastAsia="zh-CN"/>
        </w:rPr>
        <w:t>直接</w:t>
      </w:r>
      <w:r>
        <w:rPr>
          <w:rFonts w:hint="eastAsia" w:ascii="宋体" w:hAnsi="宋体" w:cs="宋体"/>
          <w:color w:val="auto"/>
          <w:szCs w:val="21"/>
          <w:highlight w:val="none"/>
        </w:rPr>
        <w:t>控股、管理关系的不同单位的；</w:t>
      </w:r>
    </w:p>
    <w:p w14:paraId="4A1BAF6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)投标人基本资格条件和特定资格条件中有一项及以上不符合要求的；</w:t>
      </w:r>
    </w:p>
    <w:p w14:paraId="6DDB4DF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)其它情形，经评标委员会委提出按无效投标处理的；</w:t>
      </w:r>
    </w:p>
    <w:p w14:paraId="35023A0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)招标文件规定的其它无效投标情形。</w:t>
      </w:r>
    </w:p>
    <w:p w14:paraId="4D16101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8.3 投标人有下列情形之一的,符合性审查后其投标按无效投标处理：</w:t>
      </w:r>
    </w:p>
    <w:p w14:paraId="5D8867E7">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(1)投标文件签字、盖章不全，经评标委员会一致认定对开评标内容有实质性影响的；</w:t>
      </w:r>
    </w:p>
    <w:p w14:paraId="578F72BE">
      <w:pPr>
        <w:snapToGrid w:val="0"/>
        <w:spacing w:line="440" w:lineRule="exact"/>
        <w:ind w:left="0" w:leftChars="0" w:firstLine="0" w:firstLineChars="0"/>
        <w:jc w:val="left"/>
        <w:rPr>
          <w:rFonts w:hint="eastAsia" w:ascii="宋体"/>
          <w:color w:val="auto"/>
          <w:szCs w:val="21"/>
          <w:highlight w:val="none"/>
        </w:rPr>
      </w:pPr>
      <w:r>
        <w:rPr>
          <w:rFonts w:hint="eastAsia" w:ascii="宋体" w:hAnsi="宋体" w:cs="宋体"/>
          <w:color w:val="auto"/>
          <w:szCs w:val="21"/>
          <w:highlight w:val="none"/>
        </w:rPr>
        <w:t>(2)</w:t>
      </w:r>
      <w:r>
        <w:rPr>
          <w:rFonts w:hint="eastAsia" w:ascii="宋体"/>
          <w:color w:val="auto"/>
          <w:szCs w:val="21"/>
          <w:highlight w:val="none"/>
        </w:rPr>
        <w:t>未按规定的格式填写导致实质性内容不全以及实质上不响应，或者关键字迹模糊、无法辨认；</w:t>
      </w:r>
    </w:p>
    <w:p w14:paraId="4B9B40D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(3)同一投标人提交两个以上不同的投标文件或者投标报价，但招标文件规定提交备选方案的除外；</w:t>
      </w:r>
    </w:p>
    <w:p w14:paraId="476642A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(4)投标文件没有对招标文件的实质性要求和条件作出响应;</w:t>
      </w:r>
    </w:p>
    <w:p w14:paraId="081947F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(5)投标报价超出规定的投标限价或公布的采购预算的；</w:t>
      </w:r>
    </w:p>
    <w:p w14:paraId="59B1B55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(6)不按评标委员会要求澄清、说明或补正的，或者评标委员会根据招标文件的规定对招标文件的计算错误进行修正后，投标人不接受修正的投标报价的。</w:t>
      </w:r>
    </w:p>
    <w:p w14:paraId="3551608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(7)其它情形，经评标委员会委提出按无效投标处理的；</w:t>
      </w:r>
    </w:p>
    <w:p w14:paraId="7A551A98">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(8)投标文件含有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不能接受的附加条件的；</w:t>
      </w:r>
    </w:p>
    <w:p w14:paraId="73C6EC5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(9)招标文件规定的其它无效投标情形。</w:t>
      </w:r>
    </w:p>
    <w:p w14:paraId="3520084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8.4 投标人有下列情形之一的, 详细评审后其投标按无效投标处理：</w:t>
      </w:r>
    </w:p>
    <w:p w14:paraId="738F172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(1)投标产品不符合必须强制执行的国家标准的；</w:t>
      </w:r>
    </w:p>
    <w:p w14:paraId="5F41BCAA">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(2)投标人有串通投标、弄虚作假、行贿等违法行为；</w:t>
      </w:r>
    </w:p>
    <w:p w14:paraId="2BFA9FBB">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(3)投标文件含有违反国家法律、法规的内容，或附有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不能接受的条件的；</w:t>
      </w:r>
    </w:p>
    <w:p w14:paraId="14EE537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)报价明显低于其他投标人，且不能证明报价合理性的投标无效；</w:t>
      </w:r>
    </w:p>
    <w:p w14:paraId="0A7F111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)拒不确认评标委员会评审修正的投标无效；</w:t>
      </w:r>
    </w:p>
    <w:p w14:paraId="10F1DBD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)其它情形，经评标委员会委提出按无效投标处理的；</w:t>
      </w:r>
    </w:p>
    <w:p w14:paraId="01FAA8A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)招标文件规定的其它无效投标情形。</w:t>
      </w:r>
    </w:p>
    <w:bookmarkEnd w:id="62"/>
    <w:p w14:paraId="65EECFDB">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2891" w:firstLineChars="900"/>
        <w:jc w:val="both"/>
        <w:textAlignment w:val="auto"/>
        <w:rPr>
          <w:rFonts w:hint="eastAsia" w:ascii="宋体" w:hAnsi="Times New Roman" w:eastAsia="宋体" w:cs="Times New Roman"/>
          <w:b/>
          <w:color w:val="auto"/>
          <w:sz w:val="32"/>
          <w:szCs w:val="32"/>
          <w:highlight w:val="none"/>
        </w:rPr>
      </w:pPr>
      <w:bookmarkStart w:id="63" w:name="_Toc58430328"/>
    </w:p>
    <w:p w14:paraId="469F0CF2">
      <w:pPr>
        <w:pStyle w:val="2"/>
        <w:rPr>
          <w:rFonts w:hint="eastAsia"/>
        </w:rPr>
      </w:pPr>
    </w:p>
    <w:p w14:paraId="69D15C64">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2891" w:firstLineChars="900"/>
        <w:jc w:val="both"/>
        <w:textAlignment w:val="auto"/>
        <w:rPr>
          <w:rFonts w:hint="eastAsia" w:ascii="宋体"/>
          <w:b/>
          <w:color w:val="auto"/>
          <w:sz w:val="32"/>
          <w:szCs w:val="32"/>
          <w:highlight w:val="none"/>
        </w:rPr>
      </w:pPr>
      <w:r>
        <w:rPr>
          <w:rFonts w:hint="eastAsia" w:ascii="宋体" w:hAnsi="Times New Roman" w:eastAsia="宋体" w:cs="Times New Roman"/>
          <w:b/>
          <w:color w:val="auto"/>
          <w:sz w:val="32"/>
          <w:szCs w:val="32"/>
          <w:highlight w:val="none"/>
        </w:rPr>
        <w:t>第四章  采购需求</w:t>
      </w:r>
    </w:p>
    <w:bookmarkEnd w:id="50"/>
    <w:bookmarkEnd w:id="63"/>
    <w:p w14:paraId="4AC49D9F">
      <w:pPr>
        <w:snapToGrid w:val="0"/>
        <w:spacing w:line="440" w:lineRule="exact"/>
        <w:ind w:left="0" w:leftChars="0" w:firstLine="420" w:firstLineChars="200"/>
        <w:jc w:val="left"/>
        <w:rPr>
          <w:rFonts w:hint="eastAsia" w:ascii="宋体" w:hAnsi="宋体" w:cs="宋体"/>
          <w:color w:val="auto"/>
          <w:szCs w:val="21"/>
          <w:highlight w:val="none"/>
          <w:lang w:val="en-US" w:eastAsia="zh-CN"/>
        </w:rPr>
      </w:pPr>
      <w:bookmarkStart w:id="64" w:name="_Toc58430329"/>
      <w:bookmarkStart w:id="65" w:name="_Toc449028945"/>
      <w:r>
        <w:rPr>
          <w:rFonts w:hint="eastAsia" w:ascii="宋体" w:hAnsi="宋体" w:cs="宋体"/>
          <w:color w:val="auto"/>
          <w:szCs w:val="21"/>
          <w:highlight w:val="none"/>
          <w:lang w:val="en-US" w:eastAsia="zh-CN"/>
        </w:rPr>
        <w:t>1.以2025年6月30日为基准日对滁州市资产运营中心进行清产核资专项审计，并在2025年8月20日前出具清产核资专项审计报告。</w:t>
      </w:r>
    </w:p>
    <w:p w14:paraId="1F30FD27">
      <w:pPr>
        <w:snapToGrid w:val="0"/>
        <w:spacing w:line="440" w:lineRule="exact"/>
        <w:ind w:left="0" w:leftChars="0" w:firstLine="420" w:firstLineChars="2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2.待清算执行完毕后，对清算执行结果出具专项审计报告（如与清产核资报告无变动则不单独出具）。</w:t>
      </w:r>
    </w:p>
    <w:p w14:paraId="45AEF43D">
      <w:pPr>
        <w:snapToGrid w:val="0"/>
        <w:spacing w:line="440" w:lineRule="exact"/>
        <w:ind w:left="0" w:leftChars="0" w:firstLine="420" w:firstLineChars="200"/>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基本情况：滁州市资产运营中心成立于2001年，注册资本50万元。最新财务报表待中标后由招标人提供。</w:t>
      </w:r>
    </w:p>
    <w:p w14:paraId="22913E7F">
      <w:pPr>
        <w:spacing w:before="156" w:beforeLines="50" w:after="156" w:afterLines="50"/>
        <w:jc w:val="center"/>
        <w:outlineLvl w:val="0"/>
        <w:rPr>
          <w:rFonts w:hint="eastAsia" w:ascii="宋体"/>
          <w:b/>
          <w:color w:val="auto"/>
          <w:sz w:val="32"/>
          <w:szCs w:val="32"/>
          <w:highlight w:val="none"/>
        </w:rPr>
      </w:pPr>
    </w:p>
    <w:p w14:paraId="24D3DF53">
      <w:pPr>
        <w:spacing w:before="156" w:beforeLines="50" w:after="156" w:afterLines="50"/>
        <w:jc w:val="center"/>
        <w:outlineLvl w:val="0"/>
        <w:rPr>
          <w:rFonts w:hint="eastAsia" w:ascii="宋体"/>
          <w:b/>
          <w:color w:val="auto"/>
          <w:sz w:val="32"/>
          <w:szCs w:val="32"/>
          <w:highlight w:val="none"/>
        </w:rPr>
      </w:pPr>
    </w:p>
    <w:p w14:paraId="35B2686B">
      <w:pPr>
        <w:spacing w:before="156" w:beforeLines="50" w:after="156" w:afterLines="50"/>
        <w:jc w:val="center"/>
        <w:outlineLvl w:val="0"/>
        <w:rPr>
          <w:rFonts w:hint="eastAsia" w:ascii="宋体"/>
          <w:b/>
          <w:color w:val="auto"/>
          <w:sz w:val="32"/>
          <w:szCs w:val="32"/>
          <w:highlight w:val="none"/>
        </w:rPr>
      </w:pPr>
    </w:p>
    <w:p w14:paraId="4212DC61">
      <w:pPr>
        <w:spacing w:before="156" w:beforeLines="50" w:after="156" w:afterLines="50"/>
        <w:jc w:val="center"/>
        <w:outlineLvl w:val="0"/>
        <w:rPr>
          <w:rFonts w:hint="eastAsia" w:ascii="宋体"/>
          <w:b/>
          <w:color w:val="auto"/>
          <w:sz w:val="32"/>
          <w:szCs w:val="32"/>
          <w:highlight w:val="none"/>
        </w:rPr>
      </w:pPr>
    </w:p>
    <w:p w14:paraId="1FBD340A">
      <w:pPr>
        <w:spacing w:before="156" w:beforeLines="50" w:after="156" w:afterLines="50"/>
        <w:jc w:val="center"/>
        <w:outlineLvl w:val="0"/>
        <w:rPr>
          <w:rFonts w:hint="eastAsia" w:ascii="宋体"/>
          <w:b/>
          <w:color w:val="auto"/>
          <w:sz w:val="32"/>
          <w:szCs w:val="32"/>
          <w:highlight w:val="none"/>
        </w:rPr>
      </w:pPr>
    </w:p>
    <w:p w14:paraId="34AA6D4A">
      <w:pPr>
        <w:spacing w:before="156" w:beforeLines="50" w:after="156" w:afterLines="50"/>
        <w:jc w:val="center"/>
        <w:outlineLvl w:val="0"/>
        <w:rPr>
          <w:rFonts w:hint="eastAsia" w:ascii="宋体"/>
          <w:b/>
          <w:color w:val="auto"/>
          <w:sz w:val="32"/>
          <w:szCs w:val="32"/>
          <w:highlight w:val="none"/>
        </w:rPr>
      </w:pPr>
    </w:p>
    <w:p w14:paraId="462CBDD1">
      <w:pPr>
        <w:spacing w:before="156" w:beforeLines="50" w:after="156" w:afterLines="50"/>
        <w:jc w:val="center"/>
        <w:outlineLvl w:val="0"/>
        <w:rPr>
          <w:rFonts w:hint="eastAsia" w:ascii="宋体"/>
          <w:b/>
          <w:color w:val="auto"/>
          <w:sz w:val="32"/>
          <w:szCs w:val="32"/>
          <w:highlight w:val="none"/>
        </w:rPr>
      </w:pPr>
    </w:p>
    <w:p w14:paraId="2F18800E">
      <w:pPr>
        <w:spacing w:before="156" w:beforeLines="50" w:after="156" w:afterLines="50"/>
        <w:jc w:val="center"/>
        <w:outlineLvl w:val="0"/>
        <w:rPr>
          <w:rFonts w:hint="eastAsia" w:ascii="宋体"/>
          <w:b/>
          <w:color w:val="auto"/>
          <w:sz w:val="32"/>
          <w:szCs w:val="32"/>
          <w:highlight w:val="none"/>
        </w:rPr>
      </w:pPr>
    </w:p>
    <w:p w14:paraId="64ECC47C">
      <w:pPr>
        <w:spacing w:before="156" w:beforeLines="50" w:after="156" w:afterLines="50"/>
        <w:jc w:val="center"/>
        <w:outlineLvl w:val="0"/>
        <w:rPr>
          <w:rFonts w:hint="eastAsia" w:ascii="宋体"/>
          <w:b/>
          <w:color w:val="auto"/>
          <w:sz w:val="32"/>
          <w:szCs w:val="32"/>
          <w:highlight w:val="none"/>
        </w:rPr>
      </w:pPr>
    </w:p>
    <w:p w14:paraId="5C1D7B49">
      <w:pPr>
        <w:spacing w:before="156" w:beforeLines="50" w:after="156" w:afterLines="50"/>
        <w:jc w:val="center"/>
        <w:outlineLvl w:val="0"/>
        <w:rPr>
          <w:rFonts w:hint="eastAsia" w:ascii="宋体"/>
          <w:b/>
          <w:color w:val="auto"/>
          <w:sz w:val="32"/>
          <w:szCs w:val="32"/>
          <w:highlight w:val="none"/>
        </w:rPr>
      </w:pPr>
    </w:p>
    <w:p w14:paraId="48466CBD">
      <w:pPr>
        <w:spacing w:before="156" w:beforeLines="50" w:after="156" w:afterLines="50"/>
        <w:jc w:val="center"/>
        <w:outlineLvl w:val="0"/>
        <w:rPr>
          <w:rFonts w:hint="eastAsia" w:ascii="宋体"/>
          <w:b/>
          <w:color w:val="auto"/>
          <w:sz w:val="32"/>
          <w:szCs w:val="32"/>
          <w:highlight w:val="none"/>
        </w:rPr>
      </w:pPr>
    </w:p>
    <w:p w14:paraId="035071A5">
      <w:pPr>
        <w:spacing w:before="156" w:beforeLines="50" w:after="156" w:afterLines="50"/>
        <w:jc w:val="center"/>
        <w:outlineLvl w:val="0"/>
        <w:rPr>
          <w:rFonts w:hint="eastAsia" w:ascii="宋体"/>
          <w:b/>
          <w:color w:val="auto"/>
          <w:sz w:val="32"/>
          <w:szCs w:val="32"/>
          <w:highlight w:val="none"/>
        </w:rPr>
      </w:pPr>
    </w:p>
    <w:p w14:paraId="1411D759">
      <w:pPr>
        <w:spacing w:before="156" w:beforeLines="50" w:after="156" w:afterLines="50"/>
        <w:jc w:val="center"/>
        <w:outlineLvl w:val="0"/>
        <w:rPr>
          <w:rFonts w:hint="eastAsia" w:ascii="宋体"/>
          <w:b/>
          <w:color w:val="auto"/>
          <w:sz w:val="32"/>
          <w:szCs w:val="32"/>
          <w:highlight w:val="none"/>
        </w:rPr>
      </w:pPr>
    </w:p>
    <w:p w14:paraId="48E0F007">
      <w:pPr>
        <w:spacing w:before="156" w:beforeLines="50" w:after="156" w:afterLines="50"/>
        <w:jc w:val="center"/>
        <w:outlineLvl w:val="0"/>
        <w:rPr>
          <w:rFonts w:hint="eastAsia" w:ascii="宋体"/>
          <w:b/>
          <w:color w:val="auto"/>
          <w:sz w:val="32"/>
          <w:szCs w:val="32"/>
          <w:highlight w:val="none"/>
        </w:rPr>
      </w:pPr>
    </w:p>
    <w:p w14:paraId="47563F22">
      <w:pPr>
        <w:numPr>
          <w:ilvl w:val="0"/>
          <w:numId w:val="9"/>
        </w:num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t xml:space="preserve"> 投标文件格式</w:t>
      </w:r>
      <w:bookmarkStart w:id="66" w:name="_Toc350698753"/>
      <w:bookmarkStart w:id="67" w:name="_Toc449028949"/>
    </w:p>
    <w:p w14:paraId="38EC7B4D">
      <w:pPr>
        <w:numPr>
          <w:ilvl w:val="0"/>
          <w:numId w:val="0"/>
        </w:numPr>
        <w:spacing w:before="156" w:beforeLines="50" w:after="156" w:afterLines="50"/>
        <w:jc w:val="both"/>
        <w:outlineLvl w:val="0"/>
        <w:rPr>
          <w:rFonts w:hint="eastAsia" w:ascii="宋体"/>
          <w:b/>
          <w:color w:val="auto"/>
          <w:sz w:val="32"/>
          <w:szCs w:val="32"/>
          <w:highlight w:val="none"/>
          <w:lang w:val="en-US" w:eastAsia="zh-CN"/>
        </w:rPr>
      </w:pPr>
    </w:p>
    <w:p w14:paraId="067128B7">
      <w:pPr>
        <w:jc w:val="center"/>
        <w:rPr>
          <w:rFonts w:hint="eastAsia" w:ascii="宋体"/>
          <w:b/>
          <w:color w:val="auto"/>
          <w:sz w:val="44"/>
          <w:szCs w:val="44"/>
          <w:highlight w:val="none"/>
        </w:rPr>
      </w:pPr>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66"/>
      <w:bookmarkEnd w:id="67"/>
    </w:p>
    <w:p w14:paraId="5BA0DF85">
      <w:pPr>
        <w:jc w:val="center"/>
        <w:rPr>
          <w:rFonts w:hint="eastAsia" w:eastAsia="黑体"/>
          <w:color w:val="auto"/>
          <w:sz w:val="44"/>
          <w:szCs w:val="44"/>
          <w:highlight w:val="none"/>
        </w:rPr>
      </w:pPr>
    </w:p>
    <w:p w14:paraId="35682854">
      <w:pPr>
        <w:jc w:val="center"/>
        <w:rPr>
          <w:rFonts w:hint="eastAsia" w:eastAsia="黑体"/>
          <w:color w:val="auto"/>
          <w:sz w:val="44"/>
          <w:szCs w:val="44"/>
          <w:highlight w:val="none"/>
        </w:rPr>
      </w:pPr>
    </w:p>
    <w:p w14:paraId="1B655694">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515B9FEF">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p>
    <w:p w14:paraId="2166348B">
      <w:pPr>
        <w:rPr>
          <w:rFonts w:hint="eastAsia" w:ascii="宋体"/>
          <w:color w:val="auto"/>
          <w:sz w:val="28"/>
          <w:szCs w:val="28"/>
          <w:highlight w:val="none"/>
        </w:rPr>
      </w:pPr>
    </w:p>
    <w:p w14:paraId="27311BCE">
      <w:pPr>
        <w:rPr>
          <w:rFonts w:hint="eastAsia" w:ascii="宋体"/>
          <w:color w:val="auto"/>
          <w:sz w:val="28"/>
          <w:szCs w:val="28"/>
          <w:highlight w:val="none"/>
        </w:rPr>
      </w:pPr>
    </w:p>
    <w:p w14:paraId="79E1E353">
      <w:pPr>
        <w:rPr>
          <w:rFonts w:hint="eastAsia" w:ascii="宋体"/>
          <w:color w:val="auto"/>
          <w:sz w:val="28"/>
          <w:szCs w:val="28"/>
          <w:highlight w:val="none"/>
        </w:rPr>
      </w:pPr>
    </w:p>
    <w:p w14:paraId="6E3CA6DF">
      <w:pPr>
        <w:rPr>
          <w:rFonts w:hint="eastAsia" w:ascii="宋体"/>
          <w:color w:val="auto"/>
          <w:sz w:val="28"/>
          <w:szCs w:val="28"/>
          <w:highlight w:val="none"/>
        </w:rPr>
      </w:pPr>
    </w:p>
    <w:p w14:paraId="0D8838DC">
      <w:pPr>
        <w:rPr>
          <w:rFonts w:hint="eastAsia" w:ascii="宋体"/>
          <w:color w:val="auto"/>
          <w:sz w:val="28"/>
          <w:szCs w:val="28"/>
          <w:highlight w:val="none"/>
        </w:rPr>
      </w:pPr>
    </w:p>
    <w:p w14:paraId="40817382">
      <w:pPr>
        <w:rPr>
          <w:rFonts w:hint="eastAsia" w:ascii="宋体"/>
          <w:color w:val="auto"/>
          <w:sz w:val="28"/>
          <w:szCs w:val="28"/>
          <w:highlight w:val="none"/>
        </w:rPr>
      </w:pPr>
    </w:p>
    <w:p w14:paraId="1A9086A5">
      <w:pPr>
        <w:rPr>
          <w:rFonts w:hint="eastAsia" w:ascii="宋体"/>
          <w:color w:val="auto"/>
          <w:sz w:val="28"/>
          <w:szCs w:val="28"/>
          <w:highlight w:val="none"/>
        </w:rPr>
      </w:pPr>
    </w:p>
    <w:p w14:paraId="2F6F1560">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352C1DF5">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4B998F41">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1DD04232">
      <w:pPr>
        <w:spacing w:line="720" w:lineRule="auto"/>
        <w:jc w:val="center"/>
        <w:rPr>
          <w:rFonts w:hint="eastAsia" w:ascii="宋体"/>
          <w:b/>
          <w:color w:val="auto"/>
          <w:sz w:val="36"/>
          <w:szCs w:val="36"/>
          <w:highlight w:val="none"/>
        </w:rPr>
      </w:pPr>
    </w:p>
    <w:p w14:paraId="4E9EC09D">
      <w:pPr>
        <w:spacing w:line="400" w:lineRule="exact"/>
        <w:ind w:firstLine="4130" w:firstLineChars="935"/>
        <w:rPr>
          <w:rFonts w:hint="eastAsia"/>
          <w:b/>
          <w:color w:val="auto"/>
          <w:sz w:val="44"/>
          <w:szCs w:val="44"/>
          <w:highlight w:val="none"/>
        </w:rPr>
      </w:pPr>
    </w:p>
    <w:p w14:paraId="24C05857">
      <w:pPr>
        <w:spacing w:line="400" w:lineRule="exact"/>
        <w:ind w:firstLine="4130" w:firstLineChars="935"/>
        <w:rPr>
          <w:rFonts w:hint="eastAsia"/>
          <w:b/>
          <w:color w:val="auto"/>
          <w:sz w:val="44"/>
          <w:szCs w:val="44"/>
          <w:highlight w:val="none"/>
        </w:rPr>
      </w:pPr>
    </w:p>
    <w:p w14:paraId="5D45EF90">
      <w:pPr>
        <w:spacing w:line="400" w:lineRule="exact"/>
        <w:ind w:firstLine="4130" w:firstLineChars="935"/>
        <w:rPr>
          <w:rFonts w:hint="eastAsia"/>
          <w:b/>
          <w:color w:val="auto"/>
          <w:sz w:val="44"/>
          <w:szCs w:val="44"/>
          <w:highlight w:val="none"/>
        </w:rPr>
      </w:pPr>
    </w:p>
    <w:p w14:paraId="30A8D692">
      <w:pPr>
        <w:spacing w:line="400" w:lineRule="exact"/>
        <w:ind w:firstLine="4130" w:firstLineChars="935"/>
        <w:rPr>
          <w:rFonts w:hint="eastAsia"/>
          <w:b/>
          <w:color w:val="auto"/>
          <w:sz w:val="44"/>
          <w:szCs w:val="44"/>
          <w:highlight w:val="none"/>
        </w:rPr>
      </w:pPr>
    </w:p>
    <w:p w14:paraId="743C7E62">
      <w:pPr>
        <w:jc w:val="center"/>
        <w:rPr>
          <w:rFonts w:hint="eastAsia"/>
          <w:b/>
          <w:color w:val="auto"/>
          <w:sz w:val="44"/>
          <w:szCs w:val="44"/>
          <w:highlight w:val="none"/>
        </w:rPr>
      </w:pPr>
      <w:r>
        <w:rPr>
          <w:rFonts w:hint="eastAsia"/>
          <w:b/>
          <w:color w:val="auto"/>
          <w:sz w:val="36"/>
          <w:szCs w:val="36"/>
          <w:highlight w:val="none"/>
        </w:rPr>
        <w:t>目   录</w:t>
      </w:r>
    </w:p>
    <w:p w14:paraId="46A3C978">
      <w:pPr>
        <w:spacing w:line="400" w:lineRule="exact"/>
        <w:ind w:firstLine="562" w:firstLineChars="200"/>
        <w:rPr>
          <w:rFonts w:hint="eastAsia"/>
          <w:b/>
          <w:color w:val="auto"/>
          <w:sz w:val="28"/>
          <w:szCs w:val="28"/>
          <w:highlight w:val="none"/>
        </w:rPr>
      </w:pPr>
    </w:p>
    <w:p w14:paraId="04D2720E">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（1）法定代表人身份证明及其有效身份证复印件（或法定代表人授权委托书及其有效身份证复印件）（格式见附件）；                                                                                                                                                                                                                                                                                                                                                                                                                                                                                                                                                                                                                                                                                                                                                                                                                                                                                                                                                                                                                                                                                                                                                                                                                                                                                                                                                                                                                                                                                                                                                                                                                                                                                        </w:t>
      </w:r>
    </w:p>
    <w:p w14:paraId="31E5D9B7">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hAnsi="宋体"/>
          <w:color w:val="auto"/>
          <w:szCs w:val="21"/>
          <w:highlight w:val="none"/>
        </w:rPr>
        <w:t>投标人</w:t>
      </w:r>
      <w:r>
        <w:rPr>
          <w:rFonts w:hint="eastAsia" w:hAnsi="宋体"/>
          <w:color w:val="auto"/>
          <w:szCs w:val="21"/>
          <w:highlight w:val="none"/>
          <w:lang w:val="en-US" w:eastAsia="zh-CN"/>
        </w:rPr>
        <w:t>有效的营业执照及</w:t>
      </w:r>
      <w:r>
        <w:rPr>
          <w:rFonts w:hint="eastAsia" w:hAnsi="宋体"/>
          <w:color w:val="auto"/>
          <w:szCs w:val="21"/>
          <w:highlight w:val="none"/>
        </w:rPr>
        <w:t>会计师事务所执业证书</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rPr>
        <w:t>；</w:t>
      </w:r>
    </w:p>
    <w:p w14:paraId="56800B7D">
      <w:pPr>
        <w:spacing w:line="500" w:lineRule="exact"/>
        <w:ind w:firstLine="420" w:firstLineChars="200"/>
        <w:jc w:val="left"/>
        <w:rPr>
          <w:rFonts w:hint="eastAsia" w:ascii="宋体"/>
          <w:color w:val="auto"/>
          <w:szCs w:val="21"/>
          <w:highlight w:val="none"/>
          <w:lang w:val="en-US" w:eastAsia="zh-CN"/>
        </w:rPr>
      </w:pP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3）项目负责人</w:t>
      </w:r>
      <w:r>
        <w:rPr>
          <w:rFonts w:hint="eastAsia" w:ascii="宋体"/>
          <w:color w:val="auto"/>
          <w:szCs w:val="21"/>
          <w:highlight w:val="none"/>
          <w:lang w:val="en-US" w:eastAsia="zh-CN"/>
        </w:rPr>
        <w:t>有效身份证及注册会计师证书</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lang w:val="en-US" w:eastAsia="zh-CN"/>
        </w:rPr>
        <w:t>；</w:t>
      </w:r>
    </w:p>
    <w:p w14:paraId="481A6E38">
      <w:pPr>
        <w:spacing w:line="500" w:lineRule="exact"/>
        <w:ind w:firstLine="420" w:firstLineChars="200"/>
        <w:jc w:val="left"/>
        <w:rPr>
          <w:rFonts w:hint="eastAsia" w:ascii="宋体"/>
          <w:color w:val="auto"/>
          <w:szCs w:val="21"/>
          <w:highlight w:val="none"/>
        </w:rPr>
      </w:pPr>
      <w:r>
        <w:rPr>
          <w:rFonts w:hint="eastAsia" w:ascii="宋体" w:hAnsi="宋体" w:cs="宋体-18030"/>
          <w:color w:val="auto"/>
          <w:szCs w:val="21"/>
          <w:highlight w:val="none"/>
        </w:rPr>
        <w:t>（</w:t>
      </w:r>
      <w:r>
        <w:rPr>
          <w:rFonts w:hint="eastAsia" w:ascii="宋体" w:hAnsi="宋体" w:cs="宋体-18030"/>
          <w:color w:val="auto"/>
          <w:szCs w:val="21"/>
          <w:highlight w:val="none"/>
          <w:lang w:val="en-US" w:eastAsia="zh-CN"/>
        </w:rPr>
        <w:t>4</w:t>
      </w:r>
      <w:r>
        <w:rPr>
          <w:rFonts w:hint="eastAsia" w:ascii="宋体" w:hAnsi="宋体" w:cs="宋体-18030"/>
          <w:color w:val="auto"/>
          <w:szCs w:val="21"/>
          <w:highlight w:val="none"/>
        </w:rPr>
        <w:t>）</w:t>
      </w:r>
      <w:r>
        <w:rPr>
          <w:rFonts w:hint="eastAsia" w:ascii="宋体"/>
          <w:color w:val="auto"/>
          <w:szCs w:val="21"/>
          <w:highlight w:val="none"/>
        </w:rPr>
        <w:t>诚信投标承诺书（格式见附件）；</w:t>
      </w:r>
    </w:p>
    <w:p w14:paraId="06CB6AF1">
      <w:pPr>
        <w:spacing w:line="500" w:lineRule="exact"/>
        <w:ind w:firstLine="420" w:firstLineChars="200"/>
        <w:jc w:val="left"/>
        <w:rPr>
          <w:rFonts w:hint="eastAsia" w:ascii="宋体" w:cs="Times New Roman"/>
          <w:color w:val="auto"/>
          <w:szCs w:val="21"/>
          <w:highlight w:val="none"/>
          <w:lang w:eastAsia="zh-CN"/>
        </w:rPr>
      </w:pPr>
      <w:r>
        <w:rPr>
          <w:rFonts w:hint="eastAsia" w:ascii="宋体" w:hAnsi="Times New Roman" w:eastAsia="宋体" w:cs="Times New Roman"/>
          <w:color w:val="auto"/>
          <w:szCs w:val="21"/>
          <w:highlight w:val="none"/>
        </w:rPr>
        <w:t>（</w:t>
      </w:r>
      <w:r>
        <w:rPr>
          <w:rFonts w:hint="eastAsia" w:ascii="宋体" w:cs="Times New Roman"/>
          <w:color w:val="auto"/>
          <w:szCs w:val="21"/>
          <w:highlight w:val="none"/>
          <w:lang w:val="en-US" w:eastAsia="zh-CN"/>
        </w:rPr>
        <w:t>5</w:t>
      </w:r>
      <w:r>
        <w:rPr>
          <w:rFonts w:hint="eastAsia" w:ascii="宋体" w:hAnsi="Times New Roman" w:eastAsia="宋体" w:cs="Times New Roman"/>
          <w:color w:val="auto"/>
          <w:szCs w:val="21"/>
          <w:highlight w:val="none"/>
        </w:rPr>
        <w:t>）服务承诺</w:t>
      </w:r>
      <w:r>
        <w:rPr>
          <w:rFonts w:hint="eastAsia" w:ascii="宋体" w:cs="Times New Roman"/>
          <w:color w:val="auto"/>
          <w:szCs w:val="21"/>
          <w:highlight w:val="none"/>
          <w:lang w:val="en-US" w:eastAsia="zh-CN"/>
        </w:rPr>
        <w:t>书</w:t>
      </w:r>
      <w:r>
        <w:rPr>
          <w:rFonts w:hint="eastAsia" w:ascii="宋体" w:hAnsi="Times New Roman" w:eastAsia="宋体" w:cs="Times New Roman"/>
          <w:color w:val="auto"/>
          <w:szCs w:val="21"/>
          <w:highlight w:val="none"/>
        </w:rPr>
        <w:t>（格式见附件）</w:t>
      </w:r>
      <w:r>
        <w:rPr>
          <w:rFonts w:hint="eastAsia" w:ascii="宋体" w:cs="Times New Roman"/>
          <w:color w:val="auto"/>
          <w:szCs w:val="21"/>
          <w:highlight w:val="none"/>
          <w:lang w:eastAsia="zh-CN"/>
        </w:rPr>
        <w:t>；</w:t>
      </w:r>
    </w:p>
    <w:p w14:paraId="75D21953">
      <w:pPr>
        <w:spacing w:line="440" w:lineRule="exact"/>
        <w:ind w:firstLine="420" w:firstLineChars="200"/>
        <w:rPr>
          <w:rFonts w:hint="eastAsia" w:ascii="宋体"/>
          <w:color w:val="auto"/>
          <w:szCs w:val="21"/>
          <w:highlight w:val="none"/>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6</w:t>
      </w:r>
      <w:r>
        <w:rPr>
          <w:rFonts w:hint="eastAsia" w:ascii="宋体" w:cs="Times New Roman"/>
          <w:color w:val="auto"/>
          <w:szCs w:val="21"/>
          <w:highlight w:val="none"/>
          <w:lang w:eastAsia="zh-CN"/>
        </w:rPr>
        <w:t>）</w:t>
      </w:r>
      <w:r>
        <w:rPr>
          <w:rFonts w:hint="eastAsia" w:ascii="宋体"/>
          <w:color w:val="auto"/>
          <w:szCs w:val="21"/>
          <w:highlight w:val="none"/>
        </w:rPr>
        <w:t>投标人的法定代表人（或委托代理人）和拟任项目负责人须持有社保部门出具的本单位为其缴纳的投标前近</w:t>
      </w:r>
      <w:r>
        <w:rPr>
          <w:rFonts w:hint="eastAsia" w:ascii="宋体"/>
          <w:color w:val="auto"/>
          <w:szCs w:val="21"/>
          <w:highlight w:val="none"/>
          <w:lang w:val="en-US" w:eastAsia="zh-CN"/>
        </w:rPr>
        <w:t>三</w:t>
      </w:r>
      <w:r>
        <w:rPr>
          <w:rFonts w:hint="eastAsia" w:ascii="宋体"/>
          <w:color w:val="auto"/>
          <w:szCs w:val="21"/>
          <w:highlight w:val="none"/>
        </w:rPr>
        <w:t>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43BA1EEB">
      <w:pPr>
        <w:spacing w:line="440" w:lineRule="exact"/>
        <w:ind w:left="420"/>
        <w:rPr>
          <w:rFonts w:hint="eastAsia"/>
          <w:lang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7</w:t>
      </w:r>
      <w:r>
        <w:rPr>
          <w:rFonts w:hint="eastAsia" w:ascii="宋体" w:cs="Times New Roman"/>
          <w:color w:val="auto"/>
          <w:szCs w:val="21"/>
          <w:highlight w:val="none"/>
          <w:lang w:eastAsia="zh-CN"/>
        </w:rPr>
        <w:t>）</w:t>
      </w:r>
      <w:r>
        <w:rPr>
          <w:rFonts w:hint="eastAsia" w:ascii="宋体"/>
          <w:color w:val="auto"/>
          <w:szCs w:val="21"/>
          <w:highlight w:val="none"/>
        </w:rPr>
        <w:t>投标函（格式见附件）</w:t>
      </w:r>
      <w:r>
        <w:rPr>
          <w:rFonts w:hint="eastAsia" w:ascii="宋体"/>
          <w:color w:val="auto"/>
          <w:szCs w:val="21"/>
          <w:highlight w:val="none"/>
          <w:lang w:eastAsia="zh-CN"/>
        </w:rPr>
        <w:t>。</w:t>
      </w:r>
    </w:p>
    <w:p w14:paraId="48C15637">
      <w:pPr>
        <w:spacing w:line="500" w:lineRule="exact"/>
        <w:ind w:firstLine="420" w:firstLineChars="200"/>
        <w:jc w:val="left"/>
        <w:rPr>
          <w:rFonts w:hint="eastAsia" w:ascii="宋体" w:hAnsi="Times New Roman" w:eastAsia="宋体" w:cs="Times New Roman"/>
          <w:color w:val="auto"/>
          <w:szCs w:val="21"/>
          <w:highlight w:val="none"/>
        </w:rPr>
      </w:pPr>
    </w:p>
    <w:p w14:paraId="045BAAE8">
      <w:pPr>
        <w:spacing w:line="400" w:lineRule="exact"/>
        <w:ind w:firstLine="562" w:firstLineChars="200"/>
        <w:rPr>
          <w:rFonts w:hint="eastAsia"/>
          <w:b/>
          <w:color w:val="auto"/>
          <w:sz w:val="28"/>
          <w:szCs w:val="28"/>
          <w:highlight w:val="none"/>
        </w:rPr>
      </w:pPr>
    </w:p>
    <w:p w14:paraId="42A9775C">
      <w:pPr>
        <w:spacing w:line="400" w:lineRule="exact"/>
        <w:ind w:firstLine="562" w:firstLineChars="200"/>
        <w:rPr>
          <w:rFonts w:hint="eastAsia"/>
          <w:b/>
          <w:color w:val="auto"/>
          <w:sz w:val="28"/>
          <w:szCs w:val="28"/>
          <w:highlight w:val="none"/>
        </w:rPr>
      </w:pPr>
    </w:p>
    <w:p w14:paraId="6FECFC5F">
      <w:pPr>
        <w:spacing w:line="400" w:lineRule="exact"/>
        <w:ind w:firstLine="562" w:firstLineChars="200"/>
        <w:rPr>
          <w:rFonts w:hint="eastAsia"/>
          <w:b/>
          <w:color w:val="auto"/>
          <w:sz w:val="28"/>
          <w:szCs w:val="28"/>
          <w:highlight w:val="none"/>
        </w:rPr>
      </w:pPr>
    </w:p>
    <w:p w14:paraId="0C7EF5CE">
      <w:pPr>
        <w:spacing w:line="400" w:lineRule="exact"/>
        <w:ind w:firstLine="562" w:firstLineChars="200"/>
        <w:rPr>
          <w:rFonts w:hint="eastAsia"/>
          <w:b/>
          <w:color w:val="auto"/>
          <w:sz w:val="28"/>
          <w:szCs w:val="28"/>
          <w:highlight w:val="none"/>
        </w:rPr>
      </w:pPr>
    </w:p>
    <w:p w14:paraId="2A7C4A2D">
      <w:pPr>
        <w:spacing w:line="400" w:lineRule="exact"/>
        <w:ind w:firstLine="562" w:firstLineChars="200"/>
        <w:rPr>
          <w:rFonts w:hint="eastAsia"/>
          <w:b/>
          <w:color w:val="auto"/>
          <w:sz w:val="28"/>
          <w:szCs w:val="28"/>
          <w:highlight w:val="none"/>
        </w:rPr>
      </w:pPr>
    </w:p>
    <w:p w14:paraId="30C6CAE2">
      <w:pPr>
        <w:spacing w:line="400" w:lineRule="exact"/>
        <w:rPr>
          <w:b/>
          <w:color w:val="auto"/>
          <w:sz w:val="28"/>
          <w:szCs w:val="28"/>
          <w:highlight w:val="none"/>
        </w:rPr>
        <w:sectPr>
          <w:headerReference r:id="rId8" w:type="default"/>
          <w:footerReference r:id="rId9" w:type="default"/>
          <w:pgSz w:w="11906" w:h="16838"/>
          <w:pgMar w:top="1440" w:right="1066" w:bottom="1440" w:left="1800" w:header="851" w:footer="992" w:gutter="0"/>
          <w:pgNumType w:fmt="numberInDash"/>
          <w:cols w:space="720" w:num="1"/>
          <w:docGrid w:type="lines" w:linePitch="312" w:charSpace="0"/>
        </w:sectPr>
      </w:pPr>
    </w:p>
    <w:p w14:paraId="497C41B3">
      <w:pPr>
        <w:spacing w:line="360" w:lineRule="auto"/>
        <w:rPr>
          <w:rFonts w:hint="eastAsia"/>
          <w:b/>
          <w:color w:val="auto"/>
          <w:sz w:val="28"/>
          <w:szCs w:val="28"/>
          <w:highlight w:val="none"/>
        </w:rPr>
      </w:pPr>
      <w:r>
        <w:rPr>
          <w:rFonts w:hint="eastAsia"/>
          <w:b/>
          <w:color w:val="auto"/>
          <w:sz w:val="28"/>
          <w:szCs w:val="28"/>
          <w:highlight w:val="none"/>
        </w:rPr>
        <w:t>附件1</w:t>
      </w:r>
    </w:p>
    <w:p w14:paraId="1CECB365">
      <w:pPr>
        <w:spacing w:line="360" w:lineRule="auto"/>
        <w:ind w:left="720"/>
        <w:jc w:val="center"/>
        <w:rPr>
          <w:rFonts w:hint="eastAsia" w:ascii="宋体"/>
          <w:b/>
          <w:color w:val="auto"/>
          <w:sz w:val="28"/>
          <w:szCs w:val="28"/>
          <w:highlight w:val="none"/>
        </w:rPr>
      </w:pPr>
      <w:r>
        <w:rPr>
          <w:rFonts w:hint="eastAsia"/>
          <w:b/>
          <w:color w:val="auto"/>
          <w:sz w:val="28"/>
          <w:szCs w:val="28"/>
          <w:highlight w:val="none"/>
        </w:rPr>
        <w:t>法定代表人身份证明或授权委托书</w:t>
      </w:r>
    </w:p>
    <w:p w14:paraId="661B4462">
      <w:pPr>
        <w:pStyle w:val="120"/>
        <w:spacing w:before="312" w:beforeLines="100" w:after="312" w:afterLines="100" w:line="480" w:lineRule="exact"/>
        <w:ind w:firstLine="180" w:firstLineChars="75"/>
        <w:rPr>
          <w:rFonts w:hint="eastAsia" w:ascii="宋体"/>
          <w:b/>
          <w:color w:val="auto"/>
          <w:sz w:val="24"/>
          <w:szCs w:val="24"/>
          <w:highlight w:val="none"/>
        </w:rPr>
      </w:pPr>
      <w:r>
        <w:rPr>
          <w:rFonts w:hint="eastAsia" w:ascii="宋体"/>
          <w:color w:val="auto"/>
          <w:sz w:val="24"/>
          <w:szCs w:val="24"/>
          <w:highlight w:val="none"/>
        </w:rPr>
        <w:t>1.法定代表人身份证明</w:t>
      </w:r>
    </w:p>
    <w:p w14:paraId="28A2AA3C">
      <w:pPr>
        <w:spacing w:line="48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14:paraId="6ACDC7ED">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44D673A2">
      <w:pPr>
        <w:spacing w:line="48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14:paraId="1957DD16">
      <w:pPr>
        <w:spacing w:line="48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05902207">
      <w:pPr>
        <w:spacing w:line="480" w:lineRule="exact"/>
        <w:ind w:firstLine="480" w:firstLineChars="200"/>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14:paraId="704C4FF9">
      <w:pPr>
        <w:spacing w:line="480" w:lineRule="exact"/>
        <w:ind w:firstLine="1440" w:firstLineChars="200"/>
        <w:rPr>
          <w:rFonts w:hint="eastAsia" w:ascii="宋体"/>
          <w:color w:val="auto"/>
          <w:sz w:val="24"/>
          <w:highlight w:val="non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_</w:t>
      </w:r>
    </w:p>
    <w:p w14:paraId="69896135">
      <w:pPr>
        <w:spacing w:line="48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735EC1C1">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14:paraId="4DB52024">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（盖单位章）</w:t>
      </w:r>
    </w:p>
    <w:p w14:paraId="79942E19">
      <w:pPr>
        <w:wordWrap w:val="0"/>
        <w:spacing w:line="360" w:lineRule="auto"/>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14:paraId="0EB487BC">
      <w:pPr>
        <w:spacing w:before="312" w:beforeLines="100" w:after="312" w:afterLines="100" w:line="480" w:lineRule="exact"/>
        <w:ind w:firstLine="3654" w:firstLineChars="1305"/>
        <w:rPr>
          <w:rFonts w:hint="eastAsia" w:ascii="宋体"/>
          <w:color w:val="auto"/>
          <w:sz w:val="28"/>
          <w:szCs w:val="28"/>
          <w:highlight w:val="none"/>
        </w:rPr>
      </w:pPr>
    </w:p>
    <w:p w14:paraId="1B9BBA4E">
      <w:pPr>
        <w:spacing w:before="312" w:beforeLines="100" w:after="312" w:afterLines="100" w:line="480" w:lineRule="exact"/>
        <w:ind w:firstLine="3654" w:firstLineChars="1305"/>
        <w:rPr>
          <w:rFonts w:hint="eastAsia" w:ascii="宋体"/>
          <w:color w:val="auto"/>
          <w:sz w:val="28"/>
          <w:szCs w:val="28"/>
          <w:highlight w:val="none"/>
        </w:rPr>
      </w:pPr>
      <w:r>
        <w:rPr>
          <w:rFonts w:hint="eastAsia" w:ascii="宋体"/>
          <w:color w:val="auto"/>
          <w:sz w:val="28"/>
          <w:szCs w:val="28"/>
          <w:highlight w:val="none"/>
        </w:rPr>
        <w:t>2.授权委托书</w:t>
      </w:r>
    </w:p>
    <w:p w14:paraId="0F45F898">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”(项目名称、编号）投标文件，全权处理与该项目投标、评审答疑、签订合同以及与合同执行有关的一切事务，其法律后果由我方承担。</w:t>
      </w:r>
    </w:p>
    <w:p w14:paraId="764E88B8">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委托期限：                                </w:t>
      </w:r>
    </w:p>
    <w:p w14:paraId="7EDCD328">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2607FE9B">
      <w:pPr>
        <w:spacing w:line="480" w:lineRule="exact"/>
        <w:ind w:firstLine="480" w:firstLineChars="200"/>
        <w:rPr>
          <w:rFonts w:hint="eastAsia" w:ascii="宋体"/>
          <w:color w:val="auto"/>
          <w:sz w:val="24"/>
          <w:highlight w:val="none"/>
        </w:rPr>
      </w:pPr>
      <w:r>
        <w:rPr>
          <w:rFonts w:hint="eastAsia" w:ascii="宋体"/>
          <w:color w:val="auto"/>
          <w:sz w:val="24"/>
          <w:highlight w:val="none"/>
        </w:rPr>
        <w:t>附：授权委托人有效身份证及法定代表人有效身份证</w:t>
      </w:r>
    </w:p>
    <w:p w14:paraId="3DDD3FFD">
      <w:pPr>
        <w:spacing w:line="480" w:lineRule="exact"/>
        <w:rPr>
          <w:rFonts w:hint="eastAsia" w:ascii="宋体"/>
          <w:color w:val="auto"/>
          <w:sz w:val="24"/>
          <w:highlight w:val="none"/>
        </w:rPr>
      </w:pPr>
      <w:r>
        <w:rPr>
          <w:rFonts w:hint="eastAsia" w:ascii="宋体"/>
          <w:color w:val="auto"/>
          <w:sz w:val="24"/>
          <w:highlight w:val="none"/>
        </w:rPr>
        <w:t xml:space="preserve">                                     投标人：             </w:t>
      </w:r>
      <w:r>
        <w:rPr>
          <w:rFonts w:hint="eastAsia" w:ascii="宋体"/>
          <w:color w:val="auto"/>
          <w:sz w:val="28"/>
          <w:szCs w:val="28"/>
          <w:highlight w:val="none"/>
        </w:rPr>
        <w:t>（盖单位章）</w:t>
      </w:r>
    </w:p>
    <w:p w14:paraId="570FF73A">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法定代表人（身份证号码）：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5DBFB1CE">
      <w:pPr>
        <w:spacing w:line="480" w:lineRule="exact"/>
        <w:ind w:firstLine="2820" w:firstLineChars="1175"/>
        <w:rPr>
          <w:rFonts w:hint="eastAsia" w:ascii="宋体"/>
          <w:color w:val="auto"/>
          <w:sz w:val="24"/>
          <w:highlight w:val="none"/>
        </w:rPr>
      </w:pPr>
      <w:r>
        <w:rPr>
          <w:rFonts w:hint="eastAsia" w:ascii="宋体"/>
          <w:color w:val="auto"/>
          <w:sz w:val="24"/>
          <w:highlight w:val="none"/>
        </w:rPr>
        <w:t xml:space="preserve">              年    月    日</w:t>
      </w:r>
    </w:p>
    <w:p w14:paraId="61E66DB1">
      <w:pPr>
        <w:spacing w:line="360" w:lineRule="exact"/>
        <w:ind w:firstLine="413" w:firstLineChars="147"/>
        <w:rPr>
          <w:rFonts w:hint="eastAsia"/>
          <w:b/>
          <w:color w:val="auto"/>
          <w:sz w:val="28"/>
          <w:szCs w:val="28"/>
          <w:highlight w:val="none"/>
          <w:u w:val="single"/>
        </w:rPr>
      </w:pPr>
    </w:p>
    <w:p w14:paraId="33F104A7">
      <w:pPr>
        <w:rPr>
          <w:rFonts w:hint="eastAsia"/>
        </w:rPr>
      </w:pPr>
    </w:p>
    <w:p w14:paraId="609D9297">
      <w:pPr>
        <w:spacing w:line="360" w:lineRule="exact"/>
        <w:ind w:firstLine="413" w:firstLineChars="147"/>
        <w:rPr>
          <w:rFonts w:hint="eastAsia"/>
          <w:b/>
          <w:color w:val="auto"/>
          <w:sz w:val="28"/>
          <w:szCs w:val="28"/>
          <w:highlight w:val="none"/>
          <w:u w:val="single"/>
        </w:rPr>
      </w:pPr>
    </w:p>
    <w:p w14:paraId="6C18536A">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14:paraId="0D06DDDC">
      <w:pPr>
        <w:spacing w:line="360" w:lineRule="auto"/>
        <w:jc w:val="center"/>
        <w:rPr>
          <w:rFonts w:hint="eastAsia"/>
          <w:b/>
          <w:color w:val="auto"/>
          <w:sz w:val="28"/>
          <w:szCs w:val="28"/>
          <w:highlight w:val="none"/>
        </w:rPr>
      </w:pPr>
      <w:bookmarkStart w:id="68" w:name="_Toc440443268"/>
      <w:bookmarkStart w:id="69" w:name="_Toc449028950"/>
      <w:r>
        <w:rPr>
          <w:rFonts w:hint="eastAsia"/>
          <w:b/>
          <w:color w:val="auto"/>
          <w:sz w:val="28"/>
          <w:szCs w:val="28"/>
          <w:highlight w:val="none"/>
        </w:rPr>
        <w:t>诚信投标承诺书 </w:t>
      </w:r>
    </w:p>
    <w:p w14:paraId="4768070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14:paraId="05C7D53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14:paraId="55F9682E">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1CF85565">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14:paraId="7BE3E784">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14:paraId="5B6F868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14:paraId="646DD524">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1、被人民法院列入失信被执行人的；2、我公司及其法定代表人、拟派项目经理（项目负责人）前三年有行贿犯罪行为的；3、被市场监督管理部门列入经营异常名录或者严重违法企业名单，且未被移除的；4、被税收部门列入重大税收违法案件当事人的；5、被政府采购监管部门列入政府采购严重违法失信行为记录名单的；6、在“信用中国”网站上披露仍在公示期的严重失信行为的；7、参与政府采购活动前3年在经营活动中有重大违法记录的。（若招标文件对投标人所属分公司、办事处等分支机构有上述1-6项信誉要求，在此一并承诺我公司所属分公司、办事处等分支机构没有上述1-6项情形）</w:t>
      </w:r>
    </w:p>
    <w:p w14:paraId="74518AA3">
      <w:pPr>
        <w:spacing w:line="500" w:lineRule="exact"/>
        <w:ind w:firstLine="420" w:firstLineChars="200"/>
        <w:rPr>
          <w:rFonts w:hint="eastAsia"/>
          <w:color w:val="auto"/>
          <w:highlight w:val="none"/>
        </w:rPr>
      </w:pPr>
      <w:r>
        <w:rPr>
          <w:rFonts w:hint="eastAsia" w:ascii="宋体" w:hAnsi="宋体"/>
          <w:color w:val="auto"/>
          <w:szCs w:val="21"/>
          <w:highlight w:val="none"/>
        </w:rPr>
        <w:t>七、我公司没有下列情形：被滁州市县两级公管部门记入不良行为记录且在披露期内。</w:t>
      </w:r>
    </w:p>
    <w:p w14:paraId="0376A534">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八、严格遵守开标现场纪律，服从监管人员管理；</w:t>
      </w:r>
    </w:p>
    <w:p w14:paraId="5AAA57E6">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九、保证中标后不转包，若有分包征得招标人同意；</w:t>
      </w:r>
    </w:p>
    <w:p w14:paraId="09A63696">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十、保证中标之后，按照投标文件要求提供相关后续服务；</w:t>
      </w:r>
    </w:p>
    <w:p w14:paraId="4DF9C8DB">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十一、保证企业及所属相关人员在本次投标中无行贿等犯罪行为；</w:t>
      </w:r>
    </w:p>
    <w:p w14:paraId="573A0AAD">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二、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6A5988DC">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以上内容我已仔细阅读，本公司若有违反承诺内容的行为，自愿接受取消投标或者中标资格、记入不良行为记录等有关处理，愿意承担法律责任，给招标人造成损失的，依法承担赔偿责任。</w:t>
      </w:r>
    </w:p>
    <w:p w14:paraId="0C04EDF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14:paraId="2EEBAA69">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14:paraId="79B6F2D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14:paraId="5AB385F9">
      <w:pPr>
        <w:spacing w:line="500" w:lineRule="exact"/>
        <w:ind w:firstLine="420" w:firstLineChars="200"/>
        <w:rPr>
          <w:rFonts w:hint="eastAsia" w:ascii="宋体" w:hAnsi="宋体"/>
          <w:color w:val="auto"/>
          <w:szCs w:val="21"/>
          <w:highlight w:val="none"/>
        </w:rPr>
      </w:pPr>
    </w:p>
    <w:p w14:paraId="6579DA50">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432593D5">
      <w:pPr>
        <w:spacing w:line="360" w:lineRule="auto"/>
        <w:jc w:val="center"/>
        <w:rPr>
          <w:rFonts w:hint="eastAsia"/>
          <w:b/>
          <w:color w:val="auto"/>
          <w:sz w:val="28"/>
          <w:szCs w:val="28"/>
          <w:highlight w:val="none"/>
        </w:rPr>
      </w:pPr>
    </w:p>
    <w:p w14:paraId="00F87DA1">
      <w:pPr>
        <w:spacing w:line="360" w:lineRule="exact"/>
        <w:ind w:firstLine="443" w:firstLineChars="147"/>
        <w:rPr>
          <w:rFonts w:hint="eastAsia" w:ascii="宋体"/>
          <w:b/>
          <w:color w:val="auto"/>
          <w:sz w:val="30"/>
          <w:szCs w:val="30"/>
          <w:highlight w:val="none"/>
        </w:rPr>
      </w:pPr>
    </w:p>
    <w:p w14:paraId="5090B16C">
      <w:pPr>
        <w:spacing w:line="360" w:lineRule="exact"/>
        <w:ind w:firstLine="443" w:firstLineChars="147"/>
        <w:rPr>
          <w:rFonts w:hint="eastAsia" w:ascii="宋体"/>
          <w:b/>
          <w:color w:val="auto"/>
          <w:sz w:val="30"/>
          <w:szCs w:val="30"/>
          <w:highlight w:val="none"/>
        </w:rPr>
      </w:pPr>
    </w:p>
    <w:p w14:paraId="330EDA78">
      <w:pPr>
        <w:spacing w:line="360" w:lineRule="exact"/>
        <w:ind w:firstLine="443" w:firstLineChars="147"/>
        <w:rPr>
          <w:rFonts w:hint="eastAsia" w:ascii="宋体"/>
          <w:b/>
          <w:color w:val="auto"/>
          <w:sz w:val="30"/>
          <w:szCs w:val="30"/>
          <w:highlight w:val="none"/>
        </w:rPr>
      </w:pPr>
    </w:p>
    <w:p w14:paraId="0EB3BEA7">
      <w:pPr>
        <w:spacing w:line="360" w:lineRule="exact"/>
        <w:ind w:firstLine="443" w:firstLineChars="147"/>
        <w:rPr>
          <w:rFonts w:hint="eastAsia" w:ascii="宋体"/>
          <w:b/>
          <w:color w:val="auto"/>
          <w:sz w:val="30"/>
          <w:szCs w:val="30"/>
          <w:highlight w:val="none"/>
        </w:rPr>
      </w:pPr>
    </w:p>
    <w:p w14:paraId="0B58E837">
      <w:pPr>
        <w:spacing w:line="360" w:lineRule="exact"/>
        <w:ind w:firstLine="443" w:firstLineChars="147"/>
        <w:rPr>
          <w:rFonts w:hint="eastAsia" w:ascii="宋体"/>
          <w:b/>
          <w:color w:val="auto"/>
          <w:sz w:val="30"/>
          <w:szCs w:val="30"/>
          <w:highlight w:val="none"/>
        </w:rPr>
      </w:pPr>
    </w:p>
    <w:p w14:paraId="00D6B60E">
      <w:pPr>
        <w:spacing w:line="360" w:lineRule="exact"/>
        <w:ind w:firstLine="443" w:firstLineChars="147"/>
        <w:rPr>
          <w:rFonts w:hint="eastAsia" w:ascii="宋体"/>
          <w:b/>
          <w:color w:val="auto"/>
          <w:sz w:val="30"/>
          <w:szCs w:val="30"/>
          <w:highlight w:val="none"/>
        </w:rPr>
      </w:pPr>
    </w:p>
    <w:p w14:paraId="41E3EF78">
      <w:pPr>
        <w:spacing w:line="360" w:lineRule="exact"/>
        <w:ind w:firstLine="443" w:firstLineChars="147"/>
        <w:rPr>
          <w:rFonts w:hint="eastAsia" w:ascii="宋体"/>
          <w:b/>
          <w:color w:val="auto"/>
          <w:sz w:val="30"/>
          <w:szCs w:val="30"/>
          <w:highlight w:val="none"/>
        </w:rPr>
      </w:pPr>
    </w:p>
    <w:p w14:paraId="39775CF8">
      <w:pPr>
        <w:spacing w:line="360" w:lineRule="exact"/>
        <w:ind w:firstLine="443" w:firstLineChars="147"/>
        <w:rPr>
          <w:rFonts w:hint="eastAsia" w:ascii="宋体"/>
          <w:b/>
          <w:color w:val="auto"/>
          <w:sz w:val="30"/>
          <w:szCs w:val="30"/>
          <w:highlight w:val="none"/>
        </w:rPr>
      </w:pPr>
    </w:p>
    <w:p w14:paraId="0C7C7E21">
      <w:pPr>
        <w:rPr>
          <w:color w:val="auto"/>
          <w:highlight w:val="none"/>
        </w:rPr>
      </w:pPr>
      <w:r>
        <w:rPr>
          <w:rFonts w:hint="eastAsia" w:ascii="宋体"/>
          <w:b/>
          <w:color w:val="auto"/>
          <w:sz w:val="44"/>
          <w:szCs w:val="44"/>
          <w:highlight w:val="none"/>
          <w:lang w:val="en-US" w:eastAsia="zh-CN"/>
        </w:rPr>
        <w:br w:type="page"/>
      </w:r>
    </w:p>
    <w:bookmarkEnd w:id="68"/>
    <w:bookmarkEnd w:id="69"/>
    <w:p w14:paraId="35CFDE31">
      <w:pPr>
        <w:spacing w:line="360" w:lineRule="auto"/>
        <w:rPr>
          <w:rFonts w:hint="eastAsia" w:eastAsia="宋体"/>
          <w:b/>
          <w:color w:val="auto"/>
          <w:sz w:val="28"/>
          <w:szCs w:val="28"/>
          <w:highlight w:val="none"/>
          <w:lang w:eastAsia="zh-CN"/>
        </w:rPr>
      </w:pPr>
      <w:r>
        <w:rPr>
          <w:rFonts w:hint="eastAsia"/>
          <w:b/>
          <w:color w:val="auto"/>
          <w:sz w:val="28"/>
          <w:szCs w:val="28"/>
          <w:highlight w:val="none"/>
        </w:rPr>
        <w:t>附件</w:t>
      </w:r>
      <w:r>
        <w:rPr>
          <w:rFonts w:hint="eastAsia"/>
          <w:b/>
          <w:color w:val="auto"/>
          <w:sz w:val="28"/>
          <w:szCs w:val="28"/>
          <w:highlight w:val="none"/>
          <w:lang w:val="en-US" w:eastAsia="zh-CN"/>
        </w:rPr>
        <w:t>3</w:t>
      </w:r>
    </w:p>
    <w:p w14:paraId="08DB1231">
      <w:pPr>
        <w:jc w:val="center"/>
        <w:rPr>
          <w:rFonts w:hint="eastAsia" w:ascii="宋体"/>
          <w:b/>
          <w:color w:val="auto"/>
          <w:sz w:val="30"/>
          <w:szCs w:val="30"/>
          <w:highlight w:val="none"/>
        </w:rPr>
      </w:pPr>
      <w:r>
        <w:rPr>
          <w:rFonts w:hint="eastAsia" w:ascii="宋体"/>
          <w:b/>
          <w:color w:val="auto"/>
          <w:sz w:val="30"/>
          <w:szCs w:val="30"/>
          <w:highlight w:val="none"/>
        </w:rPr>
        <w:t>服务承诺书</w:t>
      </w:r>
    </w:p>
    <w:p w14:paraId="4015253C">
      <w:pPr>
        <w:ind w:firstLine="480" w:firstLineChars="200"/>
        <w:rPr>
          <w:rFonts w:hint="eastAsia" w:ascii="宋体"/>
          <w:color w:val="auto"/>
          <w:sz w:val="24"/>
          <w:highlight w:val="none"/>
        </w:rPr>
      </w:pPr>
    </w:p>
    <w:p w14:paraId="114ABAD0">
      <w:pPr>
        <w:ind w:firstLine="480" w:firstLineChars="200"/>
        <w:rPr>
          <w:rFonts w:hint="eastAsia" w:ascii="宋体"/>
          <w:b/>
          <w:color w:val="auto"/>
          <w:sz w:val="24"/>
          <w:highlight w:val="none"/>
        </w:rPr>
      </w:pPr>
      <w:r>
        <w:rPr>
          <w:rFonts w:hint="eastAsia" w:ascii="宋体"/>
          <w:color w:val="auto"/>
          <w:sz w:val="24"/>
          <w:highlight w:val="none"/>
        </w:rPr>
        <w:t>致：</w:t>
      </w:r>
      <w:r>
        <w:rPr>
          <w:rFonts w:hint="eastAsia" w:ascii="宋体"/>
          <w:color w:val="auto"/>
          <w:sz w:val="24"/>
          <w:highlight w:val="none"/>
          <w:u w:val="single"/>
        </w:rPr>
        <w:t xml:space="preserve">               （</w:t>
      </w:r>
      <w:r>
        <w:rPr>
          <w:rFonts w:hint="eastAsia" w:ascii="宋体"/>
          <w:color w:val="auto"/>
          <w:sz w:val="24"/>
          <w:highlight w:val="none"/>
          <w:u w:val="single"/>
          <w:lang w:eastAsia="zh-CN"/>
        </w:rPr>
        <w:t>招标人</w:t>
      </w:r>
      <w:r>
        <w:rPr>
          <w:rFonts w:hint="eastAsia" w:ascii="宋体"/>
          <w:color w:val="auto"/>
          <w:sz w:val="24"/>
          <w:highlight w:val="none"/>
          <w:u w:val="single"/>
        </w:rPr>
        <w:t>）</w:t>
      </w:r>
      <w:r>
        <w:rPr>
          <w:rFonts w:hint="eastAsia" w:ascii="宋体"/>
          <w:color w:val="auto"/>
          <w:sz w:val="24"/>
          <w:highlight w:val="none"/>
        </w:rPr>
        <w:t>：</w:t>
      </w:r>
    </w:p>
    <w:p w14:paraId="5D7D2A26">
      <w:pPr>
        <w:spacing w:line="800" w:lineRule="exact"/>
        <w:ind w:firstLine="480" w:firstLineChars="200"/>
        <w:rPr>
          <w:rFonts w:hint="eastAsia" w:ascii="宋体"/>
          <w:color w:val="auto"/>
          <w:sz w:val="24"/>
          <w:highlight w:val="none"/>
        </w:rPr>
      </w:pPr>
      <w:r>
        <w:rPr>
          <w:rFonts w:hint="eastAsia" w:ascii="宋体"/>
          <w:color w:val="auto"/>
          <w:sz w:val="24"/>
          <w:highlight w:val="none"/>
        </w:rPr>
        <w:t>本承诺声明：</w:t>
      </w:r>
      <w:r>
        <w:rPr>
          <w:rFonts w:hint="eastAsia" w:ascii="宋体"/>
          <w:color w:val="auto"/>
          <w:sz w:val="24"/>
          <w:highlight w:val="none"/>
          <w:u w:val="single"/>
        </w:rPr>
        <w:t xml:space="preserve">                   </w:t>
      </w:r>
      <w:r>
        <w:rPr>
          <w:rFonts w:hint="eastAsia" w:ascii="宋体"/>
          <w:color w:val="auto"/>
          <w:sz w:val="24"/>
          <w:highlight w:val="none"/>
        </w:rPr>
        <w:t>（投标人名称）对本招标文件的相关要求完全响应。若有幸中标将严格按照以上承诺进行服务。</w:t>
      </w:r>
    </w:p>
    <w:p w14:paraId="7F3ADAD9">
      <w:pPr>
        <w:spacing w:line="800" w:lineRule="exact"/>
        <w:ind w:firstLine="480" w:firstLineChars="200"/>
        <w:rPr>
          <w:rFonts w:hint="eastAsia" w:ascii="宋体"/>
          <w:color w:val="auto"/>
          <w:sz w:val="24"/>
          <w:highlight w:val="none"/>
        </w:rPr>
      </w:pPr>
      <w:r>
        <w:rPr>
          <w:rFonts w:hint="eastAsia" w:ascii="宋体"/>
          <w:color w:val="auto"/>
          <w:sz w:val="24"/>
          <w:highlight w:val="none"/>
        </w:rPr>
        <w:t>特此声明。</w:t>
      </w:r>
    </w:p>
    <w:p w14:paraId="5A36FFC1">
      <w:pPr>
        <w:spacing w:line="600" w:lineRule="exact"/>
        <w:rPr>
          <w:rFonts w:hint="eastAsia" w:ascii="宋体"/>
          <w:color w:val="auto"/>
          <w:sz w:val="24"/>
          <w:highlight w:val="none"/>
        </w:rPr>
      </w:pPr>
      <w:r>
        <w:rPr>
          <w:rFonts w:hint="eastAsia" w:ascii="宋体"/>
          <w:color w:val="auto"/>
          <w:sz w:val="24"/>
          <w:highlight w:val="none"/>
        </w:rPr>
        <w:t> </w:t>
      </w:r>
    </w:p>
    <w:p w14:paraId="118EAFD6">
      <w:pPr>
        <w:spacing w:line="480" w:lineRule="auto"/>
        <w:ind w:firstLine="480" w:firstLineChars="200"/>
        <w:rPr>
          <w:rFonts w:ascii="宋体" w:hAnsi="宋体"/>
          <w:color w:val="auto"/>
          <w:sz w:val="24"/>
          <w:szCs w:val="21"/>
          <w:highlight w:val="none"/>
        </w:rPr>
      </w:pPr>
      <w:r>
        <w:rPr>
          <w:rFonts w:hint="eastAsia" w:ascii="宋体"/>
          <w:color w:val="auto"/>
          <w:sz w:val="24"/>
          <w:highlight w:val="none"/>
        </w:rPr>
        <w:t xml:space="preserve">                </w:t>
      </w:r>
      <w:r>
        <w:rPr>
          <w:rFonts w:hint="eastAsia" w:ascii="宋体" w:hAnsi="宋体"/>
          <w:color w:val="auto"/>
          <w:sz w:val="24"/>
          <w:szCs w:val="21"/>
          <w:highlight w:val="none"/>
        </w:rPr>
        <w:t>投标人名称：</w:t>
      </w:r>
      <w:r>
        <w:rPr>
          <w:rFonts w:ascii="宋体" w:hAnsi="宋体"/>
          <w:color w:val="auto"/>
          <w:sz w:val="24"/>
          <w:szCs w:val="21"/>
          <w:highlight w:val="none"/>
          <w:u w:val="single"/>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（盖单位章）</w:t>
      </w:r>
    </w:p>
    <w:p w14:paraId="0EB614F3">
      <w:pPr>
        <w:spacing w:line="480" w:lineRule="auto"/>
        <w:ind w:firstLine="480" w:firstLineChars="200"/>
        <w:jc w:val="right"/>
        <w:rPr>
          <w:rFonts w:ascii="宋体" w:hAnsi="宋体"/>
          <w:color w:val="auto"/>
          <w:sz w:val="24"/>
          <w:szCs w:val="21"/>
          <w:highlight w:val="none"/>
        </w:rPr>
      </w:pPr>
      <w:r>
        <w:rPr>
          <w:rFonts w:hint="eastAsia" w:ascii="宋体" w:hAnsi="宋体"/>
          <w:color w:val="auto"/>
          <w:sz w:val="24"/>
          <w:szCs w:val="21"/>
          <w:highlight w:val="none"/>
        </w:rPr>
        <w:t>法定代表人：</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w:t>
      </w:r>
      <w:r>
        <w:rPr>
          <w:rFonts w:hint="eastAsia" w:ascii="宋体" w:hAnsi="宋体"/>
          <w:color w:val="auto"/>
          <w:sz w:val="24"/>
          <w:szCs w:val="21"/>
          <w:highlight w:val="none"/>
          <w:lang w:val="en-US" w:eastAsia="zh-CN"/>
        </w:rPr>
        <w:t>签字或盖章</w:t>
      </w:r>
      <w:r>
        <w:rPr>
          <w:rFonts w:hint="eastAsia" w:ascii="宋体" w:hAnsi="宋体"/>
          <w:color w:val="auto"/>
          <w:sz w:val="24"/>
          <w:szCs w:val="21"/>
          <w:highlight w:val="none"/>
        </w:rPr>
        <w:t>)</w:t>
      </w:r>
    </w:p>
    <w:p w14:paraId="4E96B903">
      <w:pPr>
        <w:spacing w:line="480" w:lineRule="auto"/>
        <w:jc w:val="right"/>
        <w:rPr>
          <w:rFonts w:hint="eastAsia"/>
          <w:b/>
          <w:color w:val="auto"/>
          <w:sz w:val="36"/>
          <w:szCs w:val="28"/>
          <w:highlight w:val="none"/>
        </w:rPr>
      </w:pPr>
      <w:r>
        <w:rPr>
          <w:rFonts w:hint="eastAsia" w:ascii="宋体" w:hAnsi="宋体"/>
          <w:color w:val="auto"/>
          <w:sz w:val="24"/>
          <w:szCs w:val="21"/>
          <w:highlight w:val="none"/>
        </w:rPr>
        <w:t xml:space="preserve">                                  日    期：</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年</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月</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日</w:t>
      </w:r>
    </w:p>
    <w:p w14:paraId="327B54EA">
      <w:pPr>
        <w:pStyle w:val="16"/>
        <w:rPr>
          <w:color w:val="auto"/>
          <w:highlight w:val="none"/>
        </w:rPr>
      </w:pPr>
    </w:p>
    <w:p w14:paraId="18A6DDC5">
      <w:pPr>
        <w:spacing w:line="400" w:lineRule="exact"/>
        <w:ind w:firstLine="562" w:firstLineChars="200"/>
        <w:rPr>
          <w:rFonts w:hint="eastAsia"/>
          <w:b/>
          <w:color w:val="auto"/>
          <w:sz w:val="28"/>
          <w:szCs w:val="28"/>
          <w:highlight w:val="none"/>
        </w:rPr>
      </w:pPr>
    </w:p>
    <w:p w14:paraId="276AEA62">
      <w:pPr>
        <w:spacing w:line="400" w:lineRule="exact"/>
        <w:ind w:firstLine="562" w:firstLineChars="200"/>
        <w:rPr>
          <w:rFonts w:hint="eastAsia"/>
          <w:b/>
          <w:color w:val="auto"/>
          <w:sz w:val="28"/>
          <w:szCs w:val="28"/>
          <w:highlight w:val="none"/>
        </w:rPr>
      </w:pPr>
    </w:p>
    <w:p w14:paraId="58A12C7B">
      <w:pPr>
        <w:spacing w:line="400" w:lineRule="exact"/>
        <w:ind w:firstLine="562" w:firstLineChars="200"/>
        <w:rPr>
          <w:rFonts w:hint="eastAsia"/>
          <w:b/>
          <w:color w:val="auto"/>
          <w:sz w:val="28"/>
          <w:szCs w:val="28"/>
          <w:highlight w:val="none"/>
        </w:rPr>
      </w:pPr>
    </w:p>
    <w:p w14:paraId="595449D9">
      <w:pPr>
        <w:spacing w:line="400" w:lineRule="exact"/>
        <w:ind w:firstLine="562" w:firstLineChars="200"/>
        <w:rPr>
          <w:rFonts w:hint="eastAsia"/>
          <w:b/>
          <w:color w:val="auto"/>
          <w:sz w:val="28"/>
          <w:szCs w:val="28"/>
          <w:highlight w:val="none"/>
        </w:rPr>
      </w:pPr>
    </w:p>
    <w:p w14:paraId="4B1ADD70">
      <w:pPr>
        <w:spacing w:line="400" w:lineRule="exact"/>
        <w:ind w:firstLine="562" w:firstLineChars="200"/>
        <w:rPr>
          <w:rFonts w:hint="eastAsia"/>
          <w:b/>
          <w:color w:val="auto"/>
          <w:sz w:val="28"/>
          <w:szCs w:val="28"/>
          <w:highlight w:val="none"/>
        </w:rPr>
      </w:pPr>
    </w:p>
    <w:p w14:paraId="6490B7D8">
      <w:pPr>
        <w:spacing w:line="400" w:lineRule="exact"/>
        <w:ind w:firstLine="562" w:firstLineChars="200"/>
        <w:rPr>
          <w:rFonts w:hint="eastAsia"/>
          <w:b/>
          <w:color w:val="auto"/>
          <w:sz w:val="28"/>
          <w:szCs w:val="28"/>
          <w:highlight w:val="none"/>
        </w:rPr>
      </w:pPr>
    </w:p>
    <w:p w14:paraId="2DA1A67D">
      <w:pPr>
        <w:spacing w:line="400" w:lineRule="exact"/>
        <w:ind w:firstLine="562" w:firstLineChars="200"/>
        <w:rPr>
          <w:rFonts w:hint="eastAsia"/>
          <w:b/>
          <w:color w:val="auto"/>
          <w:sz w:val="28"/>
          <w:szCs w:val="28"/>
          <w:highlight w:val="none"/>
        </w:rPr>
      </w:pPr>
    </w:p>
    <w:p w14:paraId="4FEB55C8">
      <w:pPr>
        <w:spacing w:line="400" w:lineRule="exact"/>
        <w:ind w:firstLine="562" w:firstLineChars="200"/>
        <w:rPr>
          <w:rFonts w:hint="eastAsia"/>
          <w:b/>
          <w:color w:val="auto"/>
          <w:sz w:val="28"/>
          <w:szCs w:val="28"/>
          <w:highlight w:val="none"/>
        </w:rPr>
      </w:pPr>
    </w:p>
    <w:p w14:paraId="4E0DCDDA">
      <w:pPr>
        <w:spacing w:line="400" w:lineRule="exact"/>
        <w:ind w:firstLine="562" w:firstLineChars="200"/>
        <w:rPr>
          <w:b/>
          <w:color w:val="auto"/>
          <w:sz w:val="28"/>
          <w:szCs w:val="28"/>
          <w:highlight w:val="none"/>
        </w:rPr>
      </w:pPr>
    </w:p>
    <w:p w14:paraId="04A8F53C">
      <w:pPr>
        <w:spacing w:line="400" w:lineRule="exact"/>
        <w:ind w:firstLine="562" w:firstLineChars="200"/>
        <w:rPr>
          <w:b/>
          <w:color w:val="auto"/>
          <w:sz w:val="28"/>
          <w:szCs w:val="28"/>
          <w:highlight w:val="none"/>
        </w:rPr>
      </w:pPr>
    </w:p>
    <w:p w14:paraId="477919B6">
      <w:pPr>
        <w:spacing w:line="400" w:lineRule="exact"/>
        <w:ind w:firstLine="562" w:firstLineChars="200"/>
        <w:rPr>
          <w:b/>
          <w:color w:val="auto"/>
          <w:sz w:val="28"/>
          <w:szCs w:val="28"/>
          <w:highlight w:val="none"/>
        </w:rPr>
      </w:pPr>
    </w:p>
    <w:p w14:paraId="53634519">
      <w:pPr>
        <w:spacing w:line="400" w:lineRule="exact"/>
        <w:rPr>
          <w:rFonts w:hint="eastAsia"/>
          <w:b/>
          <w:color w:val="auto"/>
          <w:sz w:val="44"/>
          <w:szCs w:val="44"/>
          <w:highlight w:val="none"/>
        </w:rPr>
      </w:pPr>
    </w:p>
    <w:p w14:paraId="2978E22A">
      <w:pPr>
        <w:spacing w:line="400" w:lineRule="exact"/>
        <w:ind w:firstLine="4130" w:firstLineChars="935"/>
        <w:rPr>
          <w:rFonts w:hint="eastAsia"/>
          <w:b/>
          <w:color w:val="auto"/>
          <w:sz w:val="44"/>
          <w:szCs w:val="44"/>
          <w:highlight w:val="none"/>
        </w:rPr>
      </w:pPr>
    </w:p>
    <w:p w14:paraId="18A0459D">
      <w:pPr>
        <w:spacing w:line="500" w:lineRule="exact"/>
        <w:ind w:firstLine="420" w:firstLineChars="200"/>
        <w:jc w:val="left"/>
        <w:rPr>
          <w:rFonts w:hint="eastAsia" w:ascii="宋体" w:hAnsi="Times New Roman" w:eastAsia="宋体" w:cs="Times New Roman"/>
          <w:color w:val="auto"/>
          <w:szCs w:val="21"/>
          <w:highlight w:val="none"/>
        </w:rPr>
      </w:pPr>
    </w:p>
    <w:p w14:paraId="3BD86E62">
      <w:pPr>
        <w:spacing w:line="400" w:lineRule="exact"/>
        <w:rPr>
          <w:b/>
          <w:color w:val="auto"/>
          <w:sz w:val="28"/>
          <w:szCs w:val="28"/>
          <w:highlight w:val="none"/>
        </w:rPr>
        <w:sectPr>
          <w:pgSz w:w="11906" w:h="16838"/>
          <w:pgMar w:top="1440" w:right="1800" w:bottom="1440" w:left="1800" w:header="851" w:footer="992" w:gutter="0"/>
          <w:pgNumType w:fmt="numberInDash"/>
          <w:cols w:space="720" w:num="1"/>
          <w:docGrid w:type="lines" w:linePitch="312" w:charSpace="0"/>
        </w:sectPr>
      </w:pPr>
    </w:p>
    <w:p w14:paraId="72571A72">
      <w:pPr>
        <w:spacing w:line="360" w:lineRule="exact"/>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4</w:t>
      </w:r>
    </w:p>
    <w:p w14:paraId="6FEAEA7F">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投  标  函</w:t>
      </w:r>
    </w:p>
    <w:p w14:paraId="49EFF5CE">
      <w:pPr>
        <w:spacing w:line="440" w:lineRule="exact"/>
        <w:rPr>
          <w:rFonts w:hint="eastAsia" w:ascii="宋体"/>
          <w:color w:val="auto"/>
          <w:sz w:val="24"/>
          <w:highlight w:val="none"/>
        </w:rPr>
      </w:pPr>
    </w:p>
    <w:p w14:paraId="7D03CBD3">
      <w:pPr>
        <w:spacing w:line="50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1.我们决定参加贵单位组织的“</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 xml:space="preserve">”的采购。我方授权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(姓名和职务)代表我方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（投标人的名称）全权处理本项目投标的有关事宜。</w:t>
      </w:r>
    </w:p>
    <w:p w14:paraId="0F46DB3C">
      <w:pPr>
        <w:spacing w:line="440" w:lineRule="exact"/>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rPr>
        <w:t>2.我方愿意按照招标文件规定的各项要求，向</w:t>
      </w:r>
      <w:r>
        <w:rPr>
          <w:rFonts w:hint="eastAsia" w:ascii="宋体" w:hAnsi="宋体" w:cs="宋体"/>
          <w:color w:val="auto"/>
          <w:sz w:val="24"/>
          <w:highlight w:val="none"/>
          <w:lang w:eastAsia="zh-CN"/>
        </w:rPr>
        <w:t>招标人</w:t>
      </w:r>
      <w:r>
        <w:rPr>
          <w:rFonts w:hint="eastAsia" w:ascii="宋体" w:hAnsi="宋体" w:cs="宋体"/>
          <w:color w:val="auto"/>
          <w:sz w:val="24"/>
          <w:highlight w:val="none"/>
        </w:rPr>
        <w:t xml:space="preserve">提供“ </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”项目的货物与服务，总投标价为人民币</w:t>
      </w:r>
      <w:r>
        <w:rPr>
          <w:rFonts w:hint="eastAsia" w:ascii="宋体" w:hAnsi="宋体" w:cs="宋体"/>
          <w:color w:val="auto"/>
          <w:sz w:val="24"/>
          <w:highlight w:val="none"/>
          <w:u w:val="single"/>
        </w:rPr>
        <w:t xml:space="preserve">（大写）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lang w:val="en-US" w:eastAsia="zh-CN"/>
        </w:rPr>
        <w:t>小写）              元。</w:t>
      </w:r>
      <w:r>
        <w:rPr>
          <w:rFonts w:hint="eastAsia" w:ascii="宋体" w:hAnsi="宋体" w:eastAsia="宋体" w:cs="宋体"/>
          <w:color w:val="auto"/>
          <w:kern w:val="0"/>
          <w:sz w:val="24"/>
          <w:szCs w:val="24"/>
          <w:highlight w:val="none"/>
          <w:u w:val="single"/>
          <w:lang w:val="en-US" w:eastAsia="zh-CN"/>
        </w:rPr>
        <w:t>开具增值税（专用/普通）发票，税率为    %。（注：投标人须明确开具增值税发票的类型</w:t>
      </w:r>
      <w:r>
        <w:rPr>
          <w:rFonts w:hint="eastAsia" w:ascii="宋体" w:hAnsi="宋体" w:cs="宋体"/>
          <w:color w:val="auto"/>
          <w:kern w:val="0"/>
          <w:sz w:val="24"/>
          <w:szCs w:val="24"/>
          <w:highlight w:val="none"/>
          <w:u w:val="single"/>
          <w:lang w:val="en-US" w:eastAsia="zh-CN"/>
        </w:rPr>
        <w:t>和税率</w:t>
      </w:r>
      <w:r>
        <w:rPr>
          <w:rFonts w:hint="eastAsia" w:ascii="宋体" w:hAnsi="宋体" w:eastAsia="宋体" w:cs="宋体"/>
          <w:color w:val="auto"/>
          <w:kern w:val="0"/>
          <w:sz w:val="24"/>
          <w:szCs w:val="24"/>
          <w:highlight w:val="none"/>
          <w:u w:val="single"/>
          <w:lang w:val="en-US" w:eastAsia="zh-CN"/>
        </w:rPr>
        <w:t>，发票类型为增值税专用发票或增值税普通发票，否则按无效标处理）</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 xml:space="preserve">  </w:t>
      </w:r>
    </w:p>
    <w:p w14:paraId="4D5D5FFE">
      <w:pPr>
        <w:spacing w:line="440" w:lineRule="exact"/>
        <w:ind w:firstLine="480" w:firstLineChars="200"/>
        <w:rPr>
          <w:rFonts w:hint="eastAsia" w:ascii="宋体"/>
          <w:color w:val="auto"/>
          <w:sz w:val="24"/>
          <w:highlight w:val="none"/>
        </w:rPr>
      </w:pPr>
      <w:r>
        <w:rPr>
          <w:rFonts w:hint="eastAsia" w:ascii="宋体"/>
          <w:color w:val="auto"/>
          <w:sz w:val="24"/>
          <w:highlight w:val="none"/>
        </w:rPr>
        <w:t>3.一旦我方成为合同签字人，我方将严格履行合同规定的责任和义务。</w:t>
      </w:r>
    </w:p>
    <w:p w14:paraId="6B1D9DAF">
      <w:pPr>
        <w:spacing w:line="440" w:lineRule="exact"/>
        <w:ind w:firstLine="480" w:firstLineChars="200"/>
        <w:rPr>
          <w:rFonts w:hint="eastAsia" w:ascii="宋体"/>
          <w:color w:val="auto"/>
          <w:sz w:val="24"/>
          <w:highlight w:val="none"/>
        </w:rPr>
      </w:pPr>
      <w:r>
        <w:rPr>
          <w:rFonts w:hint="eastAsia" w:ascii="宋体"/>
          <w:color w:val="auto"/>
          <w:sz w:val="24"/>
          <w:highlight w:val="none"/>
        </w:rPr>
        <w:t>4.我方愿意提供可能另外要求的、与采购投标有关的文件资料，并保证我方已提供和将要提供的文件是真实的、准确的。</w:t>
      </w:r>
    </w:p>
    <w:p w14:paraId="48458FC5">
      <w:pPr>
        <w:spacing w:line="440" w:lineRule="exact"/>
        <w:ind w:firstLine="480" w:firstLineChars="200"/>
        <w:rPr>
          <w:rFonts w:hint="eastAsia" w:ascii="宋体"/>
          <w:color w:val="auto"/>
          <w:sz w:val="24"/>
          <w:highlight w:val="none"/>
        </w:rPr>
      </w:pPr>
      <w:r>
        <w:rPr>
          <w:rFonts w:hint="eastAsia" w:ascii="宋体"/>
          <w:color w:val="auto"/>
          <w:sz w:val="24"/>
          <w:highlight w:val="none"/>
        </w:rPr>
        <w:t>5、投标有效期为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60</w:t>
      </w:r>
      <w:r>
        <w:rPr>
          <w:rFonts w:hint="eastAsia" w:ascii="宋体"/>
          <w:color w:val="auto"/>
          <w:sz w:val="24"/>
          <w:highlight w:val="none"/>
          <w:u w:val="single"/>
        </w:rPr>
        <w:t xml:space="preserve"> </w:t>
      </w:r>
      <w:r>
        <w:rPr>
          <w:rFonts w:hint="eastAsia" w:ascii="宋体"/>
          <w:color w:val="auto"/>
          <w:sz w:val="24"/>
          <w:highlight w:val="none"/>
        </w:rPr>
        <w:t>日历天（从投标截止之日算起）。</w:t>
      </w:r>
    </w:p>
    <w:p w14:paraId="39C589CE">
      <w:pPr>
        <w:spacing w:line="440" w:lineRule="exact"/>
        <w:ind w:firstLine="480" w:firstLineChars="200"/>
        <w:rPr>
          <w:rFonts w:hint="eastAsia" w:ascii="宋体"/>
          <w:color w:val="auto"/>
          <w:sz w:val="24"/>
          <w:highlight w:val="none"/>
        </w:rPr>
      </w:pPr>
      <w:r>
        <w:rPr>
          <w:rFonts w:hint="eastAsia" w:ascii="宋体"/>
          <w:color w:val="auto"/>
          <w:sz w:val="24"/>
          <w:highlight w:val="none"/>
        </w:rPr>
        <w:t>6、我单位提供如下通讯地址：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14:paraId="291EDECA">
      <w:pPr>
        <w:spacing w:line="440" w:lineRule="exact"/>
        <w:rPr>
          <w:rFonts w:hint="eastAsia" w:ascii="宋体"/>
          <w:color w:val="auto"/>
          <w:sz w:val="24"/>
          <w:highlight w:val="none"/>
        </w:rPr>
      </w:pPr>
      <w:r>
        <w:rPr>
          <w:rFonts w:hint="eastAsia" w:ascii="宋体"/>
          <w:color w:val="auto"/>
          <w:sz w:val="24"/>
          <w:highlight w:val="none"/>
        </w:rPr>
        <w:t> </w:t>
      </w:r>
    </w:p>
    <w:p w14:paraId="67019690">
      <w:pPr>
        <w:spacing w:line="440" w:lineRule="exact"/>
        <w:jc w:val="righ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（盖单位章）</w:t>
      </w:r>
    </w:p>
    <w:p w14:paraId="54E6F96F">
      <w:pPr>
        <w:spacing w:line="440" w:lineRule="exact"/>
        <w:jc w:val="right"/>
        <w:rPr>
          <w:rFonts w:hint="eastAsia" w:ascii="宋体"/>
          <w:color w:val="auto"/>
          <w:sz w:val="24"/>
          <w:highlight w:val="none"/>
        </w:rPr>
      </w:pPr>
    </w:p>
    <w:p w14:paraId="14A3A823">
      <w:pPr>
        <w:spacing w:line="440" w:lineRule="exact"/>
        <w:jc w:val="right"/>
        <w:rPr>
          <w:rFonts w:hint="eastAsia" w:ascii="宋体"/>
          <w:color w:val="auto"/>
          <w:sz w:val="24"/>
          <w:highlight w:val="none"/>
        </w:rPr>
      </w:pPr>
      <w:r>
        <w:rPr>
          <w:rFonts w:hint="eastAsia" w:ascii="宋体"/>
          <w:color w:val="auto"/>
          <w:sz w:val="24"/>
          <w:highlight w:val="none"/>
        </w:rPr>
        <w:t>投标人法定代表人：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签字或盖章</w:t>
      </w:r>
      <w:r>
        <w:rPr>
          <w:rFonts w:hint="eastAsia" w:ascii="宋体"/>
          <w:color w:val="auto"/>
          <w:sz w:val="24"/>
          <w:highlight w:val="none"/>
        </w:rPr>
        <w:t>）</w:t>
      </w:r>
    </w:p>
    <w:p w14:paraId="61C1A13C">
      <w:pPr>
        <w:spacing w:line="440" w:lineRule="exact"/>
        <w:ind w:firstLine="2520" w:firstLineChars="1050"/>
        <w:rPr>
          <w:rFonts w:hint="eastAsia" w:ascii="宋体"/>
          <w:color w:val="auto"/>
          <w:sz w:val="24"/>
          <w:highlight w:val="none"/>
        </w:rPr>
      </w:pPr>
      <w:r>
        <w:rPr>
          <w:rFonts w:hint="eastAsia" w:ascii="宋体"/>
          <w:color w:val="auto"/>
          <w:sz w:val="24"/>
          <w:highlight w:val="none"/>
        </w:rPr>
        <w:t>日    期：</w:t>
      </w:r>
      <w:r>
        <w:rPr>
          <w:rFonts w:hint="eastAsia" w:ascii="宋体"/>
          <w:color w:val="auto"/>
          <w:sz w:val="24"/>
          <w:highlight w:val="none"/>
          <w:u w:val="single"/>
        </w:rPr>
        <w:t xml:space="preserve">                 </w:t>
      </w:r>
    </w:p>
    <w:p w14:paraId="1F72CE73">
      <w:pPr>
        <w:spacing w:line="440" w:lineRule="exact"/>
        <w:ind w:firstLine="2520" w:firstLineChars="1050"/>
        <w:rPr>
          <w:rFonts w:hint="eastAsia" w:ascii="宋体"/>
          <w:color w:val="auto"/>
          <w:sz w:val="24"/>
          <w:highlight w:val="none"/>
        </w:rPr>
      </w:pPr>
      <w:r>
        <w:rPr>
          <w:rFonts w:hint="eastAsia" w:ascii="宋体"/>
          <w:color w:val="auto"/>
          <w:sz w:val="24"/>
          <w:highlight w:val="none"/>
        </w:rPr>
        <w:t>通讯地址：</w:t>
      </w:r>
      <w:r>
        <w:rPr>
          <w:rFonts w:hint="eastAsia" w:ascii="宋体"/>
          <w:color w:val="auto"/>
          <w:sz w:val="24"/>
          <w:highlight w:val="none"/>
          <w:u w:val="single"/>
        </w:rPr>
        <w:t xml:space="preserve">                 </w:t>
      </w:r>
    </w:p>
    <w:p w14:paraId="57BB2C24">
      <w:pPr>
        <w:spacing w:line="440" w:lineRule="exact"/>
        <w:ind w:firstLine="2520" w:firstLineChars="1050"/>
        <w:rPr>
          <w:rFonts w:hint="eastAsia" w:ascii="宋体"/>
          <w:color w:val="auto"/>
          <w:sz w:val="24"/>
          <w:highlight w:val="none"/>
        </w:rPr>
      </w:pPr>
      <w:r>
        <w:rPr>
          <w:rFonts w:hint="eastAsia" w:ascii="宋体"/>
          <w:color w:val="auto"/>
          <w:sz w:val="24"/>
          <w:highlight w:val="none"/>
        </w:rPr>
        <w:t>电    话：</w:t>
      </w:r>
      <w:r>
        <w:rPr>
          <w:rFonts w:hint="eastAsia" w:ascii="宋体"/>
          <w:color w:val="auto"/>
          <w:sz w:val="24"/>
          <w:highlight w:val="none"/>
          <w:u w:val="single"/>
        </w:rPr>
        <w:t xml:space="preserve">                 </w:t>
      </w:r>
    </w:p>
    <w:p w14:paraId="25D82061">
      <w:pPr>
        <w:ind w:right="-178" w:rightChars="-85" w:firstLine="2520" w:firstLineChars="1050"/>
        <w:rPr>
          <w:rFonts w:hint="eastAsia" w:ascii="宋体"/>
          <w:color w:val="auto"/>
          <w:sz w:val="24"/>
          <w:highlight w:val="none"/>
          <w:u w:val="single"/>
        </w:rPr>
      </w:pPr>
      <w:r>
        <w:rPr>
          <w:rFonts w:hint="eastAsia" w:ascii="宋体"/>
          <w:color w:val="auto"/>
          <w:sz w:val="24"/>
          <w:highlight w:val="none"/>
        </w:rPr>
        <w:t>传    真：</w:t>
      </w:r>
      <w:r>
        <w:rPr>
          <w:rFonts w:hint="eastAsia" w:ascii="宋体"/>
          <w:color w:val="auto"/>
          <w:sz w:val="24"/>
          <w:highlight w:val="none"/>
          <w:u w:val="single"/>
        </w:rPr>
        <w:t xml:space="preserve">                 </w:t>
      </w:r>
    </w:p>
    <w:p w14:paraId="770A4B51">
      <w:pPr>
        <w:spacing w:line="360" w:lineRule="exact"/>
        <w:rPr>
          <w:rFonts w:hint="eastAsia" w:ascii="宋体"/>
          <w:b/>
          <w:color w:val="auto"/>
          <w:sz w:val="28"/>
          <w:szCs w:val="28"/>
          <w:highlight w:val="none"/>
        </w:rPr>
      </w:pPr>
    </w:p>
    <w:bookmarkEnd w:id="0"/>
    <w:bookmarkEnd w:id="64"/>
    <w:bookmarkEnd w:id="65"/>
    <w:p w14:paraId="6528E0A3">
      <w:pPr>
        <w:rPr>
          <w:color w:val="auto"/>
          <w:highlight w:val="none"/>
        </w:rPr>
      </w:pPr>
    </w:p>
    <w:sectPr>
      <w:headerReference r:id="rId10" w:type="default"/>
      <w:footerReference r:id="rId11" w:type="default"/>
      <w:pgSz w:w="11906" w:h="16838"/>
      <w:pgMar w:top="1440" w:right="1800"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DokChampa">
    <w:altName w:val="Leelawadee UI"/>
    <w:panose1 w:val="020B0604020202020204"/>
    <w:charset w:val="00"/>
    <w:family w:val="swiss"/>
    <w:pitch w:val="default"/>
    <w:sig w:usb0="00000000" w:usb1="00000000" w:usb2="00000000" w:usb3="00000000" w:csb0="40010001" w:csb1="00000000"/>
  </w:font>
  <w:font w:name="Leelawadee UI">
    <w:panose1 w:val="020B0502040204020203"/>
    <w:charset w:val="00"/>
    <w:family w:val="auto"/>
    <w:pitch w:val="default"/>
    <w:sig w:usb0="83000003" w:usb1="00000000" w:usb2="00010000" w:usb3="00000001" w:csb0="000101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Times">
    <w:altName w:val="Times New Roman"/>
    <w:panose1 w:val="02020603050405020304"/>
    <w:charset w:val="00"/>
    <w:family w:val="roman"/>
    <w:pitch w:val="default"/>
    <w:sig w:usb0="00000000" w:usb1="00000000" w:usb2="00000009" w:usb3="00000000" w:csb0="000001FF" w:csb1="00000000"/>
  </w:font>
  <w:font w:name="宋体-18030">
    <w:altName w:val="宋体"/>
    <w:panose1 w:val="02010609060101010101"/>
    <w:charset w:val="86"/>
    <w:family w:val="modern"/>
    <w:pitch w:val="default"/>
    <w:sig w:usb0="00000000" w:usb1="00000000" w:usb2="000A005E"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E92786">
    <w:pPr>
      <w:pStyle w:val="23"/>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E67643">
    <w:pPr>
      <w:pStyle w:val="23"/>
      <w:framePr w:wrap="around" w:vAnchor="text" w:hAnchor="margin" w:xAlign="center" w:y="1"/>
      <w:tabs>
        <w:tab w:val="clear" w:pos="4153"/>
        <w:tab w:val="clear" w:pos="8306"/>
      </w:tabs>
      <w:rPr>
        <w:rStyle w:val="39"/>
      </w:rPr>
    </w:pPr>
    <w:r>
      <w:fldChar w:fldCharType="begin"/>
    </w:r>
    <w:r>
      <w:rPr>
        <w:rStyle w:val="39"/>
      </w:rPr>
      <w:instrText xml:space="preserve">PAGE  </w:instrText>
    </w:r>
    <w:r>
      <w:fldChar w:fldCharType="separate"/>
    </w:r>
    <w:r>
      <w:t xml:space="preserve"> </w:t>
    </w:r>
    <w:r>
      <w:fldChar w:fldCharType="end"/>
    </w:r>
  </w:p>
  <w:p w14:paraId="1EA97869">
    <w:pPr>
      <w:pStyle w:val="2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AAB559">
    <w:pPr>
      <w:pStyle w:val="23"/>
      <w:framePr w:wrap="around" w:vAnchor="text" w:hAnchor="margin" w:xAlign="center" w:y="1"/>
      <w:tabs>
        <w:tab w:val="clear" w:pos="4153"/>
        <w:tab w:val="clear" w:pos="8306"/>
      </w:tabs>
      <w:rPr>
        <w:rStyle w:val="39"/>
        <w:rFonts w:hint="eastAsia"/>
      </w:rPr>
    </w:pPr>
  </w:p>
  <w:p w14:paraId="59E92D41">
    <w:pPr>
      <w:pStyle w:val="23"/>
      <w:tabs>
        <w:tab w:val="clear" w:pos="4153"/>
        <w:tab w:val="clear" w:pos="8306"/>
      </w:tabs>
      <w:rPr>
        <w:rFonts w:hint="eastAsia"/>
        <w:szCs w:val="21"/>
      </w:rPr>
    </w:pPr>
  </w:p>
  <w:p w14:paraId="1F66E0D6">
    <w:pPr>
      <w:pStyle w:val="23"/>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2CEAA1">
    <w:pPr>
      <w:pStyle w:val="23"/>
      <w:tabs>
        <w:tab w:val="clear" w:pos="4153"/>
        <w:tab w:val="clear" w:pos="8306"/>
      </w:tabs>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30926BA">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130926BA">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925F00">
    <w:pPr>
      <w:pStyle w:val="23"/>
      <w:tabs>
        <w:tab w:val="clear" w:pos="4153"/>
        <w:tab w:val="clear" w:pos="8306"/>
      </w:tabs>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A05DF6F">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hZ0EH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l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qFnQQdIBAACjAwAADgAAAAAAAAABACAAAAAi&#10;AQAAZHJzL2Uyb0RvYy54bWxQSwUGAAAAAAYABgBZAQAAZgUAAAAA&#10;">
              <v:fill on="f" focussize="0,0"/>
              <v:stroke on="f" weight="1.25pt"/>
              <v:imagedata o:title=""/>
              <o:lock v:ext="edit" aspectratio="f"/>
              <v:textbox inset="0mm,0mm,0mm,0mm" style="mso-fit-shape-to-text:t;">
                <w:txbxContent>
                  <w:p w14:paraId="0A05DF6F">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90648A">
    <w:pPr>
      <w:pStyle w:val="24"/>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32E717">
    <w:pPr>
      <w:pStyle w:val="2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E30A3">
    <w:pPr>
      <w:pStyle w:val="24"/>
      <w:pBdr>
        <w:bottom w:val="none" w:color="auto" w:sz="0" w:space="0"/>
      </w:pBdr>
      <w:tabs>
        <w:tab w:val="clear" w:pos="4153"/>
        <w:tab w:val="clear"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DD2AA">
    <w:pPr>
      <w:pStyle w:val="24"/>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E8E43"/>
    <w:multiLevelType w:val="singleLevel"/>
    <w:tmpl w:val="868E8E43"/>
    <w:lvl w:ilvl="0" w:tentative="0">
      <w:start w:val="11"/>
      <w:numFmt w:val="decimal"/>
      <w:suff w:val="space"/>
      <w:lvlText w:val="%1."/>
      <w:lvlJc w:val="left"/>
    </w:lvl>
  </w:abstractNum>
  <w:abstractNum w:abstractNumId="1">
    <w:nsid w:val="00000019"/>
    <w:multiLevelType w:val="multilevel"/>
    <w:tmpl w:val="00000019"/>
    <w:lvl w:ilvl="0" w:tentative="0">
      <w:start w:val="1"/>
      <w:numFmt w:val="chineseCountingThousand"/>
      <w:pStyle w:val="117"/>
      <w:suff w:val="space"/>
      <w:lvlText w:val="%1、"/>
      <w:lvlJc w:val="left"/>
      <w:pPr>
        <w:ind w:left="425" w:hanging="425"/>
      </w:pPr>
      <w:rPr>
        <w:rFonts w:hint="eastAsia"/>
      </w:rPr>
    </w:lvl>
    <w:lvl w:ilvl="1" w:tentative="0">
      <w:start w:val="1"/>
      <w:numFmt w:val="decimal"/>
      <w:lvlRestart w:val="0"/>
      <w:suff w:val="space"/>
      <w:lvlText w:val="%2、"/>
      <w:lvlJc w:val="left"/>
      <w:pPr>
        <w:ind w:left="454" w:hanging="454"/>
      </w:pPr>
      <w:rPr>
        <w:rFonts w:hint="eastAsia"/>
      </w:rPr>
    </w:lvl>
    <w:lvl w:ilvl="2" w:tentative="0">
      <w:start w:val="1"/>
      <w:numFmt w:val="decimal"/>
      <w:lvlRestart w:val="0"/>
      <w:suff w:val="space"/>
      <w:lvlText w:val="%2.%3"/>
      <w:lvlJc w:val="left"/>
      <w:pPr>
        <w:ind w:left="454" w:hanging="454"/>
      </w:pPr>
      <w:rPr>
        <w:rFonts w:hint="default" w:ascii="Cambria" w:hAnsi="Cambria"/>
      </w:rPr>
    </w:lvl>
    <w:lvl w:ilvl="3" w:tentative="0">
      <w:start w:val="1"/>
      <w:numFmt w:val="decimal"/>
      <w:lvlText w:val="%2.%3.%4"/>
      <w:lvlJc w:val="left"/>
      <w:pPr>
        <w:ind w:left="454" w:hanging="454"/>
      </w:pPr>
      <w:rPr>
        <w:rFonts w:hint="eastAsia"/>
      </w:rPr>
    </w:lvl>
    <w:lvl w:ilvl="4" w:tentative="0">
      <w:start w:val="1"/>
      <w:numFmt w:val="decimal"/>
      <w:lvlText w:val="%2.%3.%4.%5"/>
      <w:lvlJc w:val="left"/>
      <w:pPr>
        <w:ind w:left="454" w:hanging="454"/>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2">
    <w:nsid w:val="18995355"/>
    <w:multiLevelType w:val="multilevel"/>
    <w:tmpl w:val="18995355"/>
    <w:lvl w:ilvl="0" w:tentative="0">
      <w:start w:val="1"/>
      <w:numFmt w:val="decimal"/>
      <w:pStyle w:val="102"/>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323379E"/>
    <w:multiLevelType w:val="multilevel"/>
    <w:tmpl w:val="2323379E"/>
    <w:lvl w:ilvl="0" w:tentative="0">
      <w:start w:val="1"/>
      <w:numFmt w:val="chineseCountingThousand"/>
      <w:pStyle w:val="32"/>
      <w:lvlText w:val="%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857717"/>
    <w:multiLevelType w:val="multilevel"/>
    <w:tmpl w:val="26857717"/>
    <w:lvl w:ilvl="0" w:tentative="0">
      <w:start w:val="1"/>
      <w:numFmt w:val="chineseCountingThousand"/>
      <w:pStyle w:val="100"/>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5">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7"/>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6">
    <w:nsid w:val="57F78356"/>
    <w:multiLevelType w:val="singleLevel"/>
    <w:tmpl w:val="57F78356"/>
    <w:lvl w:ilvl="0" w:tentative="0">
      <w:start w:val="5"/>
      <w:numFmt w:val="chineseCounting"/>
      <w:suff w:val="space"/>
      <w:lvlText w:val="第%1章"/>
      <w:lvlJc w:val="left"/>
      <w:rPr>
        <w:rFonts w:hint="eastAsia"/>
      </w:rPr>
    </w:lvl>
  </w:abstractNum>
  <w:abstractNum w:abstractNumId="7">
    <w:nsid w:val="6CB11212"/>
    <w:multiLevelType w:val="multilevel"/>
    <w:tmpl w:val="6CB11212"/>
    <w:lvl w:ilvl="0" w:tentative="0">
      <w:start w:val="1"/>
      <w:numFmt w:val="decimal"/>
      <w:pStyle w:val="13"/>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8">
    <w:nsid w:val="6F1D7D26"/>
    <w:multiLevelType w:val="multilevel"/>
    <w:tmpl w:val="6F1D7D26"/>
    <w:lvl w:ilvl="0" w:tentative="0">
      <w:start w:val="1"/>
      <w:numFmt w:val="decimal"/>
      <w:pStyle w:val="26"/>
      <w:lvlText w:val="%1."/>
      <w:lvlJc w:val="left"/>
      <w:pPr>
        <w:ind w:left="42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7"/>
  </w:num>
  <w:num w:numId="3">
    <w:abstractNumId w:val="8"/>
  </w:num>
  <w:num w:numId="4">
    <w:abstractNumId w:val="3"/>
  </w:num>
  <w:num w:numId="5">
    <w:abstractNumId w:val="4"/>
  </w:num>
  <w:num w:numId="6">
    <w:abstractNumId w:val="2"/>
  </w:num>
  <w:num w:numId="7">
    <w:abstractNumId w:val="1"/>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ZTY5ZDMxOWQwYjczNzhkOWY2ZmQ4ZTg3ZmIzMjIifQ=="/>
  </w:docVars>
  <w:rsids>
    <w:rsidRoot w:val="00AE79E0"/>
    <w:rsid w:val="00000FD7"/>
    <w:rsid w:val="00001745"/>
    <w:rsid w:val="000018C2"/>
    <w:rsid w:val="00001EDD"/>
    <w:rsid w:val="00002FE3"/>
    <w:rsid w:val="00003231"/>
    <w:rsid w:val="0000387A"/>
    <w:rsid w:val="00003B78"/>
    <w:rsid w:val="00003E3C"/>
    <w:rsid w:val="00003F2A"/>
    <w:rsid w:val="00005025"/>
    <w:rsid w:val="00005C91"/>
    <w:rsid w:val="0000620B"/>
    <w:rsid w:val="0000682D"/>
    <w:rsid w:val="00007272"/>
    <w:rsid w:val="00007892"/>
    <w:rsid w:val="00011FD2"/>
    <w:rsid w:val="0001207D"/>
    <w:rsid w:val="00012CBB"/>
    <w:rsid w:val="00012CFA"/>
    <w:rsid w:val="00013187"/>
    <w:rsid w:val="000131BA"/>
    <w:rsid w:val="00014B17"/>
    <w:rsid w:val="0001582D"/>
    <w:rsid w:val="00015980"/>
    <w:rsid w:val="0001696F"/>
    <w:rsid w:val="00016F81"/>
    <w:rsid w:val="00017E3B"/>
    <w:rsid w:val="000201C1"/>
    <w:rsid w:val="000204E4"/>
    <w:rsid w:val="00020F35"/>
    <w:rsid w:val="00021C59"/>
    <w:rsid w:val="00021FD3"/>
    <w:rsid w:val="00023055"/>
    <w:rsid w:val="00023156"/>
    <w:rsid w:val="00023185"/>
    <w:rsid w:val="00026A08"/>
    <w:rsid w:val="00026B7C"/>
    <w:rsid w:val="000279EA"/>
    <w:rsid w:val="000314DB"/>
    <w:rsid w:val="000316BD"/>
    <w:rsid w:val="00032E2D"/>
    <w:rsid w:val="000334DF"/>
    <w:rsid w:val="00033536"/>
    <w:rsid w:val="00033AA1"/>
    <w:rsid w:val="00033B6A"/>
    <w:rsid w:val="00034324"/>
    <w:rsid w:val="0003496F"/>
    <w:rsid w:val="00034BA3"/>
    <w:rsid w:val="00034CDA"/>
    <w:rsid w:val="00034F63"/>
    <w:rsid w:val="0003627F"/>
    <w:rsid w:val="00037505"/>
    <w:rsid w:val="000404C6"/>
    <w:rsid w:val="000405BF"/>
    <w:rsid w:val="00040C87"/>
    <w:rsid w:val="00040CAE"/>
    <w:rsid w:val="00041067"/>
    <w:rsid w:val="00041856"/>
    <w:rsid w:val="00041921"/>
    <w:rsid w:val="000430E9"/>
    <w:rsid w:val="00044BB7"/>
    <w:rsid w:val="00044F9F"/>
    <w:rsid w:val="00045942"/>
    <w:rsid w:val="00045EE5"/>
    <w:rsid w:val="00047196"/>
    <w:rsid w:val="00050258"/>
    <w:rsid w:val="0005034F"/>
    <w:rsid w:val="00051277"/>
    <w:rsid w:val="0005173F"/>
    <w:rsid w:val="00051ECE"/>
    <w:rsid w:val="00054663"/>
    <w:rsid w:val="00055300"/>
    <w:rsid w:val="00055AB6"/>
    <w:rsid w:val="0005632F"/>
    <w:rsid w:val="00056A13"/>
    <w:rsid w:val="00061311"/>
    <w:rsid w:val="00061B85"/>
    <w:rsid w:val="00062064"/>
    <w:rsid w:val="00063028"/>
    <w:rsid w:val="00063B93"/>
    <w:rsid w:val="00063EFE"/>
    <w:rsid w:val="00064417"/>
    <w:rsid w:val="0006463B"/>
    <w:rsid w:val="00064649"/>
    <w:rsid w:val="00064BF9"/>
    <w:rsid w:val="00065388"/>
    <w:rsid w:val="00065665"/>
    <w:rsid w:val="0006601A"/>
    <w:rsid w:val="000665FE"/>
    <w:rsid w:val="000671A2"/>
    <w:rsid w:val="00067818"/>
    <w:rsid w:val="00067833"/>
    <w:rsid w:val="00067D7A"/>
    <w:rsid w:val="00070340"/>
    <w:rsid w:val="000708F9"/>
    <w:rsid w:val="000719DB"/>
    <w:rsid w:val="00071DAC"/>
    <w:rsid w:val="0007207A"/>
    <w:rsid w:val="00072CA0"/>
    <w:rsid w:val="00072FF3"/>
    <w:rsid w:val="00073F2F"/>
    <w:rsid w:val="00073F71"/>
    <w:rsid w:val="00073F84"/>
    <w:rsid w:val="000743D1"/>
    <w:rsid w:val="000746A8"/>
    <w:rsid w:val="00074FC6"/>
    <w:rsid w:val="00076052"/>
    <w:rsid w:val="00076223"/>
    <w:rsid w:val="00076436"/>
    <w:rsid w:val="00076558"/>
    <w:rsid w:val="00077068"/>
    <w:rsid w:val="0007793B"/>
    <w:rsid w:val="00077C43"/>
    <w:rsid w:val="00077D8B"/>
    <w:rsid w:val="00082390"/>
    <w:rsid w:val="00082EB0"/>
    <w:rsid w:val="00083463"/>
    <w:rsid w:val="00083C57"/>
    <w:rsid w:val="00084EFD"/>
    <w:rsid w:val="00085489"/>
    <w:rsid w:val="000863D1"/>
    <w:rsid w:val="00086A7A"/>
    <w:rsid w:val="000874E4"/>
    <w:rsid w:val="00087DEF"/>
    <w:rsid w:val="000921FF"/>
    <w:rsid w:val="000942A8"/>
    <w:rsid w:val="00094641"/>
    <w:rsid w:val="00094F01"/>
    <w:rsid w:val="00095245"/>
    <w:rsid w:val="00095368"/>
    <w:rsid w:val="00095431"/>
    <w:rsid w:val="000955A6"/>
    <w:rsid w:val="0009679B"/>
    <w:rsid w:val="00097185"/>
    <w:rsid w:val="000A2970"/>
    <w:rsid w:val="000A2A2A"/>
    <w:rsid w:val="000A3B88"/>
    <w:rsid w:val="000A3FD5"/>
    <w:rsid w:val="000A4A5B"/>
    <w:rsid w:val="000A4BA2"/>
    <w:rsid w:val="000A4C42"/>
    <w:rsid w:val="000A4D00"/>
    <w:rsid w:val="000A6219"/>
    <w:rsid w:val="000A694F"/>
    <w:rsid w:val="000A6DD1"/>
    <w:rsid w:val="000A6DF5"/>
    <w:rsid w:val="000A7BFA"/>
    <w:rsid w:val="000A7E34"/>
    <w:rsid w:val="000B071E"/>
    <w:rsid w:val="000B0A14"/>
    <w:rsid w:val="000B0B87"/>
    <w:rsid w:val="000B0C3D"/>
    <w:rsid w:val="000B2E83"/>
    <w:rsid w:val="000B40C2"/>
    <w:rsid w:val="000B428C"/>
    <w:rsid w:val="000B5B09"/>
    <w:rsid w:val="000B5CD6"/>
    <w:rsid w:val="000B5DAB"/>
    <w:rsid w:val="000B6098"/>
    <w:rsid w:val="000B615E"/>
    <w:rsid w:val="000B7097"/>
    <w:rsid w:val="000B71A8"/>
    <w:rsid w:val="000B7353"/>
    <w:rsid w:val="000B7627"/>
    <w:rsid w:val="000B7B9F"/>
    <w:rsid w:val="000B7FF5"/>
    <w:rsid w:val="000C0D0A"/>
    <w:rsid w:val="000C3114"/>
    <w:rsid w:val="000C5FF0"/>
    <w:rsid w:val="000C7F94"/>
    <w:rsid w:val="000D0783"/>
    <w:rsid w:val="000D0794"/>
    <w:rsid w:val="000D1770"/>
    <w:rsid w:val="000D1955"/>
    <w:rsid w:val="000D1963"/>
    <w:rsid w:val="000D2B25"/>
    <w:rsid w:val="000D2BE7"/>
    <w:rsid w:val="000D3563"/>
    <w:rsid w:val="000D3FE5"/>
    <w:rsid w:val="000D456B"/>
    <w:rsid w:val="000D45FF"/>
    <w:rsid w:val="000D522D"/>
    <w:rsid w:val="000D57AA"/>
    <w:rsid w:val="000D5856"/>
    <w:rsid w:val="000D5BFA"/>
    <w:rsid w:val="000D73C3"/>
    <w:rsid w:val="000E12E1"/>
    <w:rsid w:val="000E169F"/>
    <w:rsid w:val="000E18AA"/>
    <w:rsid w:val="000E1C32"/>
    <w:rsid w:val="000E3822"/>
    <w:rsid w:val="000E416E"/>
    <w:rsid w:val="000E427E"/>
    <w:rsid w:val="000E4C55"/>
    <w:rsid w:val="000E4F64"/>
    <w:rsid w:val="000E5225"/>
    <w:rsid w:val="000E7541"/>
    <w:rsid w:val="000F1DED"/>
    <w:rsid w:val="000F1DEE"/>
    <w:rsid w:val="000F1E18"/>
    <w:rsid w:val="000F2EDB"/>
    <w:rsid w:val="000F365B"/>
    <w:rsid w:val="000F3FFF"/>
    <w:rsid w:val="000F44ED"/>
    <w:rsid w:val="000F4B95"/>
    <w:rsid w:val="000F5992"/>
    <w:rsid w:val="000F6AB9"/>
    <w:rsid w:val="000F6B00"/>
    <w:rsid w:val="000F6FE4"/>
    <w:rsid w:val="000F7194"/>
    <w:rsid w:val="000F746A"/>
    <w:rsid w:val="0010047E"/>
    <w:rsid w:val="001008C8"/>
    <w:rsid w:val="0010124A"/>
    <w:rsid w:val="001017D7"/>
    <w:rsid w:val="00102D15"/>
    <w:rsid w:val="00103102"/>
    <w:rsid w:val="00104E2B"/>
    <w:rsid w:val="001051AF"/>
    <w:rsid w:val="001057AF"/>
    <w:rsid w:val="00106684"/>
    <w:rsid w:val="0010699C"/>
    <w:rsid w:val="00106EC5"/>
    <w:rsid w:val="00107005"/>
    <w:rsid w:val="001072E0"/>
    <w:rsid w:val="00107B42"/>
    <w:rsid w:val="001108D1"/>
    <w:rsid w:val="00111111"/>
    <w:rsid w:val="001123E7"/>
    <w:rsid w:val="001129B2"/>
    <w:rsid w:val="00112A7E"/>
    <w:rsid w:val="00113A3E"/>
    <w:rsid w:val="00114702"/>
    <w:rsid w:val="00114A7D"/>
    <w:rsid w:val="001159EE"/>
    <w:rsid w:val="00115E66"/>
    <w:rsid w:val="001161CF"/>
    <w:rsid w:val="001167DB"/>
    <w:rsid w:val="00116967"/>
    <w:rsid w:val="00116A34"/>
    <w:rsid w:val="00116D76"/>
    <w:rsid w:val="00116E49"/>
    <w:rsid w:val="00117062"/>
    <w:rsid w:val="001170CE"/>
    <w:rsid w:val="001178E2"/>
    <w:rsid w:val="00117C52"/>
    <w:rsid w:val="001209B7"/>
    <w:rsid w:val="001213E9"/>
    <w:rsid w:val="001214D0"/>
    <w:rsid w:val="00123DB7"/>
    <w:rsid w:val="0012425E"/>
    <w:rsid w:val="00124F09"/>
    <w:rsid w:val="0012511F"/>
    <w:rsid w:val="00125262"/>
    <w:rsid w:val="00125392"/>
    <w:rsid w:val="00126AD8"/>
    <w:rsid w:val="001276ED"/>
    <w:rsid w:val="00127E6A"/>
    <w:rsid w:val="00130067"/>
    <w:rsid w:val="001302B8"/>
    <w:rsid w:val="00131086"/>
    <w:rsid w:val="0013112F"/>
    <w:rsid w:val="0013161B"/>
    <w:rsid w:val="00131C30"/>
    <w:rsid w:val="00131D14"/>
    <w:rsid w:val="00131F24"/>
    <w:rsid w:val="00132477"/>
    <w:rsid w:val="0013362D"/>
    <w:rsid w:val="0013431D"/>
    <w:rsid w:val="00134648"/>
    <w:rsid w:val="001347EC"/>
    <w:rsid w:val="00135759"/>
    <w:rsid w:val="00135AED"/>
    <w:rsid w:val="00135BC4"/>
    <w:rsid w:val="001369C3"/>
    <w:rsid w:val="00136EE6"/>
    <w:rsid w:val="001378A8"/>
    <w:rsid w:val="00137AF4"/>
    <w:rsid w:val="00137B6B"/>
    <w:rsid w:val="001407AB"/>
    <w:rsid w:val="00141CB6"/>
    <w:rsid w:val="00142194"/>
    <w:rsid w:val="0014457C"/>
    <w:rsid w:val="001449E6"/>
    <w:rsid w:val="0014579B"/>
    <w:rsid w:val="00146A7E"/>
    <w:rsid w:val="0015132A"/>
    <w:rsid w:val="00151628"/>
    <w:rsid w:val="00151A64"/>
    <w:rsid w:val="0015210B"/>
    <w:rsid w:val="0015286F"/>
    <w:rsid w:val="001528B1"/>
    <w:rsid w:val="00152AFF"/>
    <w:rsid w:val="001554EC"/>
    <w:rsid w:val="001565DA"/>
    <w:rsid w:val="00157E12"/>
    <w:rsid w:val="001602D9"/>
    <w:rsid w:val="001605FB"/>
    <w:rsid w:val="00160863"/>
    <w:rsid w:val="00160C56"/>
    <w:rsid w:val="001621B2"/>
    <w:rsid w:val="00162769"/>
    <w:rsid w:val="00162B12"/>
    <w:rsid w:val="00163021"/>
    <w:rsid w:val="00163A4F"/>
    <w:rsid w:val="00164A96"/>
    <w:rsid w:val="001654FA"/>
    <w:rsid w:val="0016649D"/>
    <w:rsid w:val="00166692"/>
    <w:rsid w:val="0016722F"/>
    <w:rsid w:val="00167DD2"/>
    <w:rsid w:val="00167EAD"/>
    <w:rsid w:val="00170051"/>
    <w:rsid w:val="00170340"/>
    <w:rsid w:val="0017080E"/>
    <w:rsid w:val="00170C26"/>
    <w:rsid w:val="00171430"/>
    <w:rsid w:val="00173435"/>
    <w:rsid w:val="00173C5E"/>
    <w:rsid w:val="00174529"/>
    <w:rsid w:val="00174D16"/>
    <w:rsid w:val="00174E84"/>
    <w:rsid w:val="00175041"/>
    <w:rsid w:val="00175BB3"/>
    <w:rsid w:val="00176570"/>
    <w:rsid w:val="0017662E"/>
    <w:rsid w:val="0017703B"/>
    <w:rsid w:val="00177477"/>
    <w:rsid w:val="00177851"/>
    <w:rsid w:val="00177B77"/>
    <w:rsid w:val="00177E3F"/>
    <w:rsid w:val="001801CB"/>
    <w:rsid w:val="00180275"/>
    <w:rsid w:val="00180644"/>
    <w:rsid w:val="0018131E"/>
    <w:rsid w:val="00181735"/>
    <w:rsid w:val="00181BE3"/>
    <w:rsid w:val="00182153"/>
    <w:rsid w:val="00183195"/>
    <w:rsid w:val="00183525"/>
    <w:rsid w:val="0018358B"/>
    <w:rsid w:val="00183724"/>
    <w:rsid w:val="00184EAF"/>
    <w:rsid w:val="0018503D"/>
    <w:rsid w:val="0018523C"/>
    <w:rsid w:val="00185E01"/>
    <w:rsid w:val="00186292"/>
    <w:rsid w:val="00187319"/>
    <w:rsid w:val="00187533"/>
    <w:rsid w:val="0019079F"/>
    <w:rsid w:val="00190953"/>
    <w:rsid w:val="00191194"/>
    <w:rsid w:val="00192441"/>
    <w:rsid w:val="00192922"/>
    <w:rsid w:val="001935E2"/>
    <w:rsid w:val="0019444D"/>
    <w:rsid w:val="00194A22"/>
    <w:rsid w:val="00194D8F"/>
    <w:rsid w:val="001958DC"/>
    <w:rsid w:val="00196252"/>
    <w:rsid w:val="001966AA"/>
    <w:rsid w:val="00196D5E"/>
    <w:rsid w:val="00196F4B"/>
    <w:rsid w:val="001A0CAB"/>
    <w:rsid w:val="001A0E41"/>
    <w:rsid w:val="001A11EB"/>
    <w:rsid w:val="001A1D0A"/>
    <w:rsid w:val="001A3056"/>
    <w:rsid w:val="001A312F"/>
    <w:rsid w:val="001A330F"/>
    <w:rsid w:val="001A344A"/>
    <w:rsid w:val="001A3ACE"/>
    <w:rsid w:val="001A406C"/>
    <w:rsid w:val="001A62A1"/>
    <w:rsid w:val="001A63E7"/>
    <w:rsid w:val="001A64CF"/>
    <w:rsid w:val="001A6AF5"/>
    <w:rsid w:val="001B0F50"/>
    <w:rsid w:val="001B16CE"/>
    <w:rsid w:val="001B1C75"/>
    <w:rsid w:val="001B253D"/>
    <w:rsid w:val="001B31D7"/>
    <w:rsid w:val="001B4093"/>
    <w:rsid w:val="001B522A"/>
    <w:rsid w:val="001B5738"/>
    <w:rsid w:val="001B58C9"/>
    <w:rsid w:val="001B6006"/>
    <w:rsid w:val="001B6C2D"/>
    <w:rsid w:val="001B6E93"/>
    <w:rsid w:val="001B74F5"/>
    <w:rsid w:val="001B79FD"/>
    <w:rsid w:val="001B7B84"/>
    <w:rsid w:val="001C05AB"/>
    <w:rsid w:val="001C1059"/>
    <w:rsid w:val="001C2A8A"/>
    <w:rsid w:val="001C4859"/>
    <w:rsid w:val="001C54F3"/>
    <w:rsid w:val="001C5539"/>
    <w:rsid w:val="001C5E26"/>
    <w:rsid w:val="001D28A8"/>
    <w:rsid w:val="001D2F5F"/>
    <w:rsid w:val="001D30A6"/>
    <w:rsid w:val="001D44EC"/>
    <w:rsid w:val="001D58FF"/>
    <w:rsid w:val="001D59B0"/>
    <w:rsid w:val="001D6266"/>
    <w:rsid w:val="001D63FD"/>
    <w:rsid w:val="001D677E"/>
    <w:rsid w:val="001D6F3F"/>
    <w:rsid w:val="001D72FB"/>
    <w:rsid w:val="001D77EC"/>
    <w:rsid w:val="001D79C2"/>
    <w:rsid w:val="001E04A0"/>
    <w:rsid w:val="001E04F1"/>
    <w:rsid w:val="001E07BF"/>
    <w:rsid w:val="001E1E50"/>
    <w:rsid w:val="001E3BD1"/>
    <w:rsid w:val="001E3F0E"/>
    <w:rsid w:val="001E44BA"/>
    <w:rsid w:val="001E460E"/>
    <w:rsid w:val="001E4EE8"/>
    <w:rsid w:val="001E5159"/>
    <w:rsid w:val="001E5898"/>
    <w:rsid w:val="001E68D0"/>
    <w:rsid w:val="001E7E31"/>
    <w:rsid w:val="001F07C5"/>
    <w:rsid w:val="001F1324"/>
    <w:rsid w:val="001F134E"/>
    <w:rsid w:val="001F1946"/>
    <w:rsid w:val="001F1C38"/>
    <w:rsid w:val="001F1C73"/>
    <w:rsid w:val="001F3378"/>
    <w:rsid w:val="001F3C43"/>
    <w:rsid w:val="001F4719"/>
    <w:rsid w:val="001F602E"/>
    <w:rsid w:val="001F66CF"/>
    <w:rsid w:val="001F7137"/>
    <w:rsid w:val="001F7DFE"/>
    <w:rsid w:val="002005FD"/>
    <w:rsid w:val="00201180"/>
    <w:rsid w:val="00201590"/>
    <w:rsid w:val="00201F0C"/>
    <w:rsid w:val="00202157"/>
    <w:rsid w:val="002028E4"/>
    <w:rsid w:val="00202D5B"/>
    <w:rsid w:val="00202F2A"/>
    <w:rsid w:val="002036F3"/>
    <w:rsid w:val="00204191"/>
    <w:rsid w:val="002047D3"/>
    <w:rsid w:val="002054D8"/>
    <w:rsid w:val="002056FA"/>
    <w:rsid w:val="00205A83"/>
    <w:rsid w:val="00205CBD"/>
    <w:rsid w:val="00206487"/>
    <w:rsid w:val="0020674D"/>
    <w:rsid w:val="00206C3F"/>
    <w:rsid w:val="00206E10"/>
    <w:rsid w:val="00207273"/>
    <w:rsid w:val="00207E8B"/>
    <w:rsid w:val="002108DD"/>
    <w:rsid w:val="0021092F"/>
    <w:rsid w:val="0021169E"/>
    <w:rsid w:val="00211789"/>
    <w:rsid w:val="00211C20"/>
    <w:rsid w:val="00212686"/>
    <w:rsid w:val="002130FB"/>
    <w:rsid w:val="0021421B"/>
    <w:rsid w:val="002157C5"/>
    <w:rsid w:val="00215BDE"/>
    <w:rsid w:val="0021605B"/>
    <w:rsid w:val="002164F2"/>
    <w:rsid w:val="002169E6"/>
    <w:rsid w:val="0021708A"/>
    <w:rsid w:val="002173CF"/>
    <w:rsid w:val="00217490"/>
    <w:rsid w:val="00217DC1"/>
    <w:rsid w:val="00220226"/>
    <w:rsid w:val="00220734"/>
    <w:rsid w:val="002216C1"/>
    <w:rsid w:val="00222513"/>
    <w:rsid w:val="0022259D"/>
    <w:rsid w:val="0022346E"/>
    <w:rsid w:val="00224266"/>
    <w:rsid w:val="00224DB7"/>
    <w:rsid w:val="00225305"/>
    <w:rsid w:val="00225A4D"/>
    <w:rsid w:val="00226100"/>
    <w:rsid w:val="00227667"/>
    <w:rsid w:val="00227E9F"/>
    <w:rsid w:val="002306BE"/>
    <w:rsid w:val="00230CC1"/>
    <w:rsid w:val="00230D14"/>
    <w:rsid w:val="00231065"/>
    <w:rsid w:val="002314E9"/>
    <w:rsid w:val="00231F99"/>
    <w:rsid w:val="00232729"/>
    <w:rsid w:val="00233016"/>
    <w:rsid w:val="00235478"/>
    <w:rsid w:val="00235509"/>
    <w:rsid w:val="002358C7"/>
    <w:rsid w:val="002362CC"/>
    <w:rsid w:val="00237506"/>
    <w:rsid w:val="002378D0"/>
    <w:rsid w:val="00237D12"/>
    <w:rsid w:val="002402A5"/>
    <w:rsid w:val="0024055D"/>
    <w:rsid w:val="00240863"/>
    <w:rsid w:val="00240C70"/>
    <w:rsid w:val="00240ECA"/>
    <w:rsid w:val="002410F9"/>
    <w:rsid w:val="0024120B"/>
    <w:rsid w:val="002414ED"/>
    <w:rsid w:val="002423ED"/>
    <w:rsid w:val="00242A2B"/>
    <w:rsid w:val="00243A1C"/>
    <w:rsid w:val="00245ACA"/>
    <w:rsid w:val="00245C87"/>
    <w:rsid w:val="00246194"/>
    <w:rsid w:val="00246411"/>
    <w:rsid w:val="00247253"/>
    <w:rsid w:val="00247B6D"/>
    <w:rsid w:val="00252089"/>
    <w:rsid w:val="0025249A"/>
    <w:rsid w:val="00252ADA"/>
    <w:rsid w:val="00252FF5"/>
    <w:rsid w:val="0025326E"/>
    <w:rsid w:val="0025448F"/>
    <w:rsid w:val="002553EA"/>
    <w:rsid w:val="00255705"/>
    <w:rsid w:val="0025577C"/>
    <w:rsid w:val="002557DC"/>
    <w:rsid w:val="0025785F"/>
    <w:rsid w:val="00261696"/>
    <w:rsid w:val="00261984"/>
    <w:rsid w:val="0026258A"/>
    <w:rsid w:val="00262A9D"/>
    <w:rsid w:val="00263540"/>
    <w:rsid w:val="00263AF8"/>
    <w:rsid w:val="00264279"/>
    <w:rsid w:val="0026440A"/>
    <w:rsid w:val="002646DF"/>
    <w:rsid w:val="00265130"/>
    <w:rsid w:val="00265203"/>
    <w:rsid w:val="0026581B"/>
    <w:rsid w:val="00265D50"/>
    <w:rsid w:val="00265EDA"/>
    <w:rsid w:val="00266594"/>
    <w:rsid w:val="0026664B"/>
    <w:rsid w:val="00270D49"/>
    <w:rsid w:val="00270FEA"/>
    <w:rsid w:val="00272390"/>
    <w:rsid w:val="00272582"/>
    <w:rsid w:val="00272A37"/>
    <w:rsid w:val="00272B60"/>
    <w:rsid w:val="00272E91"/>
    <w:rsid w:val="002734B2"/>
    <w:rsid w:val="00273945"/>
    <w:rsid w:val="00273DEE"/>
    <w:rsid w:val="0027522C"/>
    <w:rsid w:val="0027543F"/>
    <w:rsid w:val="002760E4"/>
    <w:rsid w:val="002765B9"/>
    <w:rsid w:val="00277378"/>
    <w:rsid w:val="002775E0"/>
    <w:rsid w:val="00280BAA"/>
    <w:rsid w:val="002834D7"/>
    <w:rsid w:val="0028431C"/>
    <w:rsid w:val="00284AA1"/>
    <w:rsid w:val="00284BDB"/>
    <w:rsid w:val="00284FF3"/>
    <w:rsid w:val="00285937"/>
    <w:rsid w:val="00285CC4"/>
    <w:rsid w:val="00286851"/>
    <w:rsid w:val="002870BB"/>
    <w:rsid w:val="002909AD"/>
    <w:rsid w:val="00291B90"/>
    <w:rsid w:val="00292F4A"/>
    <w:rsid w:val="00293F97"/>
    <w:rsid w:val="00294D1A"/>
    <w:rsid w:val="002962C6"/>
    <w:rsid w:val="0029660E"/>
    <w:rsid w:val="00296FAA"/>
    <w:rsid w:val="00297134"/>
    <w:rsid w:val="0029727E"/>
    <w:rsid w:val="0029798C"/>
    <w:rsid w:val="002A04DB"/>
    <w:rsid w:val="002A1959"/>
    <w:rsid w:val="002A3638"/>
    <w:rsid w:val="002A49E9"/>
    <w:rsid w:val="002A4D9A"/>
    <w:rsid w:val="002A61A0"/>
    <w:rsid w:val="002A64B0"/>
    <w:rsid w:val="002A666B"/>
    <w:rsid w:val="002A6B50"/>
    <w:rsid w:val="002A7567"/>
    <w:rsid w:val="002A7DF4"/>
    <w:rsid w:val="002B0308"/>
    <w:rsid w:val="002B14F2"/>
    <w:rsid w:val="002B1A43"/>
    <w:rsid w:val="002B1ABC"/>
    <w:rsid w:val="002B1FB9"/>
    <w:rsid w:val="002B2690"/>
    <w:rsid w:val="002B26EC"/>
    <w:rsid w:val="002B324A"/>
    <w:rsid w:val="002B3D17"/>
    <w:rsid w:val="002B3EF5"/>
    <w:rsid w:val="002B5793"/>
    <w:rsid w:val="002B5F03"/>
    <w:rsid w:val="002B6423"/>
    <w:rsid w:val="002B65EE"/>
    <w:rsid w:val="002B6A63"/>
    <w:rsid w:val="002B6B7B"/>
    <w:rsid w:val="002B7C85"/>
    <w:rsid w:val="002B7DCD"/>
    <w:rsid w:val="002C0484"/>
    <w:rsid w:val="002C0D1E"/>
    <w:rsid w:val="002C1DFD"/>
    <w:rsid w:val="002C20CF"/>
    <w:rsid w:val="002C2381"/>
    <w:rsid w:val="002C2987"/>
    <w:rsid w:val="002C2BF7"/>
    <w:rsid w:val="002C324F"/>
    <w:rsid w:val="002C3B7F"/>
    <w:rsid w:val="002C4380"/>
    <w:rsid w:val="002C44F8"/>
    <w:rsid w:val="002C66EA"/>
    <w:rsid w:val="002D1BCB"/>
    <w:rsid w:val="002D2B6F"/>
    <w:rsid w:val="002D4617"/>
    <w:rsid w:val="002D5B85"/>
    <w:rsid w:val="002D64B1"/>
    <w:rsid w:val="002D6C02"/>
    <w:rsid w:val="002D6F6A"/>
    <w:rsid w:val="002D73D4"/>
    <w:rsid w:val="002E023A"/>
    <w:rsid w:val="002E05E3"/>
    <w:rsid w:val="002E0CF1"/>
    <w:rsid w:val="002E1533"/>
    <w:rsid w:val="002E1AF0"/>
    <w:rsid w:val="002E1F1A"/>
    <w:rsid w:val="002E2E1F"/>
    <w:rsid w:val="002E3A69"/>
    <w:rsid w:val="002E3B8A"/>
    <w:rsid w:val="002E5015"/>
    <w:rsid w:val="002E55E5"/>
    <w:rsid w:val="002E5DC8"/>
    <w:rsid w:val="002E620F"/>
    <w:rsid w:val="002E6CBA"/>
    <w:rsid w:val="002E6CF3"/>
    <w:rsid w:val="002E779E"/>
    <w:rsid w:val="002F0126"/>
    <w:rsid w:val="002F04E5"/>
    <w:rsid w:val="002F0C88"/>
    <w:rsid w:val="002F1B07"/>
    <w:rsid w:val="002F29ED"/>
    <w:rsid w:val="002F33E4"/>
    <w:rsid w:val="002F553D"/>
    <w:rsid w:val="002F5EA3"/>
    <w:rsid w:val="002F60DC"/>
    <w:rsid w:val="002F6189"/>
    <w:rsid w:val="002F62E7"/>
    <w:rsid w:val="002F6350"/>
    <w:rsid w:val="002F65D3"/>
    <w:rsid w:val="002F6C62"/>
    <w:rsid w:val="002F6E36"/>
    <w:rsid w:val="002F7307"/>
    <w:rsid w:val="002F7D96"/>
    <w:rsid w:val="003002FC"/>
    <w:rsid w:val="0030054A"/>
    <w:rsid w:val="00301451"/>
    <w:rsid w:val="00301764"/>
    <w:rsid w:val="003061F3"/>
    <w:rsid w:val="003065EA"/>
    <w:rsid w:val="0030791A"/>
    <w:rsid w:val="00310A63"/>
    <w:rsid w:val="00311D1C"/>
    <w:rsid w:val="0031215C"/>
    <w:rsid w:val="00312B46"/>
    <w:rsid w:val="00313C11"/>
    <w:rsid w:val="00313E87"/>
    <w:rsid w:val="00314E48"/>
    <w:rsid w:val="00314EAA"/>
    <w:rsid w:val="00315218"/>
    <w:rsid w:val="003162FE"/>
    <w:rsid w:val="003169FF"/>
    <w:rsid w:val="00317374"/>
    <w:rsid w:val="0031782B"/>
    <w:rsid w:val="00320797"/>
    <w:rsid w:val="003209A5"/>
    <w:rsid w:val="00321303"/>
    <w:rsid w:val="003215D0"/>
    <w:rsid w:val="00321B0F"/>
    <w:rsid w:val="00321BF5"/>
    <w:rsid w:val="00321CA7"/>
    <w:rsid w:val="00322242"/>
    <w:rsid w:val="0032294B"/>
    <w:rsid w:val="00322BDA"/>
    <w:rsid w:val="00322FEA"/>
    <w:rsid w:val="0032368B"/>
    <w:rsid w:val="00323B3C"/>
    <w:rsid w:val="00323B9B"/>
    <w:rsid w:val="00323EE0"/>
    <w:rsid w:val="003250B5"/>
    <w:rsid w:val="0032569D"/>
    <w:rsid w:val="00325E39"/>
    <w:rsid w:val="00327342"/>
    <w:rsid w:val="003275CF"/>
    <w:rsid w:val="00327958"/>
    <w:rsid w:val="00327AE8"/>
    <w:rsid w:val="003300D1"/>
    <w:rsid w:val="00330EEC"/>
    <w:rsid w:val="003310FC"/>
    <w:rsid w:val="003316A2"/>
    <w:rsid w:val="00331BA2"/>
    <w:rsid w:val="00331F09"/>
    <w:rsid w:val="0033248F"/>
    <w:rsid w:val="0033289C"/>
    <w:rsid w:val="00334294"/>
    <w:rsid w:val="00336881"/>
    <w:rsid w:val="0033705C"/>
    <w:rsid w:val="00337E3A"/>
    <w:rsid w:val="00340700"/>
    <w:rsid w:val="00341701"/>
    <w:rsid w:val="00341E1B"/>
    <w:rsid w:val="00342538"/>
    <w:rsid w:val="00343F2D"/>
    <w:rsid w:val="00345340"/>
    <w:rsid w:val="003454D9"/>
    <w:rsid w:val="003468BE"/>
    <w:rsid w:val="003468D2"/>
    <w:rsid w:val="00346D81"/>
    <w:rsid w:val="0034767C"/>
    <w:rsid w:val="003504E0"/>
    <w:rsid w:val="00351B7B"/>
    <w:rsid w:val="003520CF"/>
    <w:rsid w:val="00352130"/>
    <w:rsid w:val="00352629"/>
    <w:rsid w:val="00352F5E"/>
    <w:rsid w:val="003535C3"/>
    <w:rsid w:val="0035435C"/>
    <w:rsid w:val="00354637"/>
    <w:rsid w:val="0035480E"/>
    <w:rsid w:val="0035494E"/>
    <w:rsid w:val="00354BFF"/>
    <w:rsid w:val="00355078"/>
    <w:rsid w:val="00355BD8"/>
    <w:rsid w:val="00356AD2"/>
    <w:rsid w:val="003577C2"/>
    <w:rsid w:val="003607F7"/>
    <w:rsid w:val="00360DE5"/>
    <w:rsid w:val="00361C08"/>
    <w:rsid w:val="0036201E"/>
    <w:rsid w:val="003633E1"/>
    <w:rsid w:val="0036373E"/>
    <w:rsid w:val="003639F7"/>
    <w:rsid w:val="00363AD4"/>
    <w:rsid w:val="00363D93"/>
    <w:rsid w:val="00363EAE"/>
    <w:rsid w:val="00364893"/>
    <w:rsid w:val="00365A9D"/>
    <w:rsid w:val="00366C81"/>
    <w:rsid w:val="00366D2F"/>
    <w:rsid w:val="00367FDD"/>
    <w:rsid w:val="0037282B"/>
    <w:rsid w:val="0037338E"/>
    <w:rsid w:val="003738CE"/>
    <w:rsid w:val="0037433D"/>
    <w:rsid w:val="003764D2"/>
    <w:rsid w:val="00376B56"/>
    <w:rsid w:val="003773A5"/>
    <w:rsid w:val="003775F7"/>
    <w:rsid w:val="0037765D"/>
    <w:rsid w:val="0037791B"/>
    <w:rsid w:val="00377CC1"/>
    <w:rsid w:val="0038033E"/>
    <w:rsid w:val="003822A4"/>
    <w:rsid w:val="003822B8"/>
    <w:rsid w:val="00382429"/>
    <w:rsid w:val="00382C45"/>
    <w:rsid w:val="00382C7E"/>
    <w:rsid w:val="00383387"/>
    <w:rsid w:val="0038351C"/>
    <w:rsid w:val="00383891"/>
    <w:rsid w:val="003845F8"/>
    <w:rsid w:val="00384A94"/>
    <w:rsid w:val="003852A8"/>
    <w:rsid w:val="00385827"/>
    <w:rsid w:val="00385E7A"/>
    <w:rsid w:val="00386A77"/>
    <w:rsid w:val="00386B3B"/>
    <w:rsid w:val="003872A8"/>
    <w:rsid w:val="00387EF5"/>
    <w:rsid w:val="0039030C"/>
    <w:rsid w:val="003906A3"/>
    <w:rsid w:val="003907C0"/>
    <w:rsid w:val="00390A55"/>
    <w:rsid w:val="003916E8"/>
    <w:rsid w:val="00391F3C"/>
    <w:rsid w:val="00392149"/>
    <w:rsid w:val="00392461"/>
    <w:rsid w:val="00392690"/>
    <w:rsid w:val="0039288E"/>
    <w:rsid w:val="00393021"/>
    <w:rsid w:val="00393365"/>
    <w:rsid w:val="0039363C"/>
    <w:rsid w:val="00393D4C"/>
    <w:rsid w:val="00394B4B"/>
    <w:rsid w:val="00397EBC"/>
    <w:rsid w:val="00397F87"/>
    <w:rsid w:val="003A185C"/>
    <w:rsid w:val="003A1C83"/>
    <w:rsid w:val="003A1FAF"/>
    <w:rsid w:val="003A24EE"/>
    <w:rsid w:val="003A2A46"/>
    <w:rsid w:val="003A2BEE"/>
    <w:rsid w:val="003A4F37"/>
    <w:rsid w:val="003A53B6"/>
    <w:rsid w:val="003A5F71"/>
    <w:rsid w:val="003A6060"/>
    <w:rsid w:val="003A797D"/>
    <w:rsid w:val="003A7EA6"/>
    <w:rsid w:val="003B03DB"/>
    <w:rsid w:val="003B080C"/>
    <w:rsid w:val="003B0BC6"/>
    <w:rsid w:val="003B25FB"/>
    <w:rsid w:val="003B436D"/>
    <w:rsid w:val="003B45BC"/>
    <w:rsid w:val="003B49C5"/>
    <w:rsid w:val="003B500B"/>
    <w:rsid w:val="003B7173"/>
    <w:rsid w:val="003B76FC"/>
    <w:rsid w:val="003B7796"/>
    <w:rsid w:val="003B77DC"/>
    <w:rsid w:val="003C0070"/>
    <w:rsid w:val="003C008F"/>
    <w:rsid w:val="003C1764"/>
    <w:rsid w:val="003C1D2A"/>
    <w:rsid w:val="003C2AF5"/>
    <w:rsid w:val="003C4520"/>
    <w:rsid w:val="003C4616"/>
    <w:rsid w:val="003C4D5C"/>
    <w:rsid w:val="003C522F"/>
    <w:rsid w:val="003C562D"/>
    <w:rsid w:val="003C58A1"/>
    <w:rsid w:val="003C6DB2"/>
    <w:rsid w:val="003C7D73"/>
    <w:rsid w:val="003C7EC0"/>
    <w:rsid w:val="003D0205"/>
    <w:rsid w:val="003D086A"/>
    <w:rsid w:val="003D1587"/>
    <w:rsid w:val="003D238C"/>
    <w:rsid w:val="003D24F7"/>
    <w:rsid w:val="003D3259"/>
    <w:rsid w:val="003D38BA"/>
    <w:rsid w:val="003D589D"/>
    <w:rsid w:val="003D6965"/>
    <w:rsid w:val="003D6DAE"/>
    <w:rsid w:val="003E0184"/>
    <w:rsid w:val="003E042B"/>
    <w:rsid w:val="003E0721"/>
    <w:rsid w:val="003E0CD3"/>
    <w:rsid w:val="003E13FF"/>
    <w:rsid w:val="003E14E7"/>
    <w:rsid w:val="003E1E30"/>
    <w:rsid w:val="003E2182"/>
    <w:rsid w:val="003E333B"/>
    <w:rsid w:val="003E334E"/>
    <w:rsid w:val="003E3BF0"/>
    <w:rsid w:val="003E4056"/>
    <w:rsid w:val="003E42A7"/>
    <w:rsid w:val="003E4507"/>
    <w:rsid w:val="003E5852"/>
    <w:rsid w:val="003E5EB4"/>
    <w:rsid w:val="003E5F67"/>
    <w:rsid w:val="003E6E09"/>
    <w:rsid w:val="003E6F20"/>
    <w:rsid w:val="003E718F"/>
    <w:rsid w:val="003E7D50"/>
    <w:rsid w:val="003F101A"/>
    <w:rsid w:val="003F1095"/>
    <w:rsid w:val="003F15CD"/>
    <w:rsid w:val="003F1B20"/>
    <w:rsid w:val="003F2112"/>
    <w:rsid w:val="003F2267"/>
    <w:rsid w:val="003F2E97"/>
    <w:rsid w:val="003F3171"/>
    <w:rsid w:val="003F382F"/>
    <w:rsid w:val="003F41E8"/>
    <w:rsid w:val="003F4D4E"/>
    <w:rsid w:val="003F5570"/>
    <w:rsid w:val="003F6082"/>
    <w:rsid w:val="003F6180"/>
    <w:rsid w:val="003F6452"/>
    <w:rsid w:val="003F6931"/>
    <w:rsid w:val="003F7D6D"/>
    <w:rsid w:val="004006D6"/>
    <w:rsid w:val="00401DB1"/>
    <w:rsid w:val="00402646"/>
    <w:rsid w:val="00402C0A"/>
    <w:rsid w:val="004039CF"/>
    <w:rsid w:val="00404F09"/>
    <w:rsid w:val="00405792"/>
    <w:rsid w:val="00405802"/>
    <w:rsid w:val="00405E5E"/>
    <w:rsid w:val="004066FB"/>
    <w:rsid w:val="00407458"/>
    <w:rsid w:val="004079D9"/>
    <w:rsid w:val="00410282"/>
    <w:rsid w:val="00410585"/>
    <w:rsid w:val="0041072B"/>
    <w:rsid w:val="00410764"/>
    <w:rsid w:val="004113FC"/>
    <w:rsid w:val="0041223C"/>
    <w:rsid w:val="004126E0"/>
    <w:rsid w:val="00412E27"/>
    <w:rsid w:val="0041542E"/>
    <w:rsid w:val="004154BF"/>
    <w:rsid w:val="00415780"/>
    <w:rsid w:val="00415A8A"/>
    <w:rsid w:val="00415D23"/>
    <w:rsid w:val="0041615B"/>
    <w:rsid w:val="00416645"/>
    <w:rsid w:val="004168C5"/>
    <w:rsid w:val="00416D78"/>
    <w:rsid w:val="00417BC7"/>
    <w:rsid w:val="0042096D"/>
    <w:rsid w:val="00420E6D"/>
    <w:rsid w:val="00421C2B"/>
    <w:rsid w:val="004233B2"/>
    <w:rsid w:val="004236FB"/>
    <w:rsid w:val="004237BE"/>
    <w:rsid w:val="00423B8C"/>
    <w:rsid w:val="00423FF8"/>
    <w:rsid w:val="00424232"/>
    <w:rsid w:val="00424370"/>
    <w:rsid w:val="00424BCC"/>
    <w:rsid w:val="00427129"/>
    <w:rsid w:val="0042715C"/>
    <w:rsid w:val="004274FB"/>
    <w:rsid w:val="004301B1"/>
    <w:rsid w:val="00430339"/>
    <w:rsid w:val="004303D4"/>
    <w:rsid w:val="00432121"/>
    <w:rsid w:val="004326BA"/>
    <w:rsid w:val="004333A6"/>
    <w:rsid w:val="004338B0"/>
    <w:rsid w:val="00433900"/>
    <w:rsid w:val="00434AED"/>
    <w:rsid w:val="00434EAA"/>
    <w:rsid w:val="004350B4"/>
    <w:rsid w:val="004363E7"/>
    <w:rsid w:val="004376E9"/>
    <w:rsid w:val="00437EE6"/>
    <w:rsid w:val="004400F3"/>
    <w:rsid w:val="004416DD"/>
    <w:rsid w:val="00441D12"/>
    <w:rsid w:val="004425B4"/>
    <w:rsid w:val="00443B24"/>
    <w:rsid w:val="00445AD1"/>
    <w:rsid w:val="004460F3"/>
    <w:rsid w:val="004465A9"/>
    <w:rsid w:val="0044683C"/>
    <w:rsid w:val="00446E3D"/>
    <w:rsid w:val="00447213"/>
    <w:rsid w:val="00447CE2"/>
    <w:rsid w:val="00450FFB"/>
    <w:rsid w:val="004511E3"/>
    <w:rsid w:val="004520ED"/>
    <w:rsid w:val="00452E71"/>
    <w:rsid w:val="00453895"/>
    <w:rsid w:val="00453EBB"/>
    <w:rsid w:val="004542CB"/>
    <w:rsid w:val="0045480C"/>
    <w:rsid w:val="00454DE2"/>
    <w:rsid w:val="004555C5"/>
    <w:rsid w:val="00457544"/>
    <w:rsid w:val="0046063A"/>
    <w:rsid w:val="0046069B"/>
    <w:rsid w:val="004607F9"/>
    <w:rsid w:val="00460DA4"/>
    <w:rsid w:val="00461382"/>
    <w:rsid w:val="00462D9B"/>
    <w:rsid w:val="004630FD"/>
    <w:rsid w:val="0046342A"/>
    <w:rsid w:val="00463E1B"/>
    <w:rsid w:val="0046401C"/>
    <w:rsid w:val="00464999"/>
    <w:rsid w:val="004650EF"/>
    <w:rsid w:val="004676E9"/>
    <w:rsid w:val="00467822"/>
    <w:rsid w:val="00467898"/>
    <w:rsid w:val="00470476"/>
    <w:rsid w:val="00471219"/>
    <w:rsid w:val="00471564"/>
    <w:rsid w:val="0047382F"/>
    <w:rsid w:val="00473C03"/>
    <w:rsid w:val="00474DB3"/>
    <w:rsid w:val="004753B8"/>
    <w:rsid w:val="00475748"/>
    <w:rsid w:val="00476BBF"/>
    <w:rsid w:val="00477AEB"/>
    <w:rsid w:val="00477C21"/>
    <w:rsid w:val="00480BD3"/>
    <w:rsid w:val="00480E1C"/>
    <w:rsid w:val="00480ED4"/>
    <w:rsid w:val="004810CA"/>
    <w:rsid w:val="00481B48"/>
    <w:rsid w:val="004824DF"/>
    <w:rsid w:val="00484148"/>
    <w:rsid w:val="004845DF"/>
    <w:rsid w:val="004860C8"/>
    <w:rsid w:val="0048617F"/>
    <w:rsid w:val="004870BB"/>
    <w:rsid w:val="004874ED"/>
    <w:rsid w:val="0049006E"/>
    <w:rsid w:val="00491CA5"/>
    <w:rsid w:val="00492569"/>
    <w:rsid w:val="00492593"/>
    <w:rsid w:val="00493825"/>
    <w:rsid w:val="004946A1"/>
    <w:rsid w:val="00495EE5"/>
    <w:rsid w:val="00496239"/>
    <w:rsid w:val="00496267"/>
    <w:rsid w:val="00496540"/>
    <w:rsid w:val="00496F58"/>
    <w:rsid w:val="004A009F"/>
    <w:rsid w:val="004A1991"/>
    <w:rsid w:val="004A1F33"/>
    <w:rsid w:val="004A2693"/>
    <w:rsid w:val="004A2A11"/>
    <w:rsid w:val="004A2E1E"/>
    <w:rsid w:val="004A3F21"/>
    <w:rsid w:val="004A44AE"/>
    <w:rsid w:val="004A478F"/>
    <w:rsid w:val="004A4B21"/>
    <w:rsid w:val="004A4C5E"/>
    <w:rsid w:val="004A65D9"/>
    <w:rsid w:val="004A7286"/>
    <w:rsid w:val="004A7AB9"/>
    <w:rsid w:val="004B1083"/>
    <w:rsid w:val="004B1BB6"/>
    <w:rsid w:val="004B21D8"/>
    <w:rsid w:val="004B2282"/>
    <w:rsid w:val="004B3258"/>
    <w:rsid w:val="004B36C2"/>
    <w:rsid w:val="004B3765"/>
    <w:rsid w:val="004B39C1"/>
    <w:rsid w:val="004B3D77"/>
    <w:rsid w:val="004B46CA"/>
    <w:rsid w:val="004B4B38"/>
    <w:rsid w:val="004B6214"/>
    <w:rsid w:val="004B67D1"/>
    <w:rsid w:val="004B7182"/>
    <w:rsid w:val="004B74DD"/>
    <w:rsid w:val="004C031B"/>
    <w:rsid w:val="004C0519"/>
    <w:rsid w:val="004C07D7"/>
    <w:rsid w:val="004C0F35"/>
    <w:rsid w:val="004C193F"/>
    <w:rsid w:val="004C1A8A"/>
    <w:rsid w:val="004C1D16"/>
    <w:rsid w:val="004C1E29"/>
    <w:rsid w:val="004C2023"/>
    <w:rsid w:val="004C2D1E"/>
    <w:rsid w:val="004C32E5"/>
    <w:rsid w:val="004C34B1"/>
    <w:rsid w:val="004C4357"/>
    <w:rsid w:val="004C4429"/>
    <w:rsid w:val="004C4656"/>
    <w:rsid w:val="004C50AB"/>
    <w:rsid w:val="004C5351"/>
    <w:rsid w:val="004C5697"/>
    <w:rsid w:val="004C5734"/>
    <w:rsid w:val="004C6E98"/>
    <w:rsid w:val="004C6EA0"/>
    <w:rsid w:val="004C6EFC"/>
    <w:rsid w:val="004C7260"/>
    <w:rsid w:val="004C7DF5"/>
    <w:rsid w:val="004C7FDD"/>
    <w:rsid w:val="004D067C"/>
    <w:rsid w:val="004D072B"/>
    <w:rsid w:val="004D0CC6"/>
    <w:rsid w:val="004D1634"/>
    <w:rsid w:val="004D18C2"/>
    <w:rsid w:val="004D27C4"/>
    <w:rsid w:val="004D2AC1"/>
    <w:rsid w:val="004D2C5E"/>
    <w:rsid w:val="004D3FCF"/>
    <w:rsid w:val="004D44DC"/>
    <w:rsid w:val="004D470B"/>
    <w:rsid w:val="004D4765"/>
    <w:rsid w:val="004D4CC6"/>
    <w:rsid w:val="004D4E3E"/>
    <w:rsid w:val="004D52FF"/>
    <w:rsid w:val="004D5837"/>
    <w:rsid w:val="004D63C6"/>
    <w:rsid w:val="004D7742"/>
    <w:rsid w:val="004D7796"/>
    <w:rsid w:val="004E03FE"/>
    <w:rsid w:val="004E1DDA"/>
    <w:rsid w:val="004E2027"/>
    <w:rsid w:val="004E23B9"/>
    <w:rsid w:val="004E33E6"/>
    <w:rsid w:val="004E3802"/>
    <w:rsid w:val="004E4631"/>
    <w:rsid w:val="004E4C3E"/>
    <w:rsid w:val="004E5DDF"/>
    <w:rsid w:val="004E7513"/>
    <w:rsid w:val="004E7687"/>
    <w:rsid w:val="004F0179"/>
    <w:rsid w:val="004F0776"/>
    <w:rsid w:val="004F07B4"/>
    <w:rsid w:val="004F0A2E"/>
    <w:rsid w:val="004F0A50"/>
    <w:rsid w:val="004F0BBC"/>
    <w:rsid w:val="004F158C"/>
    <w:rsid w:val="004F2179"/>
    <w:rsid w:val="004F2D39"/>
    <w:rsid w:val="004F2E66"/>
    <w:rsid w:val="004F31B6"/>
    <w:rsid w:val="00500239"/>
    <w:rsid w:val="005013C8"/>
    <w:rsid w:val="00501669"/>
    <w:rsid w:val="00501833"/>
    <w:rsid w:val="00501D1E"/>
    <w:rsid w:val="00502D77"/>
    <w:rsid w:val="00502E30"/>
    <w:rsid w:val="0050301A"/>
    <w:rsid w:val="00503965"/>
    <w:rsid w:val="00503B38"/>
    <w:rsid w:val="00503F0C"/>
    <w:rsid w:val="005048EF"/>
    <w:rsid w:val="00506243"/>
    <w:rsid w:val="00506740"/>
    <w:rsid w:val="00506AF4"/>
    <w:rsid w:val="0051007B"/>
    <w:rsid w:val="00510100"/>
    <w:rsid w:val="005103F6"/>
    <w:rsid w:val="00510FF3"/>
    <w:rsid w:val="00511A3F"/>
    <w:rsid w:val="005123B0"/>
    <w:rsid w:val="00512C46"/>
    <w:rsid w:val="00513292"/>
    <w:rsid w:val="005133F8"/>
    <w:rsid w:val="005140B3"/>
    <w:rsid w:val="00514644"/>
    <w:rsid w:val="00515E9D"/>
    <w:rsid w:val="005170DB"/>
    <w:rsid w:val="0051736C"/>
    <w:rsid w:val="0051783C"/>
    <w:rsid w:val="00517A78"/>
    <w:rsid w:val="00520130"/>
    <w:rsid w:val="00520994"/>
    <w:rsid w:val="00520DE4"/>
    <w:rsid w:val="005212D1"/>
    <w:rsid w:val="00521398"/>
    <w:rsid w:val="005216F4"/>
    <w:rsid w:val="00521A71"/>
    <w:rsid w:val="00521C4C"/>
    <w:rsid w:val="005230ED"/>
    <w:rsid w:val="0052353E"/>
    <w:rsid w:val="005241CD"/>
    <w:rsid w:val="005253CD"/>
    <w:rsid w:val="005254B6"/>
    <w:rsid w:val="00525807"/>
    <w:rsid w:val="00526CD8"/>
    <w:rsid w:val="00526EAD"/>
    <w:rsid w:val="00527552"/>
    <w:rsid w:val="00530019"/>
    <w:rsid w:val="00530813"/>
    <w:rsid w:val="00530C83"/>
    <w:rsid w:val="00531CED"/>
    <w:rsid w:val="00531D80"/>
    <w:rsid w:val="0053214E"/>
    <w:rsid w:val="005324E4"/>
    <w:rsid w:val="005329CE"/>
    <w:rsid w:val="00532A14"/>
    <w:rsid w:val="00533A96"/>
    <w:rsid w:val="00534464"/>
    <w:rsid w:val="005355C1"/>
    <w:rsid w:val="00535B0B"/>
    <w:rsid w:val="005360E0"/>
    <w:rsid w:val="005364A9"/>
    <w:rsid w:val="00536A36"/>
    <w:rsid w:val="005402D0"/>
    <w:rsid w:val="005407B3"/>
    <w:rsid w:val="0054154B"/>
    <w:rsid w:val="005425D7"/>
    <w:rsid w:val="005429C0"/>
    <w:rsid w:val="005429D8"/>
    <w:rsid w:val="00543A5B"/>
    <w:rsid w:val="005448F0"/>
    <w:rsid w:val="0054503F"/>
    <w:rsid w:val="00545325"/>
    <w:rsid w:val="005453AD"/>
    <w:rsid w:val="00545DB7"/>
    <w:rsid w:val="005462E0"/>
    <w:rsid w:val="00546C28"/>
    <w:rsid w:val="00547001"/>
    <w:rsid w:val="00547251"/>
    <w:rsid w:val="005478AA"/>
    <w:rsid w:val="00550097"/>
    <w:rsid w:val="00550481"/>
    <w:rsid w:val="00550683"/>
    <w:rsid w:val="005511C0"/>
    <w:rsid w:val="0055255E"/>
    <w:rsid w:val="0055448A"/>
    <w:rsid w:val="0055471E"/>
    <w:rsid w:val="00555A2D"/>
    <w:rsid w:val="00555DC1"/>
    <w:rsid w:val="005567A5"/>
    <w:rsid w:val="00560806"/>
    <w:rsid w:val="00560AC2"/>
    <w:rsid w:val="00560F48"/>
    <w:rsid w:val="0056185D"/>
    <w:rsid w:val="00561DE3"/>
    <w:rsid w:val="005623A4"/>
    <w:rsid w:val="00562825"/>
    <w:rsid w:val="00562CB9"/>
    <w:rsid w:val="00563E7F"/>
    <w:rsid w:val="005651DF"/>
    <w:rsid w:val="0056536A"/>
    <w:rsid w:val="0056585D"/>
    <w:rsid w:val="005667D3"/>
    <w:rsid w:val="005669E9"/>
    <w:rsid w:val="005678C9"/>
    <w:rsid w:val="00567EE8"/>
    <w:rsid w:val="0057014C"/>
    <w:rsid w:val="005713D9"/>
    <w:rsid w:val="00573793"/>
    <w:rsid w:val="005742A7"/>
    <w:rsid w:val="00576042"/>
    <w:rsid w:val="00576136"/>
    <w:rsid w:val="0057660A"/>
    <w:rsid w:val="005770D8"/>
    <w:rsid w:val="00577A29"/>
    <w:rsid w:val="00577EBF"/>
    <w:rsid w:val="00580632"/>
    <w:rsid w:val="0058170B"/>
    <w:rsid w:val="00581CF2"/>
    <w:rsid w:val="00581D96"/>
    <w:rsid w:val="005828DE"/>
    <w:rsid w:val="00582938"/>
    <w:rsid w:val="0058309C"/>
    <w:rsid w:val="005851F3"/>
    <w:rsid w:val="00586D56"/>
    <w:rsid w:val="0058721B"/>
    <w:rsid w:val="00590CD1"/>
    <w:rsid w:val="00591360"/>
    <w:rsid w:val="00591AAD"/>
    <w:rsid w:val="00591DFC"/>
    <w:rsid w:val="00592A5D"/>
    <w:rsid w:val="00592D2A"/>
    <w:rsid w:val="0059373E"/>
    <w:rsid w:val="00594EC0"/>
    <w:rsid w:val="0059545B"/>
    <w:rsid w:val="00596D16"/>
    <w:rsid w:val="00596DC4"/>
    <w:rsid w:val="005A0E19"/>
    <w:rsid w:val="005A224F"/>
    <w:rsid w:val="005A268E"/>
    <w:rsid w:val="005A3F5D"/>
    <w:rsid w:val="005A5F79"/>
    <w:rsid w:val="005A7103"/>
    <w:rsid w:val="005A7372"/>
    <w:rsid w:val="005A79B9"/>
    <w:rsid w:val="005A7A1D"/>
    <w:rsid w:val="005B0CEE"/>
    <w:rsid w:val="005B214C"/>
    <w:rsid w:val="005B2527"/>
    <w:rsid w:val="005B4E15"/>
    <w:rsid w:val="005B583B"/>
    <w:rsid w:val="005B5A2B"/>
    <w:rsid w:val="005B6758"/>
    <w:rsid w:val="005B6852"/>
    <w:rsid w:val="005B6B94"/>
    <w:rsid w:val="005B72DA"/>
    <w:rsid w:val="005B7348"/>
    <w:rsid w:val="005B79A8"/>
    <w:rsid w:val="005B7DF7"/>
    <w:rsid w:val="005B7E73"/>
    <w:rsid w:val="005C12E9"/>
    <w:rsid w:val="005C14DC"/>
    <w:rsid w:val="005C1E5C"/>
    <w:rsid w:val="005C2D29"/>
    <w:rsid w:val="005C326A"/>
    <w:rsid w:val="005C386B"/>
    <w:rsid w:val="005C3EB0"/>
    <w:rsid w:val="005C4719"/>
    <w:rsid w:val="005C47D6"/>
    <w:rsid w:val="005C50B4"/>
    <w:rsid w:val="005C61C4"/>
    <w:rsid w:val="005C6209"/>
    <w:rsid w:val="005C6232"/>
    <w:rsid w:val="005C62AB"/>
    <w:rsid w:val="005C6739"/>
    <w:rsid w:val="005C6A97"/>
    <w:rsid w:val="005C6ABF"/>
    <w:rsid w:val="005C7960"/>
    <w:rsid w:val="005D03FC"/>
    <w:rsid w:val="005D082B"/>
    <w:rsid w:val="005D146B"/>
    <w:rsid w:val="005D1CAE"/>
    <w:rsid w:val="005D2E94"/>
    <w:rsid w:val="005D32B9"/>
    <w:rsid w:val="005D3C7D"/>
    <w:rsid w:val="005D4C9D"/>
    <w:rsid w:val="005D50B8"/>
    <w:rsid w:val="005D5217"/>
    <w:rsid w:val="005D5811"/>
    <w:rsid w:val="005D6DFF"/>
    <w:rsid w:val="005D7212"/>
    <w:rsid w:val="005D72C0"/>
    <w:rsid w:val="005E04D3"/>
    <w:rsid w:val="005E0585"/>
    <w:rsid w:val="005E1071"/>
    <w:rsid w:val="005E135F"/>
    <w:rsid w:val="005E14C5"/>
    <w:rsid w:val="005E1AD4"/>
    <w:rsid w:val="005E216A"/>
    <w:rsid w:val="005E21ED"/>
    <w:rsid w:val="005E3267"/>
    <w:rsid w:val="005E424D"/>
    <w:rsid w:val="005E63E0"/>
    <w:rsid w:val="005E6A58"/>
    <w:rsid w:val="005E74AA"/>
    <w:rsid w:val="005F037B"/>
    <w:rsid w:val="005F20ED"/>
    <w:rsid w:val="005F250C"/>
    <w:rsid w:val="005F265C"/>
    <w:rsid w:val="005F272D"/>
    <w:rsid w:val="005F276A"/>
    <w:rsid w:val="005F34DC"/>
    <w:rsid w:val="005F472D"/>
    <w:rsid w:val="005F486C"/>
    <w:rsid w:val="005F4A05"/>
    <w:rsid w:val="005F515D"/>
    <w:rsid w:val="005F58F6"/>
    <w:rsid w:val="005F6A04"/>
    <w:rsid w:val="005F70C0"/>
    <w:rsid w:val="005F7D1A"/>
    <w:rsid w:val="0060026A"/>
    <w:rsid w:val="00600974"/>
    <w:rsid w:val="00600D49"/>
    <w:rsid w:val="00601AD4"/>
    <w:rsid w:val="00601EFD"/>
    <w:rsid w:val="006026B5"/>
    <w:rsid w:val="00602F06"/>
    <w:rsid w:val="0060367E"/>
    <w:rsid w:val="00603A0D"/>
    <w:rsid w:val="00604420"/>
    <w:rsid w:val="006047C3"/>
    <w:rsid w:val="00604D8B"/>
    <w:rsid w:val="0060515D"/>
    <w:rsid w:val="0060572C"/>
    <w:rsid w:val="00605ADC"/>
    <w:rsid w:val="00605E01"/>
    <w:rsid w:val="0060714A"/>
    <w:rsid w:val="006077C1"/>
    <w:rsid w:val="00610392"/>
    <w:rsid w:val="0061141D"/>
    <w:rsid w:val="00611CD4"/>
    <w:rsid w:val="00611CE4"/>
    <w:rsid w:val="00612728"/>
    <w:rsid w:val="00612914"/>
    <w:rsid w:val="00612E4C"/>
    <w:rsid w:val="006147E7"/>
    <w:rsid w:val="006148C0"/>
    <w:rsid w:val="0061506A"/>
    <w:rsid w:val="00615574"/>
    <w:rsid w:val="006156DE"/>
    <w:rsid w:val="00615AC0"/>
    <w:rsid w:val="00616E90"/>
    <w:rsid w:val="0061737F"/>
    <w:rsid w:val="006207BC"/>
    <w:rsid w:val="00621166"/>
    <w:rsid w:val="00621C81"/>
    <w:rsid w:val="00621DDA"/>
    <w:rsid w:val="00621E03"/>
    <w:rsid w:val="00623207"/>
    <w:rsid w:val="0062332E"/>
    <w:rsid w:val="00623DFC"/>
    <w:rsid w:val="0062412C"/>
    <w:rsid w:val="0062440C"/>
    <w:rsid w:val="0062472F"/>
    <w:rsid w:val="006247C0"/>
    <w:rsid w:val="00625048"/>
    <w:rsid w:val="00625D78"/>
    <w:rsid w:val="00626629"/>
    <w:rsid w:val="00626A56"/>
    <w:rsid w:val="00626E36"/>
    <w:rsid w:val="00627173"/>
    <w:rsid w:val="00627474"/>
    <w:rsid w:val="00627B8B"/>
    <w:rsid w:val="0063105D"/>
    <w:rsid w:val="0063330A"/>
    <w:rsid w:val="00633CBC"/>
    <w:rsid w:val="00633D90"/>
    <w:rsid w:val="006347A2"/>
    <w:rsid w:val="00634A5D"/>
    <w:rsid w:val="0063570F"/>
    <w:rsid w:val="00635711"/>
    <w:rsid w:val="006363D5"/>
    <w:rsid w:val="006363DA"/>
    <w:rsid w:val="00640F05"/>
    <w:rsid w:val="006421DF"/>
    <w:rsid w:val="00643884"/>
    <w:rsid w:val="0064418E"/>
    <w:rsid w:val="00644F7F"/>
    <w:rsid w:val="0064538E"/>
    <w:rsid w:val="00645472"/>
    <w:rsid w:val="00645F55"/>
    <w:rsid w:val="00646A25"/>
    <w:rsid w:val="00646EA5"/>
    <w:rsid w:val="00647A5E"/>
    <w:rsid w:val="00647B5F"/>
    <w:rsid w:val="00647B67"/>
    <w:rsid w:val="00647C7F"/>
    <w:rsid w:val="00650039"/>
    <w:rsid w:val="006510E8"/>
    <w:rsid w:val="00651C76"/>
    <w:rsid w:val="00654555"/>
    <w:rsid w:val="00654915"/>
    <w:rsid w:val="00654D9A"/>
    <w:rsid w:val="00654EEE"/>
    <w:rsid w:val="00655F87"/>
    <w:rsid w:val="006562F3"/>
    <w:rsid w:val="00656573"/>
    <w:rsid w:val="00657568"/>
    <w:rsid w:val="006600B9"/>
    <w:rsid w:val="00660260"/>
    <w:rsid w:val="00661381"/>
    <w:rsid w:val="0066164D"/>
    <w:rsid w:val="00661B4A"/>
    <w:rsid w:val="00662265"/>
    <w:rsid w:val="006624E0"/>
    <w:rsid w:val="00662FB6"/>
    <w:rsid w:val="00663804"/>
    <w:rsid w:val="00664193"/>
    <w:rsid w:val="006643DF"/>
    <w:rsid w:val="00664E12"/>
    <w:rsid w:val="006651D0"/>
    <w:rsid w:val="006653DB"/>
    <w:rsid w:val="0066573E"/>
    <w:rsid w:val="00665D65"/>
    <w:rsid w:val="006664BC"/>
    <w:rsid w:val="006665F2"/>
    <w:rsid w:val="00666FE8"/>
    <w:rsid w:val="006671DE"/>
    <w:rsid w:val="00667EA6"/>
    <w:rsid w:val="006702FE"/>
    <w:rsid w:val="00670AF3"/>
    <w:rsid w:val="00670B5E"/>
    <w:rsid w:val="00671C63"/>
    <w:rsid w:val="00671FF3"/>
    <w:rsid w:val="006726D4"/>
    <w:rsid w:val="00672BF0"/>
    <w:rsid w:val="00672EBC"/>
    <w:rsid w:val="006733E5"/>
    <w:rsid w:val="006736C1"/>
    <w:rsid w:val="006743BA"/>
    <w:rsid w:val="00674A18"/>
    <w:rsid w:val="0067528F"/>
    <w:rsid w:val="0067619F"/>
    <w:rsid w:val="00677784"/>
    <w:rsid w:val="0068001A"/>
    <w:rsid w:val="0068018B"/>
    <w:rsid w:val="00680B45"/>
    <w:rsid w:val="00680B97"/>
    <w:rsid w:val="006810FA"/>
    <w:rsid w:val="00681A38"/>
    <w:rsid w:val="00682F92"/>
    <w:rsid w:val="00683085"/>
    <w:rsid w:val="00683B4C"/>
    <w:rsid w:val="0068522C"/>
    <w:rsid w:val="0068609C"/>
    <w:rsid w:val="006874D8"/>
    <w:rsid w:val="00687E01"/>
    <w:rsid w:val="00687F19"/>
    <w:rsid w:val="00690220"/>
    <w:rsid w:val="00690638"/>
    <w:rsid w:val="00691098"/>
    <w:rsid w:val="00691980"/>
    <w:rsid w:val="006932B6"/>
    <w:rsid w:val="00694402"/>
    <w:rsid w:val="0069481D"/>
    <w:rsid w:val="00694887"/>
    <w:rsid w:val="00694C91"/>
    <w:rsid w:val="006950FD"/>
    <w:rsid w:val="006957C4"/>
    <w:rsid w:val="00696109"/>
    <w:rsid w:val="00696684"/>
    <w:rsid w:val="006967E5"/>
    <w:rsid w:val="00696B27"/>
    <w:rsid w:val="006A02CB"/>
    <w:rsid w:val="006A0D9E"/>
    <w:rsid w:val="006A10D8"/>
    <w:rsid w:val="006A1449"/>
    <w:rsid w:val="006A1797"/>
    <w:rsid w:val="006A1EAF"/>
    <w:rsid w:val="006A2403"/>
    <w:rsid w:val="006A25A4"/>
    <w:rsid w:val="006A298B"/>
    <w:rsid w:val="006A2FFC"/>
    <w:rsid w:val="006A3379"/>
    <w:rsid w:val="006A33C7"/>
    <w:rsid w:val="006A3701"/>
    <w:rsid w:val="006A39AF"/>
    <w:rsid w:val="006A3D83"/>
    <w:rsid w:val="006A5308"/>
    <w:rsid w:val="006A59BA"/>
    <w:rsid w:val="006A59DA"/>
    <w:rsid w:val="006A5D0C"/>
    <w:rsid w:val="006A6B2B"/>
    <w:rsid w:val="006A6CA2"/>
    <w:rsid w:val="006A7844"/>
    <w:rsid w:val="006B0212"/>
    <w:rsid w:val="006B1C46"/>
    <w:rsid w:val="006B1E20"/>
    <w:rsid w:val="006B2C55"/>
    <w:rsid w:val="006B32A5"/>
    <w:rsid w:val="006B38E7"/>
    <w:rsid w:val="006B404E"/>
    <w:rsid w:val="006B522D"/>
    <w:rsid w:val="006B5339"/>
    <w:rsid w:val="006B5367"/>
    <w:rsid w:val="006B5455"/>
    <w:rsid w:val="006B63AA"/>
    <w:rsid w:val="006B66C8"/>
    <w:rsid w:val="006B7579"/>
    <w:rsid w:val="006B7E61"/>
    <w:rsid w:val="006B7FD5"/>
    <w:rsid w:val="006B7FDD"/>
    <w:rsid w:val="006C0111"/>
    <w:rsid w:val="006C012F"/>
    <w:rsid w:val="006C0731"/>
    <w:rsid w:val="006C119B"/>
    <w:rsid w:val="006C1DF0"/>
    <w:rsid w:val="006C208C"/>
    <w:rsid w:val="006C3157"/>
    <w:rsid w:val="006C5277"/>
    <w:rsid w:val="006C54F9"/>
    <w:rsid w:val="006C6955"/>
    <w:rsid w:val="006C73EB"/>
    <w:rsid w:val="006C7B78"/>
    <w:rsid w:val="006D123A"/>
    <w:rsid w:val="006D2000"/>
    <w:rsid w:val="006D2689"/>
    <w:rsid w:val="006D3D6F"/>
    <w:rsid w:val="006D5A20"/>
    <w:rsid w:val="006D5FF4"/>
    <w:rsid w:val="006D6134"/>
    <w:rsid w:val="006D64C7"/>
    <w:rsid w:val="006D6704"/>
    <w:rsid w:val="006D6C92"/>
    <w:rsid w:val="006D6D53"/>
    <w:rsid w:val="006D76C3"/>
    <w:rsid w:val="006D7DF8"/>
    <w:rsid w:val="006E0634"/>
    <w:rsid w:val="006E17C0"/>
    <w:rsid w:val="006E188C"/>
    <w:rsid w:val="006E190E"/>
    <w:rsid w:val="006E2D7D"/>
    <w:rsid w:val="006E33B2"/>
    <w:rsid w:val="006E3A1F"/>
    <w:rsid w:val="006E42CB"/>
    <w:rsid w:val="006E49ED"/>
    <w:rsid w:val="006E5612"/>
    <w:rsid w:val="006E592D"/>
    <w:rsid w:val="006E62A3"/>
    <w:rsid w:val="006E6620"/>
    <w:rsid w:val="006E7719"/>
    <w:rsid w:val="006E7B1E"/>
    <w:rsid w:val="006F106B"/>
    <w:rsid w:val="006F108F"/>
    <w:rsid w:val="006F1BBF"/>
    <w:rsid w:val="006F2DED"/>
    <w:rsid w:val="006F46C4"/>
    <w:rsid w:val="006F4A9F"/>
    <w:rsid w:val="006F4FC7"/>
    <w:rsid w:val="006F5022"/>
    <w:rsid w:val="006F611E"/>
    <w:rsid w:val="006F74E4"/>
    <w:rsid w:val="006F770D"/>
    <w:rsid w:val="00700E28"/>
    <w:rsid w:val="007022E1"/>
    <w:rsid w:val="0070290A"/>
    <w:rsid w:val="0070320D"/>
    <w:rsid w:val="007033FB"/>
    <w:rsid w:val="007040AD"/>
    <w:rsid w:val="007049BE"/>
    <w:rsid w:val="00704A99"/>
    <w:rsid w:val="00704F7C"/>
    <w:rsid w:val="00705D76"/>
    <w:rsid w:val="0070660A"/>
    <w:rsid w:val="00706680"/>
    <w:rsid w:val="00706B95"/>
    <w:rsid w:val="00706F32"/>
    <w:rsid w:val="00707B58"/>
    <w:rsid w:val="00707B88"/>
    <w:rsid w:val="00707EC6"/>
    <w:rsid w:val="00707F3F"/>
    <w:rsid w:val="0071013E"/>
    <w:rsid w:val="00710702"/>
    <w:rsid w:val="007107B7"/>
    <w:rsid w:val="00710E26"/>
    <w:rsid w:val="0071121C"/>
    <w:rsid w:val="007113B6"/>
    <w:rsid w:val="007114B6"/>
    <w:rsid w:val="00711A71"/>
    <w:rsid w:val="00711C04"/>
    <w:rsid w:val="00712829"/>
    <w:rsid w:val="00713390"/>
    <w:rsid w:val="00713748"/>
    <w:rsid w:val="007151E5"/>
    <w:rsid w:val="00716902"/>
    <w:rsid w:val="007175D3"/>
    <w:rsid w:val="00717AFA"/>
    <w:rsid w:val="00717D7C"/>
    <w:rsid w:val="00720042"/>
    <w:rsid w:val="00720655"/>
    <w:rsid w:val="00720BA7"/>
    <w:rsid w:val="00722CF8"/>
    <w:rsid w:val="00723080"/>
    <w:rsid w:val="00723224"/>
    <w:rsid w:val="00723285"/>
    <w:rsid w:val="0072329B"/>
    <w:rsid w:val="00723CDC"/>
    <w:rsid w:val="0072525F"/>
    <w:rsid w:val="00725D4E"/>
    <w:rsid w:val="007272AF"/>
    <w:rsid w:val="007277E1"/>
    <w:rsid w:val="00727812"/>
    <w:rsid w:val="0072790F"/>
    <w:rsid w:val="007307A3"/>
    <w:rsid w:val="00731244"/>
    <w:rsid w:val="00731AE4"/>
    <w:rsid w:val="00731CBA"/>
    <w:rsid w:val="0073264B"/>
    <w:rsid w:val="00732771"/>
    <w:rsid w:val="007333C0"/>
    <w:rsid w:val="007349FD"/>
    <w:rsid w:val="00737C5E"/>
    <w:rsid w:val="007402C7"/>
    <w:rsid w:val="00740E95"/>
    <w:rsid w:val="00741B79"/>
    <w:rsid w:val="007425D6"/>
    <w:rsid w:val="00742777"/>
    <w:rsid w:val="00743424"/>
    <w:rsid w:val="00743AB1"/>
    <w:rsid w:val="0074550E"/>
    <w:rsid w:val="00745A48"/>
    <w:rsid w:val="00745C40"/>
    <w:rsid w:val="00747549"/>
    <w:rsid w:val="0075047D"/>
    <w:rsid w:val="00751B48"/>
    <w:rsid w:val="00752498"/>
    <w:rsid w:val="007535AE"/>
    <w:rsid w:val="00754F7F"/>
    <w:rsid w:val="00755589"/>
    <w:rsid w:val="0075760B"/>
    <w:rsid w:val="007576C7"/>
    <w:rsid w:val="00757D8F"/>
    <w:rsid w:val="00757DCD"/>
    <w:rsid w:val="00760288"/>
    <w:rsid w:val="00760490"/>
    <w:rsid w:val="00760ECE"/>
    <w:rsid w:val="00761014"/>
    <w:rsid w:val="007618D8"/>
    <w:rsid w:val="0076208F"/>
    <w:rsid w:val="00762219"/>
    <w:rsid w:val="007625DB"/>
    <w:rsid w:val="00762725"/>
    <w:rsid w:val="00762EF7"/>
    <w:rsid w:val="00762F07"/>
    <w:rsid w:val="0076323D"/>
    <w:rsid w:val="007638D6"/>
    <w:rsid w:val="00763B28"/>
    <w:rsid w:val="0076430C"/>
    <w:rsid w:val="00764A1D"/>
    <w:rsid w:val="00764DD4"/>
    <w:rsid w:val="0076535E"/>
    <w:rsid w:val="00765824"/>
    <w:rsid w:val="00766571"/>
    <w:rsid w:val="007666F9"/>
    <w:rsid w:val="00766F93"/>
    <w:rsid w:val="007704C6"/>
    <w:rsid w:val="00770543"/>
    <w:rsid w:val="007709DA"/>
    <w:rsid w:val="00770ABF"/>
    <w:rsid w:val="00770BAD"/>
    <w:rsid w:val="00772F22"/>
    <w:rsid w:val="00772F8D"/>
    <w:rsid w:val="00773132"/>
    <w:rsid w:val="0077349C"/>
    <w:rsid w:val="00773831"/>
    <w:rsid w:val="00773B22"/>
    <w:rsid w:val="00774512"/>
    <w:rsid w:val="00775C80"/>
    <w:rsid w:val="0078055F"/>
    <w:rsid w:val="00780CF2"/>
    <w:rsid w:val="007813CF"/>
    <w:rsid w:val="00784404"/>
    <w:rsid w:val="0078497E"/>
    <w:rsid w:val="00784B14"/>
    <w:rsid w:val="00784F2C"/>
    <w:rsid w:val="007850DF"/>
    <w:rsid w:val="00785674"/>
    <w:rsid w:val="00785690"/>
    <w:rsid w:val="0078692E"/>
    <w:rsid w:val="00790432"/>
    <w:rsid w:val="00790494"/>
    <w:rsid w:val="00790808"/>
    <w:rsid w:val="00790FA5"/>
    <w:rsid w:val="007913B6"/>
    <w:rsid w:val="007936DC"/>
    <w:rsid w:val="00794AFE"/>
    <w:rsid w:val="00794CA3"/>
    <w:rsid w:val="00794CEF"/>
    <w:rsid w:val="007974FA"/>
    <w:rsid w:val="0079757D"/>
    <w:rsid w:val="00797995"/>
    <w:rsid w:val="007A0212"/>
    <w:rsid w:val="007A034C"/>
    <w:rsid w:val="007A0AC9"/>
    <w:rsid w:val="007A10C2"/>
    <w:rsid w:val="007A1104"/>
    <w:rsid w:val="007A1A75"/>
    <w:rsid w:val="007A1D54"/>
    <w:rsid w:val="007A2E94"/>
    <w:rsid w:val="007A38B9"/>
    <w:rsid w:val="007A3CEB"/>
    <w:rsid w:val="007A413D"/>
    <w:rsid w:val="007A427A"/>
    <w:rsid w:val="007A4656"/>
    <w:rsid w:val="007A4D9D"/>
    <w:rsid w:val="007A59E3"/>
    <w:rsid w:val="007A6174"/>
    <w:rsid w:val="007A634A"/>
    <w:rsid w:val="007A63B5"/>
    <w:rsid w:val="007A6406"/>
    <w:rsid w:val="007A65E9"/>
    <w:rsid w:val="007A6A9E"/>
    <w:rsid w:val="007A6C84"/>
    <w:rsid w:val="007A7176"/>
    <w:rsid w:val="007A72CF"/>
    <w:rsid w:val="007A7638"/>
    <w:rsid w:val="007B0900"/>
    <w:rsid w:val="007B0B93"/>
    <w:rsid w:val="007B13C7"/>
    <w:rsid w:val="007B13EC"/>
    <w:rsid w:val="007B233C"/>
    <w:rsid w:val="007B2CBB"/>
    <w:rsid w:val="007B452D"/>
    <w:rsid w:val="007B462B"/>
    <w:rsid w:val="007B698D"/>
    <w:rsid w:val="007B7175"/>
    <w:rsid w:val="007C0011"/>
    <w:rsid w:val="007C0309"/>
    <w:rsid w:val="007C0C6B"/>
    <w:rsid w:val="007C154A"/>
    <w:rsid w:val="007C1842"/>
    <w:rsid w:val="007C24AA"/>
    <w:rsid w:val="007C2CD3"/>
    <w:rsid w:val="007C2E4D"/>
    <w:rsid w:val="007C3037"/>
    <w:rsid w:val="007C460F"/>
    <w:rsid w:val="007C65CD"/>
    <w:rsid w:val="007C71D9"/>
    <w:rsid w:val="007C77DE"/>
    <w:rsid w:val="007C7D63"/>
    <w:rsid w:val="007D0D07"/>
    <w:rsid w:val="007D0DFB"/>
    <w:rsid w:val="007D1746"/>
    <w:rsid w:val="007D1E14"/>
    <w:rsid w:val="007D2649"/>
    <w:rsid w:val="007D4838"/>
    <w:rsid w:val="007D516E"/>
    <w:rsid w:val="007D6896"/>
    <w:rsid w:val="007D6B1D"/>
    <w:rsid w:val="007D79B9"/>
    <w:rsid w:val="007D7FB5"/>
    <w:rsid w:val="007E0419"/>
    <w:rsid w:val="007E04C9"/>
    <w:rsid w:val="007E095D"/>
    <w:rsid w:val="007E15CA"/>
    <w:rsid w:val="007E2BC5"/>
    <w:rsid w:val="007E3271"/>
    <w:rsid w:val="007E3C04"/>
    <w:rsid w:val="007E4384"/>
    <w:rsid w:val="007E4E45"/>
    <w:rsid w:val="007E5646"/>
    <w:rsid w:val="007E61C8"/>
    <w:rsid w:val="007E62E8"/>
    <w:rsid w:val="007E63BF"/>
    <w:rsid w:val="007E66ED"/>
    <w:rsid w:val="007F017A"/>
    <w:rsid w:val="007F05B0"/>
    <w:rsid w:val="007F0ACA"/>
    <w:rsid w:val="007F21FB"/>
    <w:rsid w:val="007F2D2B"/>
    <w:rsid w:val="007F301F"/>
    <w:rsid w:val="007F5828"/>
    <w:rsid w:val="007F5DA7"/>
    <w:rsid w:val="007F60C9"/>
    <w:rsid w:val="007F7081"/>
    <w:rsid w:val="007F7256"/>
    <w:rsid w:val="00800178"/>
    <w:rsid w:val="00800743"/>
    <w:rsid w:val="008011CA"/>
    <w:rsid w:val="00802115"/>
    <w:rsid w:val="0080297F"/>
    <w:rsid w:val="00804653"/>
    <w:rsid w:val="008050D4"/>
    <w:rsid w:val="00805376"/>
    <w:rsid w:val="00805E6B"/>
    <w:rsid w:val="00806B48"/>
    <w:rsid w:val="00806B79"/>
    <w:rsid w:val="00807409"/>
    <w:rsid w:val="00807C05"/>
    <w:rsid w:val="00810142"/>
    <w:rsid w:val="00810D7D"/>
    <w:rsid w:val="00810E82"/>
    <w:rsid w:val="0081149E"/>
    <w:rsid w:val="0081255C"/>
    <w:rsid w:val="008139AE"/>
    <w:rsid w:val="00814123"/>
    <w:rsid w:val="008142DE"/>
    <w:rsid w:val="00814482"/>
    <w:rsid w:val="008144F4"/>
    <w:rsid w:val="00814509"/>
    <w:rsid w:val="00815814"/>
    <w:rsid w:val="0081713C"/>
    <w:rsid w:val="00817A3E"/>
    <w:rsid w:val="00817CE9"/>
    <w:rsid w:val="0082098C"/>
    <w:rsid w:val="00820C87"/>
    <w:rsid w:val="00822524"/>
    <w:rsid w:val="0082336A"/>
    <w:rsid w:val="008237D2"/>
    <w:rsid w:val="008248B1"/>
    <w:rsid w:val="00824A60"/>
    <w:rsid w:val="00824D94"/>
    <w:rsid w:val="00826543"/>
    <w:rsid w:val="00827420"/>
    <w:rsid w:val="00827500"/>
    <w:rsid w:val="00827D38"/>
    <w:rsid w:val="00830D77"/>
    <w:rsid w:val="00831610"/>
    <w:rsid w:val="0083401D"/>
    <w:rsid w:val="00834126"/>
    <w:rsid w:val="00834226"/>
    <w:rsid w:val="00834839"/>
    <w:rsid w:val="00835338"/>
    <w:rsid w:val="00835FAD"/>
    <w:rsid w:val="0083660F"/>
    <w:rsid w:val="00837CF8"/>
    <w:rsid w:val="00840530"/>
    <w:rsid w:val="00840EAF"/>
    <w:rsid w:val="0084102B"/>
    <w:rsid w:val="008411AD"/>
    <w:rsid w:val="008415D7"/>
    <w:rsid w:val="0084160B"/>
    <w:rsid w:val="00841666"/>
    <w:rsid w:val="00842134"/>
    <w:rsid w:val="00842394"/>
    <w:rsid w:val="00842B81"/>
    <w:rsid w:val="00843508"/>
    <w:rsid w:val="00844DE2"/>
    <w:rsid w:val="008452CB"/>
    <w:rsid w:val="0084548E"/>
    <w:rsid w:val="008477BC"/>
    <w:rsid w:val="00851032"/>
    <w:rsid w:val="0085148D"/>
    <w:rsid w:val="00851504"/>
    <w:rsid w:val="0085314A"/>
    <w:rsid w:val="00853ECF"/>
    <w:rsid w:val="0085439C"/>
    <w:rsid w:val="00854AD1"/>
    <w:rsid w:val="00855332"/>
    <w:rsid w:val="0085543E"/>
    <w:rsid w:val="0085578B"/>
    <w:rsid w:val="00855CB4"/>
    <w:rsid w:val="00856EEC"/>
    <w:rsid w:val="00857202"/>
    <w:rsid w:val="0085763D"/>
    <w:rsid w:val="008579B9"/>
    <w:rsid w:val="00857C72"/>
    <w:rsid w:val="00860637"/>
    <w:rsid w:val="00860E4D"/>
    <w:rsid w:val="00861337"/>
    <w:rsid w:val="00861906"/>
    <w:rsid w:val="008633F6"/>
    <w:rsid w:val="00863B59"/>
    <w:rsid w:val="00864415"/>
    <w:rsid w:val="008646F4"/>
    <w:rsid w:val="00864EE5"/>
    <w:rsid w:val="0086594A"/>
    <w:rsid w:val="00865A02"/>
    <w:rsid w:val="00865EE8"/>
    <w:rsid w:val="0086750F"/>
    <w:rsid w:val="008676F6"/>
    <w:rsid w:val="00870753"/>
    <w:rsid w:val="00870BED"/>
    <w:rsid w:val="00872B76"/>
    <w:rsid w:val="00873FFC"/>
    <w:rsid w:val="008742D4"/>
    <w:rsid w:val="00874F9C"/>
    <w:rsid w:val="00875B10"/>
    <w:rsid w:val="00875FB0"/>
    <w:rsid w:val="00880122"/>
    <w:rsid w:val="008803DB"/>
    <w:rsid w:val="0088059E"/>
    <w:rsid w:val="00880A20"/>
    <w:rsid w:val="00881014"/>
    <w:rsid w:val="0088132C"/>
    <w:rsid w:val="008814B9"/>
    <w:rsid w:val="00881613"/>
    <w:rsid w:val="008819D7"/>
    <w:rsid w:val="00881CE8"/>
    <w:rsid w:val="00882328"/>
    <w:rsid w:val="0088255E"/>
    <w:rsid w:val="00882B67"/>
    <w:rsid w:val="0088317C"/>
    <w:rsid w:val="00883B30"/>
    <w:rsid w:val="00884217"/>
    <w:rsid w:val="00884BA6"/>
    <w:rsid w:val="008855C7"/>
    <w:rsid w:val="0088645D"/>
    <w:rsid w:val="008868ED"/>
    <w:rsid w:val="00891286"/>
    <w:rsid w:val="00891B2E"/>
    <w:rsid w:val="00893590"/>
    <w:rsid w:val="00893596"/>
    <w:rsid w:val="00893C65"/>
    <w:rsid w:val="00894794"/>
    <w:rsid w:val="00894BAC"/>
    <w:rsid w:val="00894EEA"/>
    <w:rsid w:val="0089578A"/>
    <w:rsid w:val="00895CF2"/>
    <w:rsid w:val="00896B6C"/>
    <w:rsid w:val="008973DD"/>
    <w:rsid w:val="008978E4"/>
    <w:rsid w:val="008A084B"/>
    <w:rsid w:val="008A18DE"/>
    <w:rsid w:val="008A1976"/>
    <w:rsid w:val="008A1A55"/>
    <w:rsid w:val="008A2374"/>
    <w:rsid w:val="008A2709"/>
    <w:rsid w:val="008A3B0F"/>
    <w:rsid w:val="008A44CD"/>
    <w:rsid w:val="008A4910"/>
    <w:rsid w:val="008A53A8"/>
    <w:rsid w:val="008A60AD"/>
    <w:rsid w:val="008A60BD"/>
    <w:rsid w:val="008A6C6B"/>
    <w:rsid w:val="008A6CCF"/>
    <w:rsid w:val="008A76FD"/>
    <w:rsid w:val="008A7BCB"/>
    <w:rsid w:val="008B0347"/>
    <w:rsid w:val="008B03CD"/>
    <w:rsid w:val="008B0AB8"/>
    <w:rsid w:val="008B1368"/>
    <w:rsid w:val="008B2C6E"/>
    <w:rsid w:val="008B37D1"/>
    <w:rsid w:val="008B4713"/>
    <w:rsid w:val="008B4846"/>
    <w:rsid w:val="008B48F3"/>
    <w:rsid w:val="008B6593"/>
    <w:rsid w:val="008B6A09"/>
    <w:rsid w:val="008B7006"/>
    <w:rsid w:val="008C0B15"/>
    <w:rsid w:val="008C0FFE"/>
    <w:rsid w:val="008C2AB7"/>
    <w:rsid w:val="008C3219"/>
    <w:rsid w:val="008C4945"/>
    <w:rsid w:val="008C4ACB"/>
    <w:rsid w:val="008C59D3"/>
    <w:rsid w:val="008C7357"/>
    <w:rsid w:val="008D050A"/>
    <w:rsid w:val="008D08B1"/>
    <w:rsid w:val="008D1ADD"/>
    <w:rsid w:val="008D2AB4"/>
    <w:rsid w:val="008D31E0"/>
    <w:rsid w:val="008D4818"/>
    <w:rsid w:val="008D4E03"/>
    <w:rsid w:val="008D5327"/>
    <w:rsid w:val="008D6086"/>
    <w:rsid w:val="008D6A1C"/>
    <w:rsid w:val="008D6FA8"/>
    <w:rsid w:val="008D747C"/>
    <w:rsid w:val="008E0096"/>
    <w:rsid w:val="008E00B8"/>
    <w:rsid w:val="008E1259"/>
    <w:rsid w:val="008E1935"/>
    <w:rsid w:val="008E292F"/>
    <w:rsid w:val="008E29FF"/>
    <w:rsid w:val="008E31C0"/>
    <w:rsid w:val="008E329C"/>
    <w:rsid w:val="008E5051"/>
    <w:rsid w:val="008E5C69"/>
    <w:rsid w:val="008E65EC"/>
    <w:rsid w:val="008E6D1A"/>
    <w:rsid w:val="008E7021"/>
    <w:rsid w:val="008E79D3"/>
    <w:rsid w:val="008E7E7B"/>
    <w:rsid w:val="008F092E"/>
    <w:rsid w:val="008F0B62"/>
    <w:rsid w:val="008F133D"/>
    <w:rsid w:val="008F1365"/>
    <w:rsid w:val="008F1670"/>
    <w:rsid w:val="008F1B99"/>
    <w:rsid w:val="008F2132"/>
    <w:rsid w:val="008F2249"/>
    <w:rsid w:val="008F28AA"/>
    <w:rsid w:val="008F3D82"/>
    <w:rsid w:val="008F42C8"/>
    <w:rsid w:val="008F4DC2"/>
    <w:rsid w:val="008F572E"/>
    <w:rsid w:val="008F5A54"/>
    <w:rsid w:val="008F5D8C"/>
    <w:rsid w:val="008F63D2"/>
    <w:rsid w:val="008F64AE"/>
    <w:rsid w:val="008F6C65"/>
    <w:rsid w:val="00900033"/>
    <w:rsid w:val="009004DF"/>
    <w:rsid w:val="0090122B"/>
    <w:rsid w:val="009017F9"/>
    <w:rsid w:val="009019ED"/>
    <w:rsid w:val="00901D95"/>
    <w:rsid w:val="009027B1"/>
    <w:rsid w:val="00902D57"/>
    <w:rsid w:val="0090407C"/>
    <w:rsid w:val="00905504"/>
    <w:rsid w:val="00906B8F"/>
    <w:rsid w:val="00906BBF"/>
    <w:rsid w:val="00906CF9"/>
    <w:rsid w:val="009100A1"/>
    <w:rsid w:val="009102F3"/>
    <w:rsid w:val="00910587"/>
    <w:rsid w:val="00910D50"/>
    <w:rsid w:val="009114C1"/>
    <w:rsid w:val="009119E7"/>
    <w:rsid w:val="00913747"/>
    <w:rsid w:val="00913E62"/>
    <w:rsid w:val="009143FC"/>
    <w:rsid w:val="00915F1C"/>
    <w:rsid w:val="00916340"/>
    <w:rsid w:val="00917B17"/>
    <w:rsid w:val="009215B3"/>
    <w:rsid w:val="0092176E"/>
    <w:rsid w:val="00921771"/>
    <w:rsid w:val="00924006"/>
    <w:rsid w:val="009250E4"/>
    <w:rsid w:val="00925958"/>
    <w:rsid w:val="00925D5A"/>
    <w:rsid w:val="009263DA"/>
    <w:rsid w:val="0093028F"/>
    <w:rsid w:val="00930D6E"/>
    <w:rsid w:val="00931895"/>
    <w:rsid w:val="00933E6D"/>
    <w:rsid w:val="00934302"/>
    <w:rsid w:val="0093447D"/>
    <w:rsid w:val="00934ED4"/>
    <w:rsid w:val="00935C34"/>
    <w:rsid w:val="00936BB8"/>
    <w:rsid w:val="00937316"/>
    <w:rsid w:val="00937817"/>
    <w:rsid w:val="009407CC"/>
    <w:rsid w:val="00940969"/>
    <w:rsid w:val="00941460"/>
    <w:rsid w:val="009415E6"/>
    <w:rsid w:val="009416A8"/>
    <w:rsid w:val="00942307"/>
    <w:rsid w:val="009433D5"/>
    <w:rsid w:val="009436AD"/>
    <w:rsid w:val="00943C53"/>
    <w:rsid w:val="00944BB1"/>
    <w:rsid w:val="009453C4"/>
    <w:rsid w:val="0094785D"/>
    <w:rsid w:val="00947C94"/>
    <w:rsid w:val="00951727"/>
    <w:rsid w:val="00951846"/>
    <w:rsid w:val="00951F8F"/>
    <w:rsid w:val="009547A0"/>
    <w:rsid w:val="00955C3A"/>
    <w:rsid w:val="00955EFF"/>
    <w:rsid w:val="00956000"/>
    <w:rsid w:val="0095690D"/>
    <w:rsid w:val="00960CD9"/>
    <w:rsid w:val="00960E15"/>
    <w:rsid w:val="0096221C"/>
    <w:rsid w:val="009622B9"/>
    <w:rsid w:val="00962F51"/>
    <w:rsid w:val="0096360F"/>
    <w:rsid w:val="0096478B"/>
    <w:rsid w:val="009647EF"/>
    <w:rsid w:val="00966EBC"/>
    <w:rsid w:val="00967288"/>
    <w:rsid w:val="00967352"/>
    <w:rsid w:val="0096771D"/>
    <w:rsid w:val="00967CBD"/>
    <w:rsid w:val="0097026B"/>
    <w:rsid w:val="00971384"/>
    <w:rsid w:val="00972005"/>
    <w:rsid w:val="00972124"/>
    <w:rsid w:val="00973D76"/>
    <w:rsid w:val="0097450C"/>
    <w:rsid w:val="009746CD"/>
    <w:rsid w:val="00975419"/>
    <w:rsid w:val="00975672"/>
    <w:rsid w:val="00975891"/>
    <w:rsid w:val="0097591B"/>
    <w:rsid w:val="00975F53"/>
    <w:rsid w:val="009768E6"/>
    <w:rsid w:val="009809D4"/>
    <w:rsid w:val="00981545"/>
    <w:rsid w:val="009816D9"/>
    <w:rsid w:val="009818C1"/>
    <w:rsid w:val="00981D12"/>
    <w:rsid w:val="00982B4B"/>
    <w:rsid w:val="00983912"/>
    <w:rsid w:val="00983E29"/>
    <w:rsid w:val="00986183"/>
    <w:rsid w:val="00986691"/>
    <w:rsid w:val="00986F93"/>
    <w:rsid w:val="009870C7"/>
    <w:rsid w:val="009879AD"/>
    <w:rsid w:val="00990106"/>
    <w:rsid w:val="009901B3"/>
    <w:rsid w:val="009902FB"/>
    <w:rsid w:val="0099045A"/>
    <w:rsid w:val="0099063B"/>
    <w:rsid w:val="00990D70"/>
    <w:rsid w:val="00991417"/>
    <w:rsid w:val="00991731"/>
    <w:rsid w:val="00992311"/>
    <w:rsid w:val="00993604"/>
    <w:rsid w:val="00993814"/>
    <w:rsid w:val="009954B9"/>
    <w:rsid w:val="009964C4"/>
    <w:rsid w:val="00996C9B"/>
    <w:rsid w:val="009973BB"/>
    <w:rsid w:val="00997649"/>
    <w:rsid w:val="00997E5B"/>
    <w:rsid w:val="009A01DD"/>
    <w:rsid w:val="009A07F0"/>
    <w:rsid w:val="009A0E02"/>
    <w:rsid w:val="009A16EF"/>
    <w:rsid w:val="009A176E"/>
    <w:rsid w:val="009A1A84"/>
    <w:rsid w:val="009A2CCF"/>
    <w:rsid w:val="009A32AE"/>
    <w:rsid w:val="009A36FE"/>
    <w:rsid w:val="009A4AD1"/>
    <w:rsid w:val="009A5295"/>
    <w:rsid w:val="009A60BC"/>
    <w:rsid w:val="009A67B2"/>
    <w:rsid w:val="009B20FF"/>
    <w:rsid w:val="009B22BC"/>
    <w:rsid w:val="009B30FB"/>
    <w:rsid w:val="009B3593"/>
    <w:rsid w:val="009B41AF"/>
    <w:rsid w:val="009B491B"/>
    <w:rsid w:val="009B51E7"/>
    <w:rsid w:val="009B5A8B"/>
    <w:rsid w:val="009B6833"/>
    <w:rsid w:val="009B68BD"/>
    <w:rsid w:val="009B7953"/>
    <w:rsid w:val="009B7B21"/>
    <w:rsid w:val="009C11A8"/>
    <w:rsid w:val="009C23DD"/>
    <w:rsid w:val="009C242A"/>
    <w:rsid w:val="009C3469"/>
    <w:rsid w:val="009C3C24"/>
    <w:rsid w:val="009C424A"/>
    <w:rsid w:val="009C4DA6"/>
    <w:rsid w:val="009C50D9"/>
    <w:rsid w:val="009C514B"/>
    <w:rsid w:val="009C5DB1"/>
    <w:rsid w:val="009C5E4A"/>
    <w:rsid w:val="009C78F7"/>
    <w:rsid w:val="009C796C"/>
    <w:rsid w:val="009C7A44"/>
    <w:rsid w:val="009C7D7A"/>
    <w:rsid w:val="009D0398"/>
    <w:rsid w:val="009D0998"/>
    <w:rsid w:val="009D09C4"/>
    <w:rsid w:val="009D0F17"/>
    <w:rsid w:val="009D1679"/>
    <w:rsid w:val="009D176A"/>
    <w:rsid w:val="009D1D9B"/>
    <w:rsid w:val="009D1E2D"/>
    <w:rsid w:val="009D250D"/>
    <w:rsid w:val="009D39E9"/>
    <w:rsid w:val="009D3A7E"/>
    <w:rsid w:val="009D4A03"/>
    <w:rsid w:val="009D4BBA"/>
    <w:rsid w:val="009D5FBF"/>
    <w:rsid w:val="009D68F6"/>
    <w:rsid w:val="009D6930"/>
    <w:rsid w:val="009D7CB3"/>
    <w:rsid w:val="009E069C"/>
    <w:rsid w:val="009E1851"/>
    <w:rsid w:val="009E1E47"/>
    <w:rsid w:val="009E249C"/>
    <w:rsid w:val="009E2F96"/>
    <w:rsid w:val="009E40EF"/>
    <w:rsid w:val="009E4275"/>
    <w:rsid w:val="009E4A2A"/>
    <w:rsid w:val="009E4BCE"/>
    <w:rsid w:val="009E5B01"/>
    <w:rsid w:val="009E70DA"/>
    <w:rsid w:val="009E7DE5"/>
    <w:rsid w:val="009F18CE"/>
    <w:rsid w:val="009F2CF8"/>
    <w:rsid w:val="009F31B6"/>
    <w:rsid w:val="009F3EEF"/>
    <w:rsid w:val="009F4065"/>
    <w:rsid w:val="009F4552"/>
    <w:rsid w:val="009F4B67"/>
    <w:rsid w:val="009F4C1D"/>
    <w:rsid w:val="009F5503"/>
    <w:rsid w:val="009F5866"/>
    <w:rsid w:val="009F615F"/>
    <w:rsid w:val="009F6F81"/>
    <w:rsid w:val="009F71A9"/>
    <w:rsid w:val="00A01176"/>
    <w:rsid w:val="00A0257C"/>
    <w:rsid w:val="00A039E6"/>
    <w:rsid w:val="00A03F0D"/>
    <w:rsid w:val="00A0479D"/>
    <w:rsid w:val="00A05AF4"/>
    <w:rsid w:val="00A05CF3"/>
    <w:rsid w:val="00A0632E"/>
    <w:rsid w:val="00A0748F"/>
    <w:rsid w:val="00A0753F"/>
    <w:rsid w:val="00A07754"/>
    <w:rsid w:val="00A10319"/>
    <w:rsid w:val="00A10453"/>
    <w:rsid w:val="00A10C44"/>
    <w:rsid w:val="00A117A1"/>
    <w:rsid w:val="00A11FFF"/>
    <w:rsid w:val="00A120C7"/>
    <w:rsid w:val="00A1237F"/>
    <w:rsid w:val="00A12592"/>
    <w:rsid w:val="00A12B88"/>
    <w:rsid w:val="00A12B90"/>
    <w:rsid w:val="00A139C2"/>
    <w:rsid w:val="00A13A72"/>
    <w:rsid w:val="00A13CEC"/>
    <w:rsid w:val="00A15247"/>
    <w:rsid w:val="00A15567"/>
    <w:rsid w:val="00A15664"/>
    <w:rsid w:val="00A15A35"/>
    <w:rsid w:val="00A15D28"/>
    <w:rsid w:val="00A16C2D"/>
    <w:rsid w:val="00A16FAF"/>
    <w:rsid w:val="00A202D9"/>
    <w:rsid w:val="00A206EA"/>
    <w:rsid w:val="00A208DF"/>
    <w:rsid w:val="00A2097D"/>
    <w:rsid w:val="00A2121E"/>
    <w:rsid w:val="00A21BD9"/>
    <w:rsid w:val="00A22490"/>
    <w:rsid w:val="00A235C2"/>
    <w:rsid w:val="00A2437C"/>
    <w:rsid w:val="00A27CB5"/>
    <w:rsid w:val="00A27D6F"/>
    <w:rsid w:val="00A30CD0"/>
    <w:rsid w:val="00A3113C"/>
    <w:rsid w:val="00A3196C"/>
    <w:rsid w:val="00A34E38"/>
    <w:rsid w:val="00A35F68"/>
    <w:rsid w:val="00A36840"/>
    <w:rsid w:val="00A3735F"/>
    <w:rsid w:val="00A374CF"/>
    <w:rsid w:val="00A375FB"/>
    <w:rsid w:val="00A37CA6"/>
    <w:rsid w:val="00A37FDE"/>
    <w:rsid w:val="00A40174"/>
    <w:rsid w:val="00A40184"/>
    <w:rsid w:val="00A41747"/>
    <w:rsid w:val="00A41770"/>
    <w:rsid w:val="00A41B9C"/>
    <w:rsid w:val="00A422F9"/>
    <w:rsid w:val="00A42695"/>
    <w:rsid w:val="00A44AC4"/>
    <w:rsid w:val="00A450FD"/>
    <w:rsid w:val="00A45114"/>
    <w:rsid w:val="00A46894"/>
    <w:rsid w:val="00A46CBB"/>
    <w:rsid w:val="00A46E36"/>
    <w:rsid w:val="00A47A03"/>
    <w:rsid w:val="00A512F8"/>
    <w:rsid w:val="00A51E34"/>
    <w:rsid w:val="00A521ED"/>
    <w:rsid w:val="00A52588"/>
    <w:rsid w:val="00A534B2"/>
    <w:rsid w:val="00A54D04"/>
    <w:rsid w:val="00A54DE3"/>
    <w:rsid w:val="00A55626"/>
    <w:rsid w:val="00A55D1E"/>
    <w:rsid w:val="00A5673B"/>
    <w:rsid w:val="00A567D2"/>
    <w:rsid w:val="00A56E67"/>
    <w:rsid w:val="00A572A2"/>
    <w:rsid w:val="00A57D9B"/>
    <w:rsid w:val="00A60EE0"/>
    <w:rsid w:val="00A6193F"/>
    <w:rsid w:val="00A62702"/>
    <w:rsid w:val="00A62800"/>
    <w:rsid w:val="00A62A44"/>
    <w:rsid w:val="00A63099"/>
    <w:rsid w:val="00A63186"/>
    <w:rsid w:val="00A632D6"/>
    <w:rsid w:val="00A63AD6"/>
    <w:rsid w:val="00A64FBA"/>
    <w:rsid w:val="00A659F2"/>
    <w:rsid w:val="00A66887"/>
    <w:rsid w:val="00A6748D"/>
    <w:rsid w:val="00A67496"/>
    <w:rsid w:val="00A674A8"/>
    <w:rsid w:val="00A705DC"/>
    <w:rsid w:val="00A705F0"/>
    <w:rsid w:val="00A70FE2"/>
    <w:rsid w:val="00A719FC"/>
    <w:rsid w:val="00A71CD7"/>
    <w:rsid w:val="00A7331D"/>
    <w:rsid w:val="00A742C5"/>
    <w:rsid w:val="00A77171"/>
    <w:rsid w:val="00A77297"/>
    <w:rsid w:val="00A77377"/>
    <w:rsid w:val="00A7793E"/>
    <w:rsid w:val="00A77B5C"/>
    <w:rsid w:val="00A80323"/>
    <w:rsid w:val="00A80505"/>
    <w:rsid w:val="00A807C2"/>
    <w:rsid w:val="00A808E2"/>
    <w:rsid w:val="00A81616"/>
    <w:rsid w:val="00A818FF"/>
    <w:rsid w:val="00A81E2D"/>
    <w:rsid w:val="00A82819"/>
    <w:rsid w:val="00A8334B"/>
    <w:rsid w:val="00A8397B"/>
    <w:rsid w:val="00A8440D"/>
    <w:rsid w:val="00A84C32"/>
    <w:rsid w:val="00A85053"/>
    <w:rsid w:val="00A8521D"/>
    <w:rsid w:val="00A858B6"/>
    <w:rsid w:val="00A85BE2"/>
    <w:rsid w:val="00A876E2"/>
    <w:rsid w:val="00A90CBB"/>
    <w:rsid w:val="00A91064"/>
    <w:rsid w:val="00A922B6"/>
    <w:rsid w:val="00A92BDA"/>
    <w:rsid w:val="00A931B2"/>
    <w:rsid w:val="00A93D56"/>
    <w:rsid w:val="00A94E4F"/>
    <w:rsid w:val="00A96B4F"/>
    <w:rsid w:val="00AA0428"/>
    <w:rsid w:val="00AA0801"/>
    <w:rsid w:val="00AA0D56"/>
    <w:rsid w:val="00AA0DE8"/>
    <w:rsid w:val="00AA1D19"/>
    <w:rsid w:val="00AA2590"/>
    <w:rsid w:val="00AA273D"/>
    <w:rsid w:val="00AA2758"/>
    <w:rsid w:val="00AA3063"/>
    <w:rsid w:val="00AA3ADB"/>
    <w:rsid w:val="00AA4298"/>
    <w:rsid w:val="00AA47C8"/>
    <w:rsid w:val="00AA579E"/>
    <w:rsid w:val="00AA5A39"/>
    <w:rsid w:val="00AA6128"/>
    <w:rsid w:val="00AA7811"/>
    <w:rsid w:val="00AA7EAA"/>
    <w:rsid w:val="00AB004A"/>
    <w:rsid w:val="00AB04F4"/>
    <w:rsid w:val="00AB0536"/>
    <w:rsid w:val="00AB0757"/>
    <w:rsid w:val="00AB1AA8"/>
    <w:rsid w:val="00AB1E03"/>
    <w:rsid w:val="00AB1E5B"/>
    <w:rsid w:val="00AB200C"/>
    <w:rsid w:val="00AB227C"/>
    <w:rsid w:val="00AB244B"/>
    <w:rsid w:val="00AB3106"/>
    <w:rsid w:val="00AB3B84"/>
    <w:rsid w:val="00AB4A2B"/>
    <w:rsid w:val="00AB56CA"/>
    <w:rsid w:val="00AB5731"/>
    <w:rsid w:val="00AB5EA2"/>
    <w:rsid w:val="00AB6B57"/>
    <w:rsid w:val="00AB6F2C"/>
    <w:rsid w:val="00AC399B"/>
    <w:rsid w:val="00AC4381"/>
    <w:rsid w:val="00AC4AC9"/>
    <w:rsid w:val="00AC4BD5"/>
    <w:rsid w:val="00AC6506"/>
    <w:rsid w:val="00AC6F58"/>
    <w:rsid w:val="00AC7E02"/>
    <w:rsid w:val="00AD0CFD"/>
    <w:rsid w:val="00AD105A"/>
    <w:rsid w:val="00AD12F6"/>
    <w:rsid w:val="00AD15B0"/>
    <w:rsid w:val="00AD1D1A"/>
    <w:rsid w:val="00AD1E38"/>
    <w:rsid w:val="00AD221E"/>
    <w:rsid w:val="00AD2CA8"/>
    <w:rsid w:val="00AD307C"/>
    <w:rsid w:val="00AD30C8"/>
    <w:rsid w:val="00AD34D4"/>
    <w:rsid w:val="00AD3E2A"/>
    <w:rsid w:val="00AD41CC"/>
    <w:rsid w:val="00AD421D"/>
    <w:rsid w:val="00AD4DEC"/>
    <w:rsid w:val="00AD5CD6"/>
    <w:rsid w:val="00AD6CE1"/>
    <w:rsid w:val="00AE02EC"/>
    <w:rsid w:val="00AE1953"/>
    <w:rsid w:val="00AE1DFC"/>
    <w:rsid w:val="00AE2ADB"/>
    <w:rsid w:val="00AE2C01"/>
    <w:rsid w:val="00AE35E2"/>
    <w:rsid w:val="00AE4E58"/>
    <w:rsid w:val="00AE5259"/>
    <w:rsid w:val="00AE5C9B"/>
    <w:rsid w:val="00AE6772"/>
    <w:rsid w:val="00AE7646"/>
    <w:rsid w:val="00AE79E0"/>
    <w:rsid w:val="00AE7CEB"/>
    <w:rsid w:val="00AF0336"/>
    <w:rsid w:val="00AF0580"/>
    <w:rsid w:val="00AF080A"/>
    <w:rsid w:val="00AF208F"/>
    <w:rsid w:val="00AF2D16"/>
    <w:rsid w:val="00AF3186"/>
    <w:rsid w:val="00AF40BA"/>
    <w:rsid w:val="00AF4FD5"/>
    <w:rsid w:val="00AF58BD"/>
    <w:rsid w:val="00AF5CF3"/>
    <w:rsid w:val="00AF5E95"/>
    <w:rsid w:val="00AF5F90"/>
    <w:rsid w:val="00AF673A"/>
    <w:rsid w:val="00AF7284"/>
    <w:rsid w:val="00AF7926"/>
    <w:rsid w:val="00AF7F56"/>
    <w:rsid w:val="00B01A5E"/>
    <w:rsid w:val="00B01D40"/>
    <w:rsid w:val="00B021A2"/>
    <w:rsid w:val="00B02486"/>
    <w:rsid w:val="00B02C35"/>
    <w:rsid w:val="00B02FFE"/>
    <w:rsid w:val="00B04B6C"/>
    <w:rsid w:val="00B05154"/>
    <w:rsid w:val="00B05DCC"/>
    <w:rsid w:val="00B06CB4"/>
    <w:rsid w:val="00B072A3"/>
    <w:rsid w:val="00B07A86"/>
    <w:rsid w:val="00B1057A"/>
    <w:rsid w:val="00B12215"/>
    <w:rsid w:val="00B12B49"/>
    <w:rsid w:val="00B12BE1"/>
    <w:rsid w:val="00B12CC9"/>
    <w:rsid w:val="00B12E11"/>
    <w:rsid w:val="00B13263"/>
    <w:rsid w:val="00B13953"/>
    <w:rsid w:val="00B1663B"/>
    <w:rsid w:val="00B16A4F"/>
    <w:rsid w:val="00B16D49"/>
    <w:rsid w:val="00B17262"/>
    <w:rsid w:val="00B17DF6"/>
    <w:rsid w:val="00B2032E"/>
    <w:rsid w:val="00B208E7"/>
    <w:rsid w:val="00B20CAE"/>
    <w:rsid w:val="00B217E8"/>
    <w:rsid w:val="00B22EC9"/>
    <w:rsid w:val="00B232AF"/>
    <w:rsid w:val="00B25206"/>
    <w:rsid w:val="00B2573C"/>
    <w:rsid w:val="00B268BB"/>
    <w:rsid w:val="00B268F8"/>
    <w:rsid w:val="00B27682"/>
    <w:rsid w:val="00B277C1"/>
    <w:rsid w:val="00B27EE7"/>
    <w:rsid w:val="00B319D1"/>
    <w:rsid w:val="00B320BE"/>
    <w:rsid w:val="00B34323"/>
    <w:rsid w:val="00B358BA"/>
    <w:rsid w:val="00B366A1"/>
    <w:rsid w:val="00B36B52"/>
    <w:rsid w:val="00B3738C"/>
    <w:rsid w:val="00B37C19"/>
    <w:rsid w:val="00B400EF"/>
    <w:rsid w:val="00B40C1D"/>
    <w:rsid w:val="00B41572"/>
    <w:rsid w:val="00B42442"/>
    <w:rsid w:val="00B43EFE"/>
    <w:rsid w:val="00B44600"/>
    <w:rsid w:val="00B447D3"/>
    <w:rsid w:val="00B44F95"/>
    <w:rsid w:val="00B456EF"/>
    <w:rsid w:val="00B45C89"/>
    <w:rsid w:val="00B47884"/>
    <w:rsid w:val="00B5021E"/>
    <w:rsid w:val="00B508DA"/>
    <w:rsid w:val="00B5094E"/>
    <w:rsid w:val="00B50D86"/>
    <w:rsid w:val="00B50D8A"/>
    <w:rsid w:val="00B50FBC"/>
    <w:rsid w:val="00B50FF6"/>
    <w:rsid w:val="00B5125D"/>
    <w:rsid w:val="00B52414"/>
    <w:rsid w:val="00B5266A"/>
    <w:rsid w:val="00B535A1"/>
    <w:rsid w:val="00B535F4"/>
    <w:rsid w:val="00B53A6F"/>
    <w:rsid w:val="00B53CAD"/>
    <w:rsid w:val="00B54769"/>
    <w:rsid w:val="00B547A7"/>
    <w:rsid w:val="00B55363"/>
    <w:rsid w:val="00B55596"/>
    <w:rsid w:val="00B5599A"/>
    <w:rsid w:val="00B55AEE"/>
    <w:rsid w:val="00B55ECC"/>
    <w:rsid w:val="00B56EAE"/>
    <w:rsid w:val="00B57380"/>
    <w:rsid w:val="00B61080"/>
    <w:rsid w:val="00B61E45"/>
    <w:rsid w:val="00B62043"/>
    <w:rsid w:val="00B62A55"/>
    <w:rsid w:val="00B635D6"/>
    <w:rsid w:val="00B639F0"/>
    <w:rsid w:val="00B6438D"/>
    <w:rsid w:val="00B6469B"/>
    <w:rsid w:val="00B648D2"/>
    <w:rsid w:val="00B6518D"/>
    <w:rsid w:val="00B652EA"/>
    <w:rsid w:val="00B65A58"/>
    <w:rsid w:val="00B65DBB"/>
    <w:rsid w:val="00B67A3D"/>
    <w:rsid w:val="00B70670"/>
    <w:rsid w:val="00B7140F"/>
    <w:rsid w:val="00B71493"/>
    <w:rsid w:val="00B719E8"/>
    <w:rsid w:val="00B71EBF"/>
    <w:rsid w:val="00B72A0C"/>
    <w:rsid w:val="00B72DDC"/>
    <w:rsid w:val="00B7364C"/>
    <w:rsid w:val="00B73D5D"/>
    <w:rsid w:val="00B74007"/>
    <w:rsid w:val="00B74319"/>
    <w:rsid w:val="00B74320"/>
    <w:rsid w:val="00B743FE"/>
    <w:rsid w:val="00B753CD"/>
    <w:rsid w:val="00B7570C"/>
    <w:rsid w:val="00B75D60"/>
    <w:rsid w:val="00B7660D"/>
    <w:rsid w:val="00B7710E"/>
    <w:rsid w:val="00B775B8"/>
    <w:rsid w:val="00B77F0D"/>
    <w:rsid w:val="00B801AA"/>
    <w:rsid w:val="00B803B2"/>
    <w:rsid w:val="00B80855"/>
    <w:rsid w:val="00B82219"/>
    <w:rsid w:val="00B82761"/>
    <w:rsid w:val="00B827D7"/>
    <w:rsid w:val="00B82CDD"/>
    <w:rsid w:val="00B82EB1"/>
    <w:rsid w:val="00B83506"/>
    <w:rsid w:val="00B838CD"/>
    <w:rsid w:val="00B83C1A"/>
    <w:rsid w:val="00B86290"/>
    <w:rsid w:val="00B8656B"/>
    <w:rsid w:val="00B86A31"/>
    <w:rsid w:val="00B87913"/>
    <w:rsid w:val="00B87949"/>
    <w:rsid w:val="00B87B26"/>
    <w:rsid w:val="00B907DE"/>
    <w:rsid w:val="00B90B20"/>
    <w:rsid w:val="00B91F0D"/>
    <w:rsid w:val="00B92058"/>
    <w:rsid w:val="00B92BA4"/>
    <w:rsid w:val="00B9307D"/>
    <w:rsid w:val="00B93847"/>
    <w:rsid w:val="00B940D6"/>
    <w:rsid w:val="00B94110"/>
    <w:rsid w:val="00B95DB5"/>
    <w:rsid w:val="00B96D93"/>
    <w:rsid w:val="00B96E0A"/>
    <w:rsid w:val="00BA086D"/>
    <w:rsid w:val="00BA17C8"/>
    <w:rsid w:val="00BA1A83"/>
    <w:rsid w:val="00BA1AEE"/>
    <w:rsid w:val="00BA2F77"/>
    <w:rsid w:val="00BA38CF"/>
    <w:rsid w:val="00BA396A"/>
    <w:rsid w:val="00BA3B4D"/>
    <w:rsid w:val="00BA3BB9"/>
    <w:rsid w:val="00BA3E03"/>
    <w:rsid w:val="00BA440E"/>
    <w:rsid w:val="00BA5988"/>
    <w:rsid w:val="00BA5EA9"/>
    <w:rsid w:val="00BA6677"/>
    <w:rsid w:val="00BA6CF0"/>
    <w:rsid w:val="00BA7DB6"/>
    <w:rsid w:val="00BB07BE"/>
    <w:rsid w:val="00BB07CA"/>
    <w:rsid w:val="00BB107C"/>
    <w:rsid w:val="00BB2243"/>
    <w:rsid w:val="00BB26BD"/>
    <w:rsid w:val="00BB3259"/>
    <w:rsid w:val="00BB3BCA"/>
    <w:rsid w:val="00BB3FFB"/>
    <w:rsid w:val="00BB4A80"/>
    <w:rsid w:val="00BB5340"/>
    <w:rsid w:val="00BB5558"/>
    <w:rsid w:val="00BB6C1E"/>
    <w:rsid w:val="00BC0938"/>
    <w:rsid w:val="00BC0BD8"/>
    <w:rsid w:val="00BC2228"/>
    <w:rsid w:val="00BC2FB5"/>
    <w:rsid w:val="00BC5DFE"/>
    <w:rsid w:val="00BC6258"/>
    <w:rsid w:val="00BD14DA"/>
    <w:rsid w:val="00BD16A2"/>
    <w:rsid w:val="00BD16CA"/>
    <w:rsid w:val="00BD17B8"/>
    <w:rsid w:val="00BD17DC"/>
    <w:rsid w:val="00BD2385"/>
    <w:rsid w:val="00BD4AF8"/>
    <w:rsid w:val="00BD581A"/>
    <w:rsid w:val="00BD58F4"/>
    <w:rsid w:val="00BD6551"/>
    <w:rsid w:val="00BD6B29"/>
    <w:rsid w:val="00BD7267"/>
    <w:rsid w:val="00BD7941"/>
    <w:rsid w:val="00BD7959"/>
    <w:rsid w:val="00BD7AB8"/>
    <w:rsid w:val="00BE085B"/>
    <w:rsid w:val="00BE0887"/>
    <w:rsid w:val="00BE0D35"/>
    <w:rsid w:val="00BE266C"/>
    <w:rsid w:val="00BE2894"/>
    <w:rsid w:val="00BE2988"/>
    <w:rsid w:val="00BE43EF"/>
    <w:rsid w:val="00BE48A9"/>
    <w:rsid w:val="00BE4D39"/>
    <w:rsid w:val="00BE4DC8"/>
    <w:rsid w:val="00BE5175"/>
    <w:rsid w:val="00BE6E37"/>
    <w:rsid w:val="00BE6F4B"/>
    <w:rsid w:val="00BE7AE5"/>
    <w:rsid w:val="00BE7FDF"/>
    <w:rsid w:val="00BF05F5"/>
    <w:rsid w:val="00BF0B19"/>
    <w:rsid w:val="00BF0C21"/>
    <w:rsid w:val="00BF0C83"/>
    <w:rsid w:val="00BF0CD5"/>
    <w:rsid w:val="00BF10DC"/>
    <w:rsid w:val="00BF11EE"/>
    <w:rsid w:val="00BF1246"/>
    <w:rsid w:val="00BF30D4"/>
    <w:rsid w:val="00BF3216"/>
    <w:rsid w:val="00BF35F2"/>
    <w:rsid w:val="00BF454F"/>
    <w:rsid w:val="00BF480E"/>
    <w:rsid w:val="00BF4B19"/>
    <w:rsid w:val="00BF4BF4"/>
    <w:rsid w:val="00BF51F8"/>
    <w:rsid w:val="00BF60FB"/>
    <w:rsid w:val="00BF6BC2"/>
    <w:rsid w:val="00BF75DD"/>
    <w:rsid w:val="00BF7616"/>
    <w:rsid w:val="00BF7620"/>
    <w:rsid w:val="00C01054"/>
    <w:rsid w:val="00C012B3"/>
    <w:rsid w:val="00C012D5"/>
    <w:rsid w:val="00C0222E"/>
    <w:rsid w:val="00C02634"/>
    <w:rsid w:val="00C0398A"/>
    <w:rsid w:val="00C0420F"/>
    <w:rsid w:val="00C0470E"/>
    <w:rsid w:val="00C04D71"/>
    <w:rsid w:val="00C050DB"/>
    <w:rsid w:val="00C06666"/>
    <w:rsid w:val="00C06C13"/>
    <w:rsid w:val="00C074CA"/>
    <w:rsid w:val="00C07F30"/>
    <w:rsid w:val="00C10750"/>
    <w:rsid w:val="00C112F8"/>
    <w:rsid w:val="00C1189D"/>
    <w:rsid w:val="00C11ABA"/>
    <w:rsid w:val="00C12496"/>
    <w:rsid w:val="00C12C03"/>
    <w:rsid w:val="00C12EFC"/>
    <w:rsid w:val="00C130E8"/>
    <w:rsid w:val="00C1366B"/>
    <w:rsid w:val="00C1469A"/>
    <w:rsid w:val="00C14C24"/>
    <w:rsid w:val="00C155C9"/>
    <w:rsid w:val="00C16047"/>
    <w:rsid w:val="00C20872"/>
    <w:rsid w:val="00C20C2B"/>
    <w:rsid w:val="00C22F14"/>
    <w:rsid w:val="00C23BD9"/>
    <w:rsid w:val="00C23DE0"/>
    <w:rsid w:val="00C23E3F"/>
    <w:rsid w:val="00C248E4"/>
    <w:rsid w:val="00C24E48"/>
    <w:rsid w:val="00C30357"/>
    <w:rsid w:val="00C308AD"/>
    <w:rsid w:val="00C30E75"/>
    <w:rsid w:val="00C312C1"/>
    <w:rsid w:val="00C31EAC"/>
    <w:rsid w:val="00C31ED5"/>
    <w:rsid w:val="00C321BE"/>
    <w:rsid w:val="00C32A23"/>
    <w:rsid w:val="00C334CC"/>
    <w:rsid w:val="00C3468F"/>
    <w:rsid w:val="00C35560"/>
    <w:rsid w:val="00C35754"/>
    <w:rsid w:val="00C36452"/>
    <w:rsid w:val="00C37C37"/>
    <w:rsid w:val="00C40878"/>
    <w:rsid w:val="00C408BB"/>
    <w:rsid w:val="00C40A89"/>
    <w:rsid w:val="00C40B12"/>
    <w:rsid w:val="00C40BF0"/>
    <w:rsid w:val="00C40DA6"/>
    <w:rsid w:val="00C40EAB"/>
    <w:rsid w:val="00C411AB"/>
    <w:rsid w:val="00C425AA"/>
    <w:rsid w:val="00C433DF"/>
    <w:rsid w:val="00C44303"/>
    <w:rsid w:val="00C44393"/>
    <w:rsid w:val="00C448B7"/>
    <w:rsid w:val="00C45145"/>
    <w:rsid w:val="00C46202"/>
    <w:rsid w:val="00C46E5A"/>
    <w:rsid w:val="00C47624"/>
    <w:rsid w:val="00C47901"/>
    <w:rsid w:val="00C47F66"/>
    <w:rsid w:val="00C500FA"/>
    <w:rsid w:val="00C50869"/>
    <w:rsid w:val="00C51601"/>
    <w:rsid w:val="00C53602"/>
    <w:rsid w:val="00C54BBD"/>
    <w:rsid w:val="00C55023"/>
    <w:rsid w:val="00C55728"/>
    <w:rsid w:val="00C5585F"/>
    <w:rsid w:val="00C558D9"/>
    <w:rsid w:val="00C57223"/>
    <w:rsid w:val="00C6012A"/>
    <w:rsid w:val="00C612F0"/>
    <w:rsid w:val="00C61AEE"/>
    <w:rsid w:val="00C629F5"/>
    <w:rsid w:val="00C629FD"/>
    <w:rsid w:val="00C62B8A"/>
    <w:rsid w:val="00C63946"/>
    <w:rsid w:val="00C63D40"/>
    <w:rsid w:val="00C640D9"/>
    <w:rsid w:val="00C644A0"/>
    <w:rsid w:val="00C6488D"/>
    <w:rsid w:val="00C64CCF"/>
    <w:rsid w:val="00C66EE0"/>
    <w:rsid w:val="00C67A89"/>
    <w:rsid w:val="00C67E7E"/>
    <w:rsid w:val="00C700B2"/>
    <w:rsid w:val="00C700F9"/>
    <w:rsid w:val="00C704CE"/>
    <w:rsid w:val="00C70CCA"/>
    <w:rsid w:val="00C72794"/>
    <w:rsid w:val="00C72869"/>
    <w:rsid w:val="00C7318D"/>
    <w:rsid w:val="00C7389D"/>
    <w:rsid w:val="00C74011"/>
    <w:rsid w:val="00C74AD3"/>
    <w:rsid w:val="00C74FB7"/>
    <w:rsid w:val="00C7504C"/>
    <w:rsid w:val="00C75318"/>
    <w:rsid w:val="00C759C1"/>
    <w:rsid w:val="00C764DB"/>
    <w:rsid w:val="00C76BB7"/>
    <w:rsid w:val="00C77793"/>
    <w:rsid w:val="00C808CA"/>
    <w:rsid w:val="00C81E1A"/>
    <w:rsid w:val="00C83AA4"/>
    <w:rsid w:val="00C842C7"/>
    <w:rsid w:val="00C8532E"/>
    <w:rsid w:val="00C85DE4"/>
    <w:rsid w:val="00C866F6"/>
    <w:rsid w:val="00C86E3F"/>
    <w:rsid w:val="00C8793D"/>
    <w:rsid w:val="00C87B1E"/>
    <w:rsid w:val="00C90091"/>
    <w:rsid w:val="00C92600"/>
    <w:rsid w:val="00C93782"/>
    <w:rsid w:val="00C94032"/>
    <w:rsid w:val="00C9439C"/>
    <w:rsid w:val="00C94EA9"/>
    <w:rsid w:val="00C95011"/>
    <w:rsid w:val="00C95513"/>
    <w:rsid w:val="00C95C89"/>
    <w:rsid w:val="00C97834"/>
    <w:rsid w:val="00C97AEC"/>
    <w:rsid w:val="00C97CDD"/>
    <w:rsid w:val="00C97F5B"/>
    <w:rsid w:val="00CA03AB"/>
    <w:rsid w:val="00CA0B0A"/>
    <w:rsid w:val="00CA1540"/>
    <w:rsid w:val="00CA17EE"/>
    <w:rsid w:val="00CA2332"/>
    <w:rsid w:val="00CA3355"/>
    <w:rsid w:val="00CA4DA6"/>
    <w:rsid w:val="00CA7945"/>
    <w:rsid w:val="00CA7A4C"/>
    <w:rsid w:val="00CB109B"/>
    <w:rsid w:val="00CB1B6F"/>
    <w:rsid w:val="00CB1BC6"/>
    <w:rsid w:val="00CB2250"/>
    <w:rsid w:val="00CB289A"/>
    <w:rsid w:val="00CB328A"/>
    <w:rsid w:val="00CB3D0A"/>
    <w:rsid w:val="00CB4A4F"/>
    <w:rsid w:val="00CB5982"/>
    <w:rsid w:val="00CB59B4"/>
    <w:rsid w:val="00CB6058"/>
    <w:rsid w:val="00CB6081"/>
    <w:rsid w:val="00CB7142"/>
    <w:rsid w:val="00CB7ADB"/>
    <w:rsid w:val="00CC1AF7"/>
    <w:rsid w:val="00CC2A25"/>
    <w:rsid w:val="00CC2C3B"/>
    <w:rsid w:val="00CC608F"/>
    <w:rsid w:val="00CC60EA"/>
    <w:rsid w:val="00CC69CB"/>
    <w:rsid w:val="00CC78DD"/>
    <w:rsid w:val="00CC7A0B"/>
    <w:rsid w:val="00CC7AF9"/>
    <w:rsid w:val="00CD17D5"/>
    <w:rsid w:val="00CD185E"/>
    <w:rsid w:val="00CD1D2C"/>
    <w:rsid w:val="00CD216C"/>
    <w:rsid w:val="00CD34B3"/>
    <w:rsid w:val="00CD3933"/>
    <w:rsid w:val="00CD3E25"/>
    <w:rsid w:val="00CD44D3"/>
    <w:rsid w:val="00CD4F85"/>
    <w:rsid w:val="00CD5205"/>
    <w:rsid w:val="00CD54D9"/>
    <w:rsid w:val="00CD54DA"/>
    <w:rsid w:val="00CD6B8C"/>
    <w:rsid w:val="00CD73DC"/>
    <w:rsid w:val="00CE047F"/>
    <w:rsid w:val="00CE11FE"/>
    <w:rsid w:val="00CE279C"/>
    <w:rsid w:val="00CE2E5D"/>
    <w:rsid w:val="00CE3476"/>
    <w:rsid w:val="00CE3F73"/>
    <w:rsid w:val="00CE58BA"/>
    <w:rsid w:val="00CF0C11"/>
    <w:rsid w:val="00CF126E"/>
    <w:rsid w:val="00CF1B95"/>
    <w:rsid w:val="00CF2654"/>
    <w:rsid w:val="00CF2A17"/>
    <w:rsid w:val="00CF2C79"/>
    <w:rsid w:val="00CF2F34"/>
    <w:rsid w:val="00CF4433"/>
    <w:rsid w:val="00CF5640"/>
    <w:rsid w:val="00CF5872"/>
    <w:rsid w:val="00CF6C37"/>
    <w:rsid w:val="00CF7E51"/>
    <w:rsid w:val="00D001EF"/>
    <w:rsid w:val="00D00265"/>
    <w:rsid w:val="00D02657"/>
    <w:rsid w:val="00D0266E"/>
    <w:rsid w:val="00D041F1"/>
    <w:rsid w:val="00D04A21"/>
    <w:rsid w:val="00D04E0B"/>
    <w:rsid w:val="00D05A65"/>
    <w:rsid w:val="00D0635D"/>
    <w:rsid w:val="00D07D31"/>
    <w:rsid w:val="00D07F09"/>
    <w:rsid w:val="00D101D9"/>
    <w:rsid w:val="00D1126C"/>
    <w:rsid w:val="00D11A14"/>
    <w:rsid w:val="00D12228"/>
    <w:rsid w:val="00D12A1E"/>
    <w:rsid w:val="00D133F8"/>
    <w:rsid w:val="00D146FC"/>
    <w:rsid w:val="00D14B54"/>
    <w:rsid w:val="00D15336"/>
    <w:rsid w:val="00D16DF7"/>
    <w:rsid w:val="00D16F70"/>
    <w:rsid w:val="00D1768D"/>
    <w:rsid w:val="00D17B8B"/>
    <w:rsid w:val="00D17DCF"/>
    <w:rsid w:val="00D20F6E"/>
    <w:rsid w:val="00D21313"/>
    <w:rsid w:val="00D213C7"/>
    <w:rsid w:val="00D22168"/>
    <w:rsid w:val="00D22E0B"/>
    <w:rsid w:val="00D2318D"/>
    <w:rsid w:val="00D23463"/>
    <w:rsid w:val="00D23520"/>
    <w:rsid w:val="00D242C6"/>
    <w:rsid w:val="00D247B7"/>
    <w:rsid w:val="00D255C8"/>
    <w:rsid w:val="00D26BF4"/>
    <w:rsid w:val="00D2741E"/>
    <w:rsid w:val="00D27FC7"/>
    <w:rsid w:val="00D3001E"/>
    <w:rsid w:val="00D30AFC"/>
    <w:rsid w:val="00D30B3A"/>
    <w:rsid w:val="00D32873"/>
    <w:rsid w:val="00D32C4F"/>
    <w:rsid w:val="00D337A9"/>
    <w:rsid w:val="00D34183"/>
    <w:rsid w:val="00D349E6"/>
    <w:rsid w:val="00D353D9"/>
    <w:rsid w:val="00D36A63"/>
    <w:rsid w:val="00D36BE7"/>
    <w:rsid w:val="00D402A3"/>
    <w:rsid w:val="00D40AE2"/>
    <w:rsid w:val="00D41262"/>
    <w:rsid w:val="00D42E40"/>
    <w:rsid w:val="00D44487"/>
    <w:rsid w:val="00D44C3F"/>
    <w:rsid w:val="00D4559A"/>
    <w:rsid w:val="00D459B6"/>
    <w:rsid w:val="00D47242"/>
    <w:rsid w:val="00D479F2"/>
    <w:rsid w:val="00D50142"/>
    <w:rsid w:val="00D501B4"/>
    <w:rsid w:val="00D50C22"/>
    <w:rsid w:val="00D50CF9"/>
    <w:rsid w:val="00D523BE"/>
    <w:rsid w:val="00D52C26"/>
    <w:rsid w:val="00D52CB4"/>
    <w:rsid w:val="00D536BF"/>
    <w:rsid w:val="00D53932"/>
    <w:rsid w:val="00D54FBC"/>
    <w:rsid w:val="00D56ADB"/>
    <w:rsid w:val="00D60E9A"/>
    <w:rsid w:val="00D61141"/>
    <w:rsid w:val="00D61520"/>
    <w:rsid w:val="00D61CF0"/>
    <w:rsid w:val="00D6300D"/>
    <w:rsid w:val="00D63840"/>
    <w:rsid w:val="00D64361"/>
    <w:rsid w:val="00D64AAF"/>
    <w:rsid w:val="00D64ADE"/>
    <w:rsid w:val="00D659E4"/>
    <w:rsid w:val="00D65E99"/>
    <w:rsid w:val="00D661E3"/>
    <w:rsid w:val="00D6673E"/>
    <w:rsid w:val="00D67BCF"/>
    <w:rsid w:val="00D67EF9"/>
    <w:rsid w:val="00D709AD"/>
    <w:rsid w:val="00D7111B"/>
    <w:rsid w:val="00D71682"/>
    <w:rsid w:val="00D739A3"/>
    <w:rsid w:val="00D740A8"/>
    <w:rsid w:val="00D74585"/>
    <w:rsid w:val="00D745B3"/>
    <w:rsid w:val="00D74EA2"/>
    <w:rsid w:val="00D75129"/>
    <w:rsid w:val="00D75B60"/>
    <w:rsid w:val="00D77100"/>
    <w:rsid w:val="00D77997"/>
    <w:rsid w:val="00D801B6"/>
    <w:rsid w:val="00D80B9F"/>
    <w:rsid w:val="00D81BE3"/>
    <w:rsid w:val="00D829CD"/>
    <w:rsid w:val="00D82DE9"/>
    <w:rsid w:val="00D83412"/>
    <w:rsid w:val="00D835A7"/>
    <w:rsid w:val="00D83759"/>
    <w:rsid w:val="00D84ABE"/>
    <w:rsid w:val="00D85255"/>
    <w:rsid w:val="00D855E5"/>
    <w:rsid w:val="00D86D1E"/>
    <w:rsid w:val="00D87420"/>
    <w:rsid w:val="00D87B2E"/>
    <w:rsid w:val="00D91D13"/>
    <w:rsid w:val="00D91D38"/>
    <w:rsid w:val="00D927DD"/>
    <w:rsid w:val="00D92F8D"/>
    <w:rsid w:val="00D936AD"/>
    <w:rsid w:val="00D939EE"/>
    <w:rsid w:val="00D95501"/>
    <w:rsid w:val="00D95823"/>
    <w:rsid w:val="00D95E59"/>
    <w:rsid w:val="00D95EBC"/>
    <w:rsid w:val="00D96608"/>
    <w:rsid w:val="00D974CF"/>
    <w:rsid w:val="00D976F8"/>
    <w:rsid w:val="00D97F5F"/>
    <w:rsid w:val="00DA0F36"/>
    <w:rsid w:val="00DA181E"/>
    <w:rsid w:val="00DA1A1C"/>
    <w:rsid w:val="00DA21E6"/>
    <w:rsid w:val="00DA2F4B"/>
    <w:rsid w:val="00DA2F8B"/>
    <w:rsid w:val="00DA3253"/>
    <w:rsid w:val="00DA39B7"/>
    <w:rsid w:val="00DA3EA5"/>
    <w:rsid w:val="00DA496E"/>
    <w:rsid w:val="00DA5358"/>
    <w:rsid w:val="00DA5796"/>
    <w:rsid w:val="00DA5940"/>
    <w:rsid w:val="00DA5F8D"/>
    <w:rsid w:val="00DA618B"/>
    <w:rsid w:val="00DA6C8E"/>
    <w:rsid w:val="00DA7549"/>
    <w:rsid w:val="00DA7571"/>
    <w:rsid w:val="00DA7628"/>
    <w:rsid w:val="00DA78B6"/>
    <w:rsid w:val="00DA7CD3"/>
    <w:rsid w:val="00DB05E3"/>
    <w:rsid w:val="00DB1494"/>
    <w:rsid w:val="00DB1667"/>
    <w:rsid w:val="00DB22EC"/>
    <w:rsid w:val="00DB2842"/>
    <w:rsid w:val="00DB3A7F"/>
    <w:rsid w:val="00DB41CD"/>
    <w:rsid w:val="00DB6970"/>
    <w:rsid w:val="00DB6E92"/>
    <w:rsid w:val="00DC019B"/>
    <w:rsid w:val="00DC0695"/>
    <w:rsid w:val="00DC06CC"/>
    <w:rsid w:val="00DC0920"/>
    <w:rsid w:val="00DC2451"/>
    <w:rsid w:val="00DC2BB3"/>
    <w:rsid w:val="00DC4508"/>
    <w:rsid w:val="00DC4673"/>
    <w:rsid w:val="00DC4CE9"/>
    <w:rsid w:val="00DC4E38"/>
    <w:rsid w:val="00DC5325"/>
    <w:rsid w:val="00DC5349"/>
    <w:rsid w:val="00DC57B7"/>
    <w:rsid w:val="00DC5A5A"/>
    <w:rsid w:val="00DC5C08"/>
    <w:rsid w:val="00DC634F"/>
    <w:rsid w:val="00DC6DB7"/>
    <w:rsid w:val="00DC6F77"/>
    <w:rsid w:val="00DC759D"/>
    <w:rsid w:val="00DD05DB"/>
    <w:rsid w:val="00DD0974"/>
    <w:rsid w:val="00DD1447"/>
    <w:rsid w:val="00DD1BE8"/>
    <w:rsid w:val="00DD1EA0"/>
    <w:rsid w:val="00DD22C5"/>
    <w:rsid w:val="00DD32B7"/>
    <w:rsid w:val="00DD4059"/>
    <w:rsid w:val="00DD4C91"/>
    <w:rsid w:val="00DD50C5"/>
    <w:rsid w:val="00DD7F04"/>
    <w:rsid w:val="00DE041D"/>
    <w:rsid w:val="00DE0744"/>
    <w:rsid w:val="00DE0912"/>
    <w:rsid w:val="00DE10B9"/>
    <w:rsid w:val="00DE1962"/>
    <w:rsid w:val="00DE3EA2"/>
    <w:rsid w:val="00DE40EC"/>
    <w:rsid w:val="00DE42AF"/>
    <w:rsid w:val="00DE43B2"/>
    <w:rsid w:val="00DE4C68"/>
    <w:rsid w:val="00DE517F"/>
    <w:rsid w:val="00DE583F"/>
    <w:rsid w:val="00DE69D6"/>
    <w:rsid w:val="00DF0F6F"/>
    <w:rsid w:val="00DF2B2F"/>
    <w:rsid w:val="00DF383A"/>
    <w:rsid w:val="00DF419D"/>
    <w:rsid w:val="00DF5195"/>
    <w:rsid w:val="00DF601B"/>
    <w:rsid w:val="00E02DFF"/>
    <w:rsid w:val="00E03A48"/>
    <w:rsid w:val="00E03A69"/>
    <w:rsid w:val="00E0561C"/>
    <w:rsid w:val="00E0575B"/>
    <w:rsid w:val="00E10CA5"/>
    <w:rsid w:val="00E10F77"/>
    <w:rsid w:val="00E11102"/>
    <w:rsid w:val="00E111CE"/>
    <w:rsid w:val="00E12696"/>
    <w:rsid w:val="00E12CD0"/>
    <w:rsid w:val="00E12FC8"/>
    <w:rsid w:val="00E131BD"/>
    <w:rsid w:val="00E133DB"/>
    <w:rsid w:val="00E140FB"/>
    <w:rsid w:val="00E14D32"/>
    <w:rsid w:val="00E15D18"/>
    <w:rsid w:val="00E15DB7"/>
    <w:rsid w:val="00E163FB"/>
    <w:rsid w:val="00E16941"/>
    <w:rsid w:val="00E17235"/>
    <w:rsid w:val="00E17509"/>
    <w:rsid w:val="00E17DA9"/>
    <w:rsid w:val="00E20A78"/>
    <w:rsid w:val="00E21B81"/>
    <w:rsid w:val="00E22006"/>
    <w:rsid w:val="00E2240F"/>
    <w:rsid w:val="00E22A59"/>
    <w:rsid w:val="00E22E75"/>
    <w:rsid w:val="00E236A0"/>
    <w:rsid w:val="00E24853"/>
    <w:rsid w:val="00E24E2C"/>
    <w:rsid w:val="00E25E1A"/>
    <w:rsid w:val="00E25EBE"/>
    <w:rsid w:val="00E26367"/>
    <w:rsid w:val="00E27B5C"/>
    <w:rsid w:val="00E27B8C"/>
    <w:rsid w:val="00E3021E"/>
    <w:rsid w:val="00E30DB4"/>
    <w:rsid w:val="00E31715"/>
    <w:rsid w:val="00E31E1C"/>
    <w:rsid w:val="00E3247D"/>
    <w:rsid w:val="00E32DDC"/>
    <w:rsid w:val="00E33305"/>
    <w:rsid w:val="00E33611"/>
    <w:rsid w:val="00E33A5A"/>
    <w:rsid w:val="00E346CB"/>
    <w:rsid w:val="00E34BBE"/>
    <w:rsid w:val="00E37E76"/>
    <w:rsid w:val="00E410E7"/>
    <w:rsid w:val="00E41AAA"/>
    <w:rsid w:val="00E42C7B"/>
    <w:rsid w:val="00E43C15"/>
    <w:rsid w:val="00E453E2"/>
    <w:rsid w:val="00E4636B"/>
    <w:rsid w:val="00E46B21"/>
    <w:rsid w:val="00E47A9A"/>
    <w:rsid w:val="00E47D33"/>
    <w:rsid w:val="00E51D75"/>
    <w:rsid w:val="00E52B75"/>
    <w:rsid w:val="00E53911"/>
    <w:rsid w:val="00E53AD9"/>
    <w:rsid w:val="00E543FC"/>
    <w:rsid w:val="00E54C1A"/>
    <w:rsid w:val="00E556C8"/>
    <w:rsid w:val="00E5698B"/>
    <w:rsid w:val="00E57317"/>
    <w:rsid w:val="00E605CA"/>
    <w:rsid w:val="00E61DD8"/>
    <w:rsid w:val="00E623FA"/>
    <w:rsid w:val="00E62D0A"/>
    <w:rsid w:val="00E6333D"/>
    <w:rsid w:val="00E63409"/>
    <w:rsid w:val="00E63F28"/>
    <w:rsid w:val="00E64D67"/>
    <w:rsid w:val="00E65822"/>
    <w:rsid w:val="00E6628F"/>
    <w:rsid w:val="00E66B87"/>
    <w:rsid w:val="00E66CE3"/>
    <w:rsid w:val="00E67725"/>
    <w:rsid w:val="00E7007E"/>
    <w:rsid w:val="00E707CA"/>
    <w:rsid w:val="00E716F9"/>
    <w:rsid w:val="00E718E9"/>
    <w:rsid w:val="00E7190B"/>
    <w:rsid w:val="00E730C9"/>
    <w:rsid w:val="00E7398E"/>
    <w:rsid w:val="00E73B79"/>
    <w:rsid w:val="00E74078"/>
    <w:rsid w:val="00E74BEA"/>
    <w:rsid w:val="00E74E3A"/>
    <w:rsid w:val="00E75D2E"/>
    <w:rsid w:val="00E75D79"/>
    <w:rsid w:val="00E7605E"/>
    <w:rsid w:val="00E76186"/>
    <w:rsid w:val="00E77B2E"/>
    <w:rsid w:val="00E80386"/>
    <w:rsid w:val="00E80438"/>
    <w:rsid w:val="00E808C8"/>
    <w:rsid w:val="00E8111A"/>
    <w:rsid w:val="00E812F9"/>
    <w:rsid w:val="00E814C8"/>
    <w:rsid w:val="00E81554"/>
    <w:rsid w:val="00E81A0D"/>
    <w:rsid w:val="00E8220A"/>
    <w:rsid w:val="00E826AE"/>
    <w:rsid w:val="00E832F9"/>
    <w:rsid w:val="00E83309"/>
    <w:rsid w:val="00E84074"/>
    <w:rsid w:val="00E84BF8"/>
    <w:rsid w:val="00E84C7E"/>
    <w:rsid w:val="00E84D69"/>
    <w:rsid w:val="00E86E07"/>
    <w:rsid w:val="00E86E5E"/>
    <w:rsid w:val="00E87EE9"/>
    <w:rsid w:val="00E90F76"/>
    <w:rsid w:val="00E91D49"/>
    <w:rsid w:val="00E924F6"/>
    <w:rsid w:val="00E9292D"/>
    <w:rsid w:val="00E92ED0"/>
    <w:rsid w:val="00E93238"/>
    <w:rsid w:val="00E937E9"/>
    <w:rsid w:val="00E94268"/>
    <w:rsid w:val="00E9519D"/>
    <w:rsid w:val="00E9526A"/>
    <w:rsid w:val="00E95A9D"/>
    <w:rsid w:val="00E961FD"/>
    <w:rsid w:val="00E9705F"/>
    <w:rsid w:val="00E971B2"/>
    <w:rsid w:val="00E975CA"/>
    <w:rsid w:val="00E97FDF"/>
    <w:rsid w:val="00EA0274"/>
    <w:rsid w:val="00EA05C5"/>
    <w:rsid w:val="00EA1AE3"/>
    <w:rsid w:val="00EA1BB6"/>
    <w:rsid w:val="00EA1CC0"/>
    <w:rsid w:val="00EA20BE"/>
    <w:rsid w:val="00EA3D4C"/>
    <w:rsid w:val="00EA42C7"/>
    <w:rsid w:val="00EA42DA"/>
    <w:rsid w:val="00EA5675"/>
    <w:rsid w:val="00EA59E1"/>
    <w:rsid w:val="00EA5C70"/>
    <w:rsid w:val="00EA68BC"/>
    <w:rsid w:val="00EA6F04"/>
    <w:rsid w:val="00EB05F5"/>
    <w:rsid w:val="00EB1255"/>
    <w:rsid w:val="00EB2F2E"/>
    <w:rsid w:val="00EB4941"/>
    <w:rsid w:val="00EB4A95"/>
    <w:rsid w:val="00EB4B53"/>
    <w:rsid w:val="00EB4CC3"/>
    <w:rsid w:val="00EB533C"/>
    <w:rsid w:val="00EB5BB7"/>
    <w:rsid w:val="00EB641D"/>
    <w:rsid w:val="00EB6EC1"/>
    <w:rsid w:val="00EB7189"/>
    <w:rsid w:val="00EB7CAA"/>
    <w:rsid w:val="00EC0232"/>
    <w:rsid w:val="00EC0844"/>
    <w:rsid w:val="00EC0ABA"/>
    <w:rsid w:val="00EC2ED3"/>
    <w:rsid w:val="00EC333F"/>
    <w:rsid w:val="00EC354E"/>
    <w:rsid w:val="00EC375B"/>
    <w:rsid w:val="00EC4E1B"/>
    <w:rsid w:val="00EC5757"/>
    <w:rsid w:val="00EC59BE"/>
    <w:rsid w:val="00EC6190"/>
    <w:rsid w:val="00EC6F9C"/>
    <w:rsid w:val="00EC7131"/>
    <w:rsid w:val="00EC7566"/>
    <w:rsid w:val="00EC7676"/>
    <w:rsid w:val="00EC7F98"/>
    <w:rsid w:val="00ED199B"/>
    <w:rsid w:val="00ED1BE6"/>
    <w:rsid w:val="00ED1E66"/>
    <w:rsid w:val="00ED2248"/>
    <w:rsid w:val="00ED2E55"/>
    <w:rsid w:val="00ED4161"/>
    <w:rsid w:val="00ED5AB8"/>
    <w:rsid w:val="00ED6332"/>
    <w:rsid w:val="00ED7446"/>
    <w:rsid w:val="00ED7B42"/>
    <w:rsid w:val="00EE3592"/>
    <w:rsid w:val="00EE35C0"/>
    <w:rsid w:val="00EE371F"/>
    <w:rsid w:val="00EE3F6D"/>
    <w:rsid w:val="00EE4177"/>
    <w:rsid w:val="00EE45D0"/>
    <w:rsid w:val="00EE4733"/>
    <w:rsid w:val="00EE634B"/>
    <w:rsid w:val="00EE648B"/>
    <w:rsid w:val="00EE65A8"/>
    <w:rsid w:val="00EE7028"/>
    <w:rsid w:val="00EF03F1"/>
    <w:rsid w:val="00EF0BB8"/>
    <w:rsid w:val="00EF0E62"/>
    <w:rsid w:val="00EF1922"/>
    <w:rsid w:val="00EF235C"/>
    <w:rsid w:val="00EF23AE"/>
    <w:rsid w:val="00EF2713"/>
    <w:rsid w:val="00EF2817"/>
    <w:rsid w:val="00EF2956"/>
    <w:rsid w:val="00EF2C3A"/>
    <w:rsid w:val="00EF2E65"/>
    <w:rsid w:val="00EF35E0"/>
    <w:rsid w:val="00EF406E"/>
    <w:rsid w:val="00EF4457"/>
    <w:rsid w:val="00EF4F36"/>
    <w:rsid w:val="00EF5E0B"/>
    <w:rsid w:val="00EF5ED5"/>
    <w:rsid w:val="00EF63E9"/>
    <w:rsid w:val="00EF699F"/>
    <w:rsid w:val="00EF7015"/>
    <w:rsid w:val="00EF7271"/>
    <w:rsid w:val="00EF745B"/>
    <w:rsid w:val="00EF7A2C"/>
    <w:rsid w:val="00F001FE"/>
    <w:rsid w:val="00F00A68"/>
    <w:rsid w:val="00F00A84"/>
    <w:rsid w:val="00F00BA3"/>
    <w:rsid w:val="00F00D28"/>
    <w:rsid w:val="00F01554"/>
    <w:rsid w:val="00F02ACC"/>
    <w:rsid w:val="00F0317C"/>
    <w:rsid w:val="00F03E68"/>
    <w:rsid w:val="00F04A3D"/>
    <w:rsid w:val="00F0698C"/>
    <w:rsid w:val="00F069CD"/>
    <w:rsid w:val="00F070AC"/>
    <w:rsid w:val="00F07F19"/>
    <w:rsid w:val="00F1182D"/>
    <w:rsid w:val="00F11B1D"/>
    <w:rsid w:val="00F126FF"/>
    <w:rsid w:val="00F12CEB"/>
    <w:rsid w:val="00F12E45"/>
    <w:rsid w:val="00F14708"/>
    <w:rsid w:val="00F15255"/>
    <w:rsid w:val="00F152BC"/>
    <w:rsid w:val="00F15D2A"/>
    <w:rsid w:val="00F15E2F"/>
    <w:rsid w:val="00F1659B"/>
    <w:rsid w:val="00F17B6E"/>
    <w:rsid w:val="00F17CCB"/>
    <w:rsid w:val="00F202E8"/>
    <w:rsid w:val="00F2036F"/>
    <w:rsid w:val="00F21F66"/>
    <w:rsid w:val="00F229EA"/>
    <w:rsid w:val="00F233AA"/>
    <w:rsid w:val="00F23527"/>
    <w:rsid w:val="00F23E3B"/>
    <w:rsid w:val="00F23EE9"/>
    <w:rsid w:val="00F2636C"/>
    <w:rsid w:val="00F26AC3"/>
    <w:rsid w:val="00F26D51"/>
    <w:rsid w:val="00F270E6"/>
    <w:rsid w:val="00F274C3"/>
    <w:rsid w:val="00F30660"/>
    <w:rsid w:val="00F309AE"/>
    <w:rsid w:val="00F30E10"/>
    <w:rsid w:val="00F30E75"/>
    <w:rsid w:val="00F311DC"/>
    <w:rsid w:val="00F3180A"/>
    <w:rsid w:val="00F31C34"/>
    <w:rsid w:val="00F31F0A"/>
    <w:rsid w:val="00F31F33"/>
    <w:rsid w:val="00F31FC6"/>
    <w:rsid w:val="00F32175"/>
    <w:rsid w:val="00F3233D"/>
    <w:rsid w:val="00F323EA"/>
    <w:rsid w:val="00F325B2"/>
    <w:rsid w:val="00F3420D"/>
    <w:rsid w:val="00F346E5"/>
    <w:rsid w:val="00F34C32"/>
    <w:rsid w:val="00F361B0"/>
    <w:rsid w:val="00F36936"/>
    <w:rsid w:val="00F371C8"/>
    <w:rsid w:val="00F37B12"/>
    <w:rsid w:val="00F4004F"/>
    <w:rsid w:val="00F40A7D"/>
    <w:rsid w:val="00F40DF4"/>
    <w:rsid w:val="00F4130C"/>
    <w:rsid w:val="00F41788"/>
    <w:rsid w:val="00F41AA8"/>
    <w:rsid w:val="00F41C79"/>
    <w:rsid w:val="00F41F05"/>
    <w:rsid w:val="00F42085"/>
    <w:rsid w:val="00F420D8"/>
    <w:rsid w:val="00F43602"/>
    <w:rsid w:val="00F43736"/>
    <w:rsid w:val="00F44343"/>
    <w:rsid w:val="00F45082"/>
    <w:rsid w:val="00F45675"/>
    <w:rsid w:val="00F45A11"/>
    <w:rsid w:val="00F45B5A"/>
    <w:rsid w:val="00F46DA2"/>
    <w:rsid w:val="00F477B5"/>
    <w:rsid w:val="00F5006D"/>
    <w:rsid w:val="00F50AB0"/>
    <w:rsid w:val="00F51128"/>
    <w:rsid w:val="00F511D2"/>
    <w:rsid w:val="00F514C2"/>
    <w:rsid w:val="00F5173D"/>
    <w:rsid w:val="00F532D7"/>
    <w:rsid w:val="00F53C02"/>
    <w:rsid w:val="00F53DB7"/>
    <w:rsid w:val="00F554B1"/>
    <w:rsid w:val="00F558D1"/>
    <w:rsid w:val="00F55ADC"/>
    <w:rsid w:val="00F564DD"/>
    <w:rsid w:val="00F56628"/>
    <w:rsid w:val="00F5666C"/>
    <w:rsid w:val="00F566BA"/>
    <w:rsid w:val="00F56BE6"/>
    <w:rsid w:val="00F56CC8"/>
    <w:rsid w:val="00F578F1"/>
    <w:rsid w:val="00F57B80"/>
    <w:rsid w:val="00F57CA6"/>
    <w:rsid w:val="00F60472"/>
    <w:rsid w:val="00F604D1"/>
    <w:rsid w:val="00F609C7"/>
    <w:rsid w:val="00F60F9F"/>
    <w:rsid w:val="00F612F5"/>
    <w:rsid w:val="00F61384"/>
    <w:rsid w:val="00F61AF2"/>
    <w:rsid w:val="00F6209B"/>
    <w:rsid w:val="00F6252F"/>
    <w:rsid w:val="00F628AF"/>
    <w:rsid w:val="00F62F22"/>
    <w:rsid w:val="00F63A74"/>
    <w:rsid w:val="00F64354"/>
    <w:rsid w:val="00F64798"/>
    <w:rsid w:val="00F64A4B"/>
    <w:rsid w:val="00F64AC6"/>
    <w:rsid w:val="00F65288"/>
    <w:rsid w:val="00F6588E"/>
    <w:rsid w:val="00F66F40"/>
    <w:rsid w:val="00F676EB"/>
    <w:rsid w:val="00F67E0A"/>
    <w:rsid w:val="00F70005"/>
    <w:rsid w:val="00F71012"/>
    <w:rsid w:val="00F734A4"/>
    <w:rsid w:val="00F7394B"/>
    <w:rsid w:val="00F73C1B"/>
    <w:rsid w:val="00F73E84"/>
    <w:rsid w:val="00F74577"/>
    <w:rsid w:val="00F74A43"/>
    <w:rsid w:val="00F7676F"/>
    <w:rsid w:val="00F7717A"/>
    <w:rsid w:val="00F77233"/>
    <w:rsid w:val="00F778E0"/>
    <w:rsid w:val="00F80277"/>
    <w:rsid w:val="00F80AB8"/>
    <w:rsid w:val="00F811C9"/>
    <w:rsid w:val="00F81234"/>
    <w:rsid w:val="00F812D5"/>
    <w:rsid w:val="00F81AD1"/>
    <w:rsid w:val="00F82545"/>
    <w:rsid w:val="00F829A5"/>
    <w:rsid w:val="00F83C08"/>
    <w:rsid w:val="00F83CD2"/>
    <w:rsid w:val="00F8499E"/>
    <w:rsid w:val="00F86091"/>
    <w:rsid w:val="00F86B43"/>
    <w:rsid w:val="00F90560"/>
    <w:rsid w:val="00F90864"/>
    <w:rsid w:val="00F91AD4"/>
    <w:rsid w:val="00F9202C"/>
    <w:rsid w:val="00F92421"/>
    <w:rsid w:val="00F92531"/>
    <w:rsid w:val="00F92A28"/>
    <w:rsid w:val="00F93778"/>
    <w:rsid w:val="00F948A4"/>
    <w:rsid w:val="00F94C79"/>
    <w:rsid w:val="00F95067"/>
    <w:rsid w:val="00F95ED3"/>
    <w:rsid w:val="00F963DD"/>
    <w:rsid w:val="00F972CD"/>
    <w:rsid w:val="00F97950"/>
    <w:rsid w:val="00F97DF5"/>
    <w:rsid w:val="00FA0BB9"/>
    <w:rsid w:val="00FA0F12"/>
    <w:rsid w:val="00FA155D"/>
    <w:rsid w:val="00FA17B0"/>
    <w:rsid w:val="00FA3553"/>
    <w:rsid w:val="00FA365D"/>
    <w:rsid w:val="00FA3776"/>
    <w:rsid w:val="00FA37CC"/>
    <w:rsid w:val="00FA4416"/>
    <w:rsid w:val="00FA55AA"/>
    <w:rsid w:val="00FA6871"/>
    <w:rsid w:val="00FA7A2E"/>
    <w:rsid w:val="00FB18E9"/>
    <w:rsid w:val="00FB19FF"/>
    <w:rsid w:val="00FB1BBF"/>
    <w:rsid w:val="00FB1CC0"/>
    <w:rsid w:val="00FB234F"/>
    <w:rsid w:val="00FB2AB7"/>
    <w:rsid w:val="00FB4720"/>
    <w:rsid w:val="00FB472A"/>
    <w:rsid w:val="00FB491F"/>
    <w:rsid w:val="00FB4970"/>
    <w:rsid w:val="00FB49F4"/>
    <w:rsid w:val="00FB67B4"/>
    <w:rsid w:val="00FB68BB"/>
    <w:rsid w:val="00FB6ADF"/>
    <w:rsid w:val="00FB71F1"/>
    <w:rsid w:val="00FB731B"/>
    <w:rsid w:val="00FB7553"/>
    <w:rsid w:val="00FC052F"/>
    <w:rsid w:val="00FC13EA"/>
    <w:rsid w:val="00FC2C14"/>
    <w:rsid w:val="00FC2CF1"/>
    <w:rsid w:val="00FC30FA"/>
    <w:rsid w:val="00FC336B"/>
    <w:rsid w:val="00FC3E3B"/>
    <w:rsid w:val="00FC5154"/>
    <w:rsid w:val="00FC73AB"/>
    <w:rsid w:val="00FC7E36"/>
    <w:rsid w:val="00FC7E99"/>
    <w:rsid w:val="00FD0C5B"/>
    <w:rsid w:val="00FD10D1"/>
    <w:rsid w:val="00FD173C"/>
    <w:rsid w:val="00FD1FC1"/>
    <w:rsid w:val="00FD3324"/>
    <w:rsid w:val="00FD34D9"/>
    <w:rsid w:val="00FD4129"/>
    <w:rsid w:val="00FD487A"/>
    <w:rsid w:val="00FD4EBA"/>
    <w:rsid w:val="00FD6419"/>
    <w:rsid w:val="00FD6646"/>
    <w:rsid w:val="00FD7028"/>
    <w:rsid w:val="00FE11E1"/>
    <w:rsid w:val="00FE190E"/>
    <w:rsid w:val="00FE2424"/>
    <w:rsid w:val="00FE2703"/>
    <w:rsid w:val="00FE3D94"/>
    <w:rsid w:val="00FE41B8"/>
    <w:rsid w:val="00FE4B47"/>
    <w:rsid w:val="00FE5B80"/>
    <w:rsid w:val="00FE61D8"/>
    <w:rsid w:val="00FE6574"/>
    <w:rsid w:val="00FE67CB"/>
    <w:rsid w:val="00FE7E4B"/>
    <w:rsid w:val="00FE7FA3"/>
    <w:rsid w:val="00FF0273"/>
    <w:rsid w:val="00FF0C25"/>
    <w:rsid w:val="00FF151A"/>
    <w:rsid w:val="00FF158F"/>
    <w:rsid w:val="00FF2228"/>
    <w:rsid w:val="00FF2FEC"/>
    <w:rsid w:val="00FF3172"/>
    <w:rsid w:val="00FF39A0"/>
    <w:rsid w:val="00FF39B4"/>
    <w:rsid w:val="00FF3CCF"/>
    <w:rsid w:val="00FF3EBA"/>
    <w:rsid w:val="00FF4025"/>
    <w:rsid w:val="00FF41B1"/>
    <w:rsid w:val="00FF53A5"/>
    <w:rsid w:val="00FF5723"/>
    <w:rsid w:val="00FF72AB"/>
    <w:rsid w:val="01080A12"/>
    <w:rsid w:val="01111B7C"/>
    <w:rsid w:val="0156352C"/>
    <w:rsid w:val="0160078A"/>
    <w:rsid w:val="016025FC"/>
    <w:rsid w:val="01727AD4"/>
    <w:rsid w:val="018C519F"/>
    <w:rsid w:val="01910A08"/>
    <w:rsid w:val="01A56261"/>
    <w:rsid w:val="01CE57B8"/>
    <w:rsid w:val="01F30A1B"/>
    <w:rsid w:val="02136A35"/>
    <w:rsid w:val="02263E9A"/>
    <w:rsid w:val="02276CDB"/>
    <w:rsid w:val="02602E58"/>
    <w:rsid w:val="026A14A8"/>
    <w:rsid w:val="027C53CC"/>
    <w:rsid w:val="0284108D"/>
    <w:rsid w:val="02846ED2"/>
    <w:rsid w:val="02922C89"/>
    <w:rsid w:val="029F0F02"/>
    <w:rsid w:val="02AB3F80"/>
    <w:rsid w:val="02F92D08"/>
    <w:rsid w:val="02FF011F"/>
    <w:rsid w:val="0306625F"/>
    <w:rsid w:val="0314369E"/>
    <w:rsid w:val="032B6C3A"/>
    <w:rsid w:val="0332792D"/>
    <w:rsid w:val="03433F84"/>
    <w:rsid w:val="034D4E02"/>
    <w:rsid w:val="03636F78"/>
    <w:rsid w:val="038F7198"/>
    <w:rsid w:val="03905CE5"/>
    <w:rsid w:val="03925EFB"/>
    <w:rsid w:val="03960557"/>
    <w:rsid w:val="03AC7D7B"/>
    <w:rsid w:val="03B41164"/>
    <w:rsid w:val="03B659B7"/>
    <w:rsid w:val="03BE2FFA"/>
    <w:rsid w:val="03C055D4"/>
    <w:rsid w:val="03E33071"/>
    <w:rsid w:val="03E56DE9"/>
    <w:rsid w:val="04215F12"/>
    <w:rsid w:val="04221DEB"/>
    <w:rsid w:val="043072F8"/>
    <w:rsid w:val="043F0BEF"/>
    <w:rsid w:val="0441254B"/>
    <w:rsid w:val="044874C7"/>
    <w:rsid w:val="044B0EDF"/>
    <w:rsid w:val="04650E5C"/>
    <w:rsid w:val="04673CA2"/>
    <w:rsid w:val="04775A3C"/>
    <w:rsid w:val="047A7CF9"/>
    <w:rsid w:val="047F276C"/>
    <w:rsid w:val="04BD2AAB"/>
    <w:rsid w:val="04C00E1E"/>
    <w:rsid w:val="04C90D1F"/>
    <w:rsid w:val="050138D2"/>
    <w:rsid w:val="05037796"/>
    <w:rsid w:val="05072DB3"/>
    <w:rsid w:val="05713E65"/>
    <w:rsid w:val="05777F14"/>
    <w:rsid w:val="057F7413"/>
    <w:rsid w:val="059302F0"/>
    <w:rsid w:val="05B55DC4"/>
    <w:rsid w:val="05C56ED2"/>
    <w:rsid w:val="05D05B4C"/>
    <w:rsid w:val="05EB7E30"/>
    <w:rsid w:val="0600615C"/>
    <w:rsid w:val="0619721E"/>
    <w:rsid w:val="062459A5"/>
    <w:rsid w:val="06304C93"/>
    <w:rsid w:val="064510DB"/>
    <w:rsid w:val="06581AF4"/>
    <w:rsid w:val="06620B3A"/>
    <w:rsid w:val="06656F34"/>
    <w:rsid w:val="066E7569"/>
    <w:rsid w:val="069717B9"/>
    <w:rsid w:val="06C21FB3"/>
    <w:rsid w:val="06D0451E"/>
    <w:rsid w:val="06DA6FC6"/>
    <w:rsid w:val="06EB6E0C"/>
    <w:rsid w:val="06F34B4B"/>
    <w:rsid w:val="06FF299A"/>
    <w:rsid w:val="070A729C"/>
    <w:rsid w:val="07342561"/>
    <w:rsid w:val="073C599D"/>
    <w:rsid w:val="073E5575"/>
    <w:rsid w:val="074128B0"/>
    <w:rsid w:val="074A10F8"/>
    <w:rsid w:val="0761194E"/>
    <w:rsid w:val="076432D3"/>
    <w:rsid w:val="07702E6D"/>
    <w:rsid w:val="0781151E"/>
    <w:rsid w:val="07B54D24"/>
    <w:rsid w:val="07B63215"/>
    <w:rsid w:val="07B77A9C"/>
    <w:rsid w:val="07BC624E"/>
    <w:rsid w:val="07DC7A53"/>
    <w:rsid w:val="08000695"/>
    <w:rsid w:val="08081FA5"/>
    <w:rsid w:val="080B7557"/>
    <w:rsid w:val="08181E21"/>
    <w:rsid w:val="08184EC7"/>
    <w:rsid w:val="081C0B89"/>
    <w:rsid w:val="082B48A9"/>
    <w:rsid w:val="082D6348"/>
    <w:rsid w:val="084F5179"/>
    <w:rsid w:val="085264A2"/>
    <w:rsid w:val="085D7896"/>
    <w:rsid w:val="08684A24"/>
    <w:rsid w:val="086947EE"/>
    <w:rsid w:val="0878647D"/>
    <w:rsid w:val="08924472"/>
    <w:rsid w:val="08A62997"/>
    <w:rsid w:val="08A969C4"/>
    <w:rsid w:val="08AF6108"/>
    <w:rsid w:val="08B001C4"/>
    <w:rsid w:val="08D00FFA"/>
    <w:rsid w:val="08EF5F46"/>
    <w:rsid w:val="08FE60FF"/>
    <w:rsid w:val="09086D86"/>
    <w:rsid w:val="090F12E9"/>
    <w:rsid w:val="09367BAA"/>
    <w:rsid w:val="09381D73"/>
    <w:rsid w:val="09473B2C"/>
    <w:rsid w:val="096A3477"/>
    <w:rsid w:val="097C361B"/>
    <w:rsid w:val="09AB5942"/>
    <w:rsid w:val="09B064D1"/>
    <w:rsid w:val="09BF2ED7"/>
    <w:rsid w:val="09BF7674"/>
    <w:rsid w:val="09F45FD8"/>
    <w:rsid w:val="09F806A3"/>
    <w:rsid w:val="0A0B50CF"/>
    <w:rsid w:val="0A0D1190"/>
    <w:rsid w:val="0A2456C5"/>
    <w:rsid w:val="0A2543E3"/>
    <w:rsid w:val="0A474057"/>
    <w:rsid w:val="0A641E3D"/>
    <w:rsid w:val="0AA34B1B"/>
    <w:rsid w:val="0AAD7CD9"/>
    <w:rsid w:val="0AB6328D"/>
    <w:rsid w:val="0ABD15CE"/>
    <w:rsid w:val="0ABF263A"/>
    <w:rsid w:val="0AD12B8F"/>
    <w:rsid w:val="0AF618DB"/>
    <w:rsid w:val="0B043FF8"/>
    <w:rsid w:val="0B0A6314"/>
    <w:rsid w:val="0B335CF7"/>
    <w:rsid w:val="0B5C5BE2"/>
    <w:rsid w:val="0B6B051B"/>
    <w:rsid w:val="0B6E6353"/>
    <w:rsid w:val="0B7B2E88"/>
    <w:rsid w:val="0B8415DD"/>
    <w:rsid w:val="0B842ECF"/>
    <w:rsid w:val="0BA53A0C"/>
    <w:rsid w:val="0BA8462C"/>
    <w:rsid w:val="0BD10EF4"/>
    <w:rsid w:val="0BEC0639"/>
    <w:rsid w:val="0BED19DF"/>
    <w:rsid w:val="0C130BB2"/>
    <w:rsid w:val="0C193B8E"/>
    <w:rsid w:val="0C1C4E30"/>
    <w:rsid w:val="0C2653A0"/>
    <w:rsid w:val="0C392862"/>
    <w:rsid w:val="0C403BDE"/>
    <w:rsid w:val="0C447B66"/>
    <w:rsid w:val="0C4B726D"/>
    <w:rsid w:val="0C563442"/>
    <w:rsid w:val="0C56723C"/>
    <w:rsid w:val="0C6172A8"/>
    <w:rsid w:val="0C782EF0"/>
    <w:rsid w:val="0C7B0EF4"/>
    <w:rsid w:val="0C8E44C1"/>
    <w:rsid w:val="0C9C7EE1"/>
    <w:rsid w:val="0CA20839"/>
    <w:rsid w:val="0CA21D1B"/>
    <w:rsid w:val="0CB14648"/>
    <w:rsid w:val="0CB21A52"/>
    <w:rsid w:val="0CD72DE2"/>
    <w:rsid w:val="0CED2FC7"/>
    <w:rsid w:val="0CF1374F"/>
    <w:rsid w:val="0D0429D6"/>
    <w:rsid w:val="0D0B3D64"/>
    <w:rsid w:val="0D126D3D"/>
    <w:rsid w:val="0D194DAA"/>
    <w:rsid w:val="0D3D634E"/>
    <w:rsid w:val="0D4472E3"/>
    <w:rsid w:val="0D5374B9"/>
    <w:rsid w:val="0D56790F"/>
    <w:rsid w:val="0D622EB4"/>
    <w:rsid w:val="0D63594E"/>
    <w:rsid w:val="0D83708C"/>
    <w:rsid w:val="0D854328"/>
    <w:rsid w:val="0DDB1F25"/>
    <w:rsid w:val="0DE34346"/>
    <w:rsid w:val="0DF465A6"/>
    <w:rsid w:val="0DFC545B"/>
    <w:rsid w:val="0E004116"/>
    <w:rsid w:val="0E077E36"/>
    <w:rsid w:val="0E0E22E1"/>
    <w:rsid w:val="0E554C8F"/>
    <w:rsid w:val="0E5A2C39"/>
    <w:rsid w:val="0E736B11"/>
    <w:rsid w:val="0E7F3562"/>
    <w:rsid w:val="0E8E126E"/>
    <w:rsid w:val="0EBD2885"/>
    <w:rsid w:val="0EC34B2B"/>
    <w:rsid w:val="0ECA6B2D"/>
    <w:rsid w:val="0ECB5D10"/>
    <w:rsid w:val="0ECC1E18"/>
    <w:rsid w:val="0EE11257"/>
    <w:rsid w:val="0EE35EF2"/>
    <w:rsid w:val="0EEE7499"/>
    <w:rsid w:val="0EEF38D9"/>
    <w:rsid w:val="0EFA5849"/>
    <w:rsid w:val="0F16254C"/>
    <w:rsid w:val="0F1E6594"/>
    <w:rsid w:val="0F295746"/>
    <w:rsid w:val="0F2B6888"/>
    <w:rsid w:val="0F4F5F19"/>
    <w:rsid w:val="0F547B71"/>
    <w:rsid w:val="0F590199"/>
    <w:rsid w:val="0F7936CC"/>
    <w:rsid w:val="0F882744"/>
    <w:rsid w:val="0F8F3081"/>
    <w:rsid w:val="0FA5195F"/>
    <w:rsid w:val="0FAD4701"/>
    <w:rsid w:val="0FE825FD"/>
    <w:rsid w:val="0FF61E2B"/>
    <w:rsid w:val="10280789"/>
    <w:rsid w:val="104D6442"/>
    <w:rsid w:val="106F4618"/>
    <w:rsid w:val="10735462"/>
    <w:rsid w:val="10760938"/>
    <w:rsid w:val="10771710"/>
    <w:rsid w:val="10934AB9"/>
    <w:rsid w:val="109E4EEF"/>
    <w:rsid w:val="10B64B12"/>
    <w:rsid w:val="10B7072A"/>
    <w:rsid w:val="10B93AD7"/>
    <w:rsid w:val="10C04E65"/>
    <w:rsid w:val="10D57578"/>
    <w:rsid w:val="10E83584"/>
    <w:rsid w:val="10F245C8"/>
    <w:rsid w:val="10FD18AA"/>
    <w:rsid w:val="11136BE5"/>
    <w:rsid w:val="112244C7"/>
    <w:rsid w:val="113E38BD"/>
    <w:rsid w:val="11531836"/>
    <w:rsid w:val="11633A20"/>
    <w:rsid w:val="11700B96"/>
    <w:rsid w:val="117A7D9D"/>
    <w:rsid w:val="117B6FDE"/>
    <w:rsid w:val="117D1895"/>
    <w:rsid w:val="1189681F"/>
    <w:rsid w:val="118D065E"/>
    <w:rsid w:val="119111DD"/>
    <w:rsid w:val="119D0D92"/>
    <w:rsid w:val="11B01C7F"/>
    <w:rsid w:val="11C72224"/>
    <w:rsid w:val="11D16BFE"/>
    <w:rsid w:val="11E20E0C"/>
    <w:rsid w:val="11EB5F12"/>
    <w:rsid w:val="11F63B39"/>
    <w:rsid w:val="11F811A4"/>
    <w:rsid w:val="121534BC"/>
    <w:rsid w:val="12321755"/>
    <w:rsid w:val="12392DC6"/>
    <w:rsid w:val="123A0C48"/>
    <w:rsid w:val="125735A8"/>
    <w:rsid w:val="125E4649"/>
    <w:rsid w:val="12653E6A"/>
    <w:rsid w:val="127658D7"/>
    <w:rsid w:val="12864FA7"/>
    <w:rsid w:val="12957C2C"/>
    <w:rsid w:val="12CC7D65"/>
    <w:rsid w:val="12F466E5"/>
    <w:rsid w:val="130D010A"/>
    <w:rsid w:val="130E5DFE"/>
    <w:rsid w:val="1318492B"/>
    <w:rsid w:val="13195D86"/>
    <w:rsid w:val="133415D2"/>
    <w:rsid w:val="13390EFF"/>
    <w:rsid w:val="134659BB"/>
    <w:rsid w:val="1362355A"/>
    <w:rsid w:val="136B46BF"/>
    <w:rsid w:val="13860D94"/>
    <w:rsid w:val="138A779A"/>
    <w:rsid w:val="138D2BCA"/>
    <w:rsid w:val="139879D4"/>
    <w:rsid w:val="13A12FBB"/>
    <w:rsid w:val="13AF0534"/>
    <w:rsid w:val="13C44C6D"/>
    <w:rsid w:val="13F53078"/>
    <w:rsid w:val="13FD017F"/>
    <w:rsid w:val="1400703C"/>
    <w:rsid w:val="14024E31"/>
    <w:rsid w:val="142F0857"/>
    <w:rsid w:val="1444680B"/>
    <w:rsid w:val="14473B09"/>
    <w:rsid w:val="14526E7B"/>
    <w:rsid w:val="145853B5"/>
    <w:rsid w:val="147246C9"/>
    <w:rsid w:val="14834C84"/>
    <w:rsid w:val="14840D97"/>
    <w:rsid w:val="14861F22"/>
    <w:rsid w:val="148D4AEF"/>
    <w:rsid w:val="14A32AD4"/>
    <w:rsid w:val="14CA62B3"/>
    <w:rsid w:val="14CF3D47"/>
    <w:rsid w:val="14D94AE9"/>
    <w:rsid w:val="14EB2AE0"/>
    <w:rsid w:val="14F50E56"/>
    <w:rsid w:val="14F7288F"/>
    <w:rsid w:val="14FC59FF"/>
    <w:rsid w:val="15063688"/>
    <w:rsid w:val="15336151"/>
    <w:rsid w:val="156275CE"/>
    <w:rsid w:val="157952EA"/>
    <w:rsid w:val="157B75AD"/>
    <w:rsid w:val="15876E40"/>
    <w:rsid w:val="158C2DC7"/>
    <w:rsid w:val="15A718D7"/>
    <w:rsid w:val="15BF64B6"/>
    <w:rsid w:val="15D975F0"/>
    <w:rsid w:val="15EC6D9F"/>
    <w:rsid w:val="15F64207"/>
    <w:rsid w:val="15F75159"/>
    <w:rsid w:val="15FB6C69"/>
    <w:rsid w:val="160B3752"/>
    <w:rsid w:val="161B13E4"/>
    <w:rsid w:val="1626576B"/>
    <w:rsid w:val="163F2811"/>
    <w:rsid w:val="16442095"/>
    <w:rsid w:val="164E7686"/>
    <w:rsid w:val="165322D8"/>
    <w:rsid w:val="16535142"/>
    <w:rsid w:val="165665A6"/>
    <w:rsid w:val="165C2B80"/>
    <w:rsid w:val="16630A92"/>
    <w:rsid w:val="16704820"/>
    <w:rsid w:val="16850E26"/>
    <w:rsid w:val="16893F4C"/>
    <w:rsid w:val="1699418F"/>
    <w:rsid w:val="16A22419"/>
    <w:rsid w:val="16BB08D6"/>
    <w:rsid w:val="16C33CD0"/>
    <w:rsid w:val="16C86EEE"/>
    <w:rsid w:val="16CF74AC"/>
    <w:rsid w:val="16D62899"/>
    <w:rsid w:val="16D86AD9"/>
    <w:rsid w:val="16E24DAF"/>
    <w:rsid w:val="16E478E9"/>
    <w:rsid w:val="16F21AF1"/>
    <w:rsid w:val="16F45869"/>
    <w:rsid w:val="17025136"/>
    <w:rsid w:val="17080CB3"/>
    <w:rsid w:val="17104E33"/>
    <w:rsid w:val="172779EC"/>
    <w:rsid w:val="172C5003"/>
    <w:rsid w:val="17435B9A"/>
    <w:rsid w:val="17530278"/>
    <w:rsid w:val="1770488D"/>
    <w:rsid w:val="177251DB"/>
    <w:rsid w:val="179F403B"/>
    <w:rsid w:val="17B46DA6"/>
    <w:rsid w:val="17E07B23"/>
    <w:rsid w:val="17F04282"/>
    <w:rsid w:val="181D21AB"/>
    <w:rsid w:val="18241EFA"/>
    <w:rsid w:val="182551D2"/>
    <w:rsid w:val="18302625"/>
    <w:rsid w:val="183C5221"/>
    <w:rsid w:val="184B770B"/>
    <w:rsid w:val="188056B2"/>
    <w:rsid w:val="1887731B"/>
    <w:rsid w:val="18A312F5"/>
    <w:rsid w:val="18A71570"/>
    <w:rsid w:val="18AF5EEB"/>
    <w:rsid w:val="18B06992"/>
    <w:rsid w:val="18BF29A5"/>
    <w:rsid w:val="18C43019"/>
    <w:rsid w:val="18D95C4B"/>
    <w:rsid w:val="18E33521"/>
    <w:rsid w:val="18EB67F8"/>
    <w:rsid w:val="18FA4C8D"/>
    <w:rsid w:val="18FF7748"/>
    <w:rsid w:val="19133920"/>
    <w:rsid w:val="19296091"/>
    <w:rsid w:val="19526877"/>
    <w:rsid w:val="196C36C2"/>
    <w:rsid w:val="19733208"/>
    <w:rsid w:val="1978271D"/>
    <w:rsid w:val="197E7B00"/>
    <w:rsid w:val="19933B34"/>
    <w:rsid w:val="19C96DDB"/>
    <w:rsid w:val="19CF01B9"/>
    <w:rsid w:val="19DC46F7"/>
    <w:rsid w:val="19DE34A8"/>
    <w:rsid w:val="19E52623"/>
    <w:rsid w:val="19FA6457"/>
    <w:rsid w:val="1A0B2274"/>
    <w:rsid w:val="1A187AC0"/>
    <w:rsid w:val="1A393B90"/>
    <w:rsid w:val="1A535B25"/>
    <w:rsid w:val="1A7208D9"/>
    <w:rsid w:val="1A764FB0"/>
    <w:rsid w:val="1A767F97"/>
    <w:rsid w:val="1A8C60A2"/>
    <w:rsid w:val="1A932C82"/>
    <w:rsid w:val="1AA37850"/>
    <w:rsid w:val="1AA650CC"/>
    <w:rsid w:val="1AA864FA"/>
    <w:rsid w:val="1AB937F0"/>
    <w:rsid w:val="1AB97B24"/>
    <w:rsid w:val="1AC90DBB"/>
    <w:rsid w:val="1AD930B1"/>
    <w:rsid w:val="1AFA71C6"/>
    <w:rsid w:val="1AFE0838"/>
    <w:rsid w:val="1B267FBB"/>
    <w:rsid w:val="1B271173"/>
    <w:rsid w:val="1B3C77DE"/>
    <w:rsid w:val="1B3E1360"/>
    <w:rsid w:val="1B453F87"/>
    <w:rsid w:val="1B4A02FA"/>
    <w:rsid w:val="1B6D0A69"/>
    <w:rsid w:val="1B7D2468"/>
    <w:rsid w:val="1B886580"/>
    <w:rsid w:val="1BAB30F2"/>
    <w:rsid w:val="1BB64807"/>
    <w:rsid w:val="1BC45815"/>
    <w:rsid w:val="1BCA6B98"/>
    <w:rsid w:val="1BEC2FB3"/>
    <w:rsid w:val="1BEE345E"/>
    <w:rsid w:val="1BF209FD"/>
    <w:rsid w:val="1BF530EC"/>
    <w:rsid w:val="1C044843"/>
    <w:rsid w:val="1C165429"/>
    <w:rsid w:val="1C4C7B54"/>
    <w:rsid w:val="1C6D30D8"/>
    <w:rsid w:val="1C7911F1"/>
    <w:rsid w:val="1C7B60E4"/>
    <w:rsid w:val="1CCB47C0"/>
    <w:rsid w:val="1CE27F12"/>
    <w:rsid w:val="1CF0690F"/>
    <w:rsid w:val="1CF3330B"/>
    <w:rsid w:val="1D0C2883"/>
    <w:rsid w:val="1D3B1144"/>
    <w:rsid w:val="1D44297A"/>
    <w:rsid w:val="1D4E4561"/>
    <w:rsid w:val="1D703128"/>
    <w:rsid w:val="1D7C5FBA"/>
    <w:rsid w:val="1D81336E"/>
    <w:rsid w:val="1D9F19C4"/>
    <w:rsid w:val="1DA575B0"/>
    <w:rsid w:val="1DAF24EA"/>
    <w:rsid w:val="1DB375C5"/>
    <w:rsid w:val="1DB46449"/>
    <w:rsid w:val="1DBC69B5"/>
    <w:rsid w:val="1DC332DD"/>
    <w:rsid w:val="1DDB0E18"/>
    <w:rsid w:val="1DE80C95"/>
    <w:rsid w:val="1E061E25"/>
    <w:rsid w:val="1E226345"/>
    <w:rsid w:val="1E37428D"/>
    <w:rsid w:val="1E3A6C06"/>
    <w:rsid w:val="1E424E8A"/>
    <w:rsid w:val="1E736290"/>
    <w:rsid w:val="1E8C6387"/>
    <w:rsid w:val="1E9A6CF6"/>
    <w:rsid w:val="1EB06519"/>
    <w:rsid w:val="1EB458DE"/>
    <w:rsid w:val="1EC00497"/>
    <w:rsid w:val="1EDA5344"/>
    <w:rsid w:val="1EE613D0"/>
    <w:rsid w:val="1EF1268E"/>
    <w:rsid w:val="1EF21855"/>
    <w:rsid w:val="1EF501D6"/>
    <w:rsid w:val="1F1830CB"/>
    <w:rsid w:val="1F1D4CEA"/>
    <w:rsid w:val="1F3431EF"/>
    <w:rsid w:val="1F412ACD"/>
    <w:rsid w:val="1F595F25"/>
    <w:rsid w:val="1F67237D"/>
    <w:rsid w:val="1F896D6A"/>
    <w:rsid w:val="1FA51C58"/>
    <w:rsid w:val="1FA7649E"/>
    <w:rsid w:val="1FBE7B22"/>
    <w:rsid w:val="20061562"/>
    <w:rsid w:val="200A7EAB"/>
    <w:rsid w:val="2017317A"/>
    <w:rsid w:val="201D0468"/>
    <w:rsid w:val="202857A9"/>
    <w:rsid w:val="202D76F6"/>
    <w:rsid w:val="203D7B26"/>
    <w:rsid w:val="20B10327"/>
    <w:rsid w:val="20B15A28"/>
    <w:rsid w:val="20B9640E"/>
    <w:rsid w:val="20C655D1"/>
    <w:rsid w:val="20C77B4A"/>
    <w:rsid w:val="20C92795"/>
    <w:rsid w:val="20D65FDF"/>
    <w:rsid w:val="20DB0CE4"/>
    <w:rsid w:val="20E961FA"/>
    <w:rsid w:val="211A14D6"/>
    <w:rsid w:val="211F34E2"/>
    <w:rsid w:val="21564CC5"/>
    <w:rsid w:val="21725E20"/>
    <w:rsid w:val="217F21D3"/>
    <w:rsid w:val="21894835"/>
    <w:rsid w:val="219F6403"/>
    <w:rsid w:val="21A148C9"/>
    <w:rsid w:val="21A84B20"/>
    <w:rsid w:val="21D06ED2"/>
    <w:rsid w:val="21D547D9"/>
    <w:rsid w:val="21DF3205"/>
    <w:rsid w:val="21E36C06"/>
    <w:rsid w:val="21F841CB"/>
    <w:rsid w:val="22094970"/>
    <w:rsid w:val="2224426F"/>
    <w:rsid w:val="224C10D0"/>
    <w:rsid w:val="225222AD"/>
    <w:rsid w:val="22541289"/>
    <w:rsid w:val="22560474"/>
    <w:rsid w:val="225C24EF"/>
    <w:rsid w:val="226433E0"/>
    <w:rsid w:val="22685BE4"/>
    <w:rsid w:val="22786DC6"/>
    <w:rsid w:val="22951269"/>
    <w:rsid w:val="22952C4B"/>
    <w:rsid w:val="22A07A2E"/>
    <w:rsid w:val="22AE1FD7"/>
    <w:rsid w:val="22B00DA9"/>
    <w:rsid w:val="22B1460E"/>
    <w:rsid w:val="22F10EAE"/>
    <w:rsid w:val="230D3F37"/>
    <w:rsid w:val="231128EB"/>
    <w:rsid w:val="23307C29"/>
    <w:rsid w:val="233415C5"/>
    <w:rsid w:val="234C07DB"/>
    <w:rsid w:val="23566F63"/>
    <w:rsid w:val="2362143C"/>
    <w:rsid w:val="23645B24"/>
    <w:rsid w:val="23887A65"/>
    <w:rsid w:val="238E2BA1"/>
    <w:rsid w:val="239A6033"/>
    <w:rsid w:val="23A418A2"/>
    <w:rsid w:val="23AE1EA3"/>
    <w:rsid w:val="23D11B74"/>
    <w:rsid w:val="23D5432C"/>
    <w:rsid w:val="23EE71CC"/>
    <w:rsid w:val="24042E63"/>
    <w:rsid w:val="2404346B"/>
    <w:rsid w:val="24172B97"/>
    <w:rsid w:val="24292475"/>
    <w:rsid w:val="242977C5"/>
    <w:rsid w:val="24351601"/>
    <w:rsid w:val="24375486"/>
    <w:rsid w:val="24390A60"/>
    <w:rsid w:val="243E33BC"/>
    <w:rsid w:val="246F7026"/>
    <w:rsid w:val="2495534F"/>
    <w:rsid w:val="24A773D3"/>
    <w:rsid w:val="24B65FDB"/>
    <w:rsid w:val="24DB6D9D"/>
    <w:rsid w:val="24F904EE"/>
    <w:rsid w:val="25237319"/>
    <w:rsid w:val="25276E09"/>
    <w:rsid w:val="253311F6"/>
    <w:rsid w:val="253B3193"/>
    <w:rsid w:val="25552E9E"/>
    <w:rsid w:val="255866F6"/>
    <w:rsid w:val="25654FC9"/>
    <w:rsid w:val="25851E17"/>
    <w:rsid w:val="2586379D"/>
    <w:rsid w:val="25DF1492"/>
    <w:rsid w:val="25EB1207"/>
    <w:rsid w:val="25F723E2"/>
    <w:rsid w:val="26377520"/>
    <w:rsid w:val="263C274B"/>
    <w:rsid w:val="26487037"/>
    <w:rsid w:val="264B7744"/>
    <w:rsid w:val="2651082C"/>
    <w:rsid w:val="267E7EE2"/>
    <w:rsid w:val="26A804CA"/>
    <w:rsid w:val="26C66AA9"/>
    <w:rsid w:val="26DD1E76"/>
    <w:rsid w:val="26F64CE5"/>
    <w:rsid w:val="26F87EF2"/>
    <w:rsid w:val="271703C5"/>
    <w:rsid w:val="27351CB2"/>
    <w:rsid w:val="27361586"/>
    <w:rsid w:val="277D1B2D"/>
    <w:rsid w:val="27835FFC"/>
    <w:rsid w:val="2794279E"/>
    <w:rsid w:val="279E7050"/>
    <w:rsid w:val="27A466B8"/>
    <w:rsid w:val="27AF6D80"/>
    <w:rsid w:val="27B0198F"/>
    <w:rsid w:val="27B92AB7"/>
    <w:rsid w:val="27D43FB1"/>
    <w:rsid w:val="27DE552A"/>
    <w:rsid w:val="27E022D4"/>
    <w:rsid w:val="27F84A8D"/>
    <w:rsid w:val="27FC3AE4"/>
    <w:rsid w:val="28065AFB"/>
    <w:rsid w:val="280C4E96"/>
    <w:rsid w:val="281B7D88"/>
    <w:rsid w:val="282E4FCE"/>
    <w:rsid w:val="28342B35"/>
    <w:rsid w:val="2834568E"/>
    <w:rsid w:val="283F0442"/>
    <w:rsid w:val="284E32AF"/>
    <w:rsid w:val="286D1F27"/>
    <w:rsid w:val="28924EE2"/>
    <w:rsid w:val="28975940"/>
    <w:rsid w:val="28A2738B"/>
    <w:rsid w:val="28A86838"/>
    <w:rsid w:val="28C4031B"/>
    <w:rsid w:val="28CB6760"/>
    <w:rsid w:val="28DA7C9C"/>
    <w:rsid w:val="28EC71CA"/>
    <w:rsid w:val="290B259E"/>
    <w:rsid w:val="291D0C4F"/>
    <w:rsid w:val="2924258A"/>
    <w:rsid w:val="29274E04"/>
    <w:rsid w:val="293F46A3"/>
    <w:rsid w:val="29516F20"/>
    <w:rsid w:val="296D1EE4"/>
    <w:rsid w:val="29944EB8"/>
    <w:rsid w:val="299C4433"/>
    <w:rsid w:val="29CE346A"/>
    <w:rsid w:val="29DB4666"/>
    <w:rsid w:val="29E4351B"/>
    <w:rsid w:val="29E736D3"/>
    <w:rsid w:val="29EC0622"/>
    <w:rsid w:val="29FB1FE8"/>
    <w:rsid w:val="29FE68AE"/>
    <w:rsid w:val="2A031B89"/>
    <w:rsid w:val="2A070C32"/>
    <w:rsid w:val="2A0B0AA8"/>
    <w:rsid w:val="2A32072A"/>
    <w:rsid w:val="2A3C5105"/>
    <w:rsid w:val="2A491993"/>
    <w:rsid w:val="2A567D20"/>
    <w:rsid w:val="2A6F4131"/>
    <w:rsid w:val="2A821832"/>
    <w:rsid w:val="2AA77572"/>
    <w:rsid w:val="2ABC3312"/>
    <w:rsid w:val="2AC50660"/>
    <w:rsid w:val="2ACE42A1"/>
    <w:rsid w:val="2AD156A5"/>
    <w:rsid w:val="2AD73080"/>
    <w:rsid w:val="2AE44BDB"/>
    <w:rsid w:val="2AFA0B1C"/>
    <w:rsid w:val="2B1334DC"/>
    <w:rsid w:val="2B1505A0"/>
    <w:rsid w:val="2B165951"/>
    <w:rsid w:val="2B165956"/>
    <w:rsid w:val="2B214434"/>
    <w:rsid w:val="2B3559A3"/>
    <w:rsid w:val="2B3B716B"/>
    <w:rsid w:val="2B471B7C"/>
    <w:rsid w:val="2B4E474F"/>
    <w:rsid w:val="2B674404"/>
    <w:rsid w:val="2B6E1B3C"/>
    <w:rsid w:val="2B801021"/>
    <w:rsid w:val="2B9C153F"/>
    <w:rsid w:val="2BA56CDA"/>
    <w:rsid w:val="2BB255CF"/>
    <w:rsid w:val="2BBE3714"/>
    <w:rsid w:val="2BD24D2D"/>
    <w:rsid w:val="2BDE71AB"/>
    <w:rsid w:val="2BEE51CA"/>
    <w:rsid w:val="2BF8505C"/>
    <w:rsid w:val="2C3B319A"/>
    <w:rsid w:val="2C3C1A6A"/>
    <w:rsid w:val="2C540D91"/>
    <w:rsid w:val="2C6537E2"/>
    <w:rsid w:val="2C6C7279"/>
    <w:rsid w:val="2C8965FC"/>
    <w:rsid w:val="2C903C46"/>
    <w:rsid w:val="2CA14AE9"/>
    <w:rsid w:val="2CAB6572"/>
    <w:rsid w:val="2CAC2D20"/>
    <w:rsid w:val="2CC10625"/>
    <w:rsid w:val="2CC47634"/>
    <w:rsid w:val="2CD326FB"/>
    <w:rsid w:val="2CD33D72"/>
    <w:rsid w:val="2CDD2170"/>
    <w:rsid w:val="2CEA7FC6"/>
    <w:rsid w:val="2CF220D0"/>
    <w:rsid w:val="2D032370"/>
    <w:rsid w:val="2D056154"/>
    <w:rsid w:val="2D094BEA"/>
    <w:rsid w:val="2D2A52C6"/>
    <w:rsid w:val="2D4D7629"/>
    <w:rsid w:val="2D8F1DD6"/>
    <w:rsid w:val="2D915A33"/>
    <w:rsid w:val="2D954534"/>
    <w:rsid w:val="2D9800A5"/>
    <w:rsid w:val="2DC3712A"/>
    <w:rsid w:val="2DE171DF"/>
    <w:rsid w:val="2DEF1551"/>
    <w:rsid w:val="2E0200C9"/>
    <w:rsid w:val="2E3C6ABB"/>
    <w:rsid w:val="2E4345B4"/>
    <w:rsid w:val="2E5A3DAC"/>
    <w:rsid w:val="2E5D53FD"/>
    <w:rsid w:val="2E61599C"/>
    <w:rsid w:val="2E6332CF"/>
    <w:rsid w:val="2E8B57AC"/>
    <w:rsid w:val="2EA63495"/>
    <w:rsid w:val="2EBA0298"/>
    <w:rsid w:val="2EBF09B3"/>
    <w:rsid w:val="2ED22F7C"/>
    <w:rsid w:val="2ED73784"/>
    <w:rsid w:val="2EDF3673"/>
    <w:rsid w:val="2EE213C2"/>
    <w:rsid w:val="2EFC30B5"/>
    <w:rsid w:val="2F486989"/>
    <w:rsid w:val="2F4F2CE8"/>
    <w:rsid w:val="2F653004"/>
    <w:rsid w:val="2F684953"/>
    <w:rsid w:val="2F8135BA"/>
    <w:rsid w:val="2F8D622E"/>
    <w:rsid w:val="2F9037FD"/>
    <w:rsid w:val="2F917CA1"/>
    <w:rsid w:val="2F982E42"/>
    <w:rsid w:val="2FCB7EDC"/>
    <w:rsid w:val="2FD951A4"/>
    <w:rsid w:val="2FE60F0B"/>
    <w:rsid w:val="2FFE3400"/>
    <w:rsid w:val="301B0290"/>
    <w:rsid w:val="303C4D07"/>
    <w:rsid w:val="30647164"/>
    <w:rsid w:val="306C3ED5"/>
    <w:rsid w:val="306C6C6A"/>
    <w:rsid w:val="306D3F93"/>
    <w:rsid w:val="30711C4D"/>
    <w:rsid w:val="308A649E"/>
    <w:rsid w:val="308E5A68"/>
    <w:rsid w:val="30A2226B"/>
    <w:rsid w:val="30BB2AFC"/>
    <w:rsid w:val="30C22649"/>
    <w:rsid w:val="30DC08E6"/>
    <w:rsid w:val="30E97669"/>
    <w:rsid w:val="312E022B"/>
    <w:rsid w:val="314221E6"/>
    <w:rsid w:val="314A45AB"/>
    <w:rsid w:val="314D7BF8"/>
    <w:rsid w:val="31534D0D"/>
    <w:rsid w:val="317118EE"/>
    <w:rsid w:val="318555E4"/>
    <w:rsid w:val="318A3760"/>
    <w:rsid w:val="31C84C92"/>
    <w:rsid w:val="31D163B5"/>
    <w:rsid w:val="31D976DD"/>
    <w:rsid w:val="31DE4220"/>
    <w:rsid w:val="3201528F"/>
    <w:rsid w:val="322F3FB8"/>
    <w:rsid w:val="32391589"/>
    <w:rsid w:val="324C06E6"/>
    <w:rsid w:val="324C4353"/>
    <w:rsid w:val="32537654"/>
    <w:rsid w:val="327775A4"/>
    <w:rsid w:val="32794A1C"/>
    <w:rsid w:val="327B7589"/>
    <w:rsid w:val="32931F82"/>
    <w:rsid w:val="32B36180"/>
    <w:rsid w:val="32BB5035"/>
    <w:rsid w:val="32C43EEA"/>
    <w:rsid w:val="32CD6692"/>
    <w:rsid w:val="32D71710"/>
    <w:rsid w:val="32D94B0D"/>
    <w:rsid w:val="32E70612"/>
    <w:rsid w:val="32ED5A24"/>
    <w:rsid w:val="32F966F8"/>
    <w:rsid w:val="33010C9A"/>
    <w:rsid w:val="33171483"/>
    <w:rsid w:val="332C4891"/>
    <w:rsid w:val="332E38A7"/>
    <w:rsid w:val="332F3D9F"/>
    <w:rsid w:val="33380434"/>
    <w:rsid w:val="334703EE"/>
    <w:rsid w:val="335E1849"/>
    <w:rsid w:val="335F4F26"/>
    <w:rsid w:val="33625BED"/>
    <w:rsid w:val="337F6063"/>
    <w:rsid w:val="3380392C"/>
    <w:rsid w:val="3381627F"/>
    <w:rsid w:val="33866BAC"/>
    <w:rsid w:val="33A37FA3"/>
    <w:rsid w:val="33B73A4E"/>
    <w:rsid w:val="33B946F2"/>
    <w:rsid w:val="33B95A18"/>
    <w:rsid w:val="33D4718D"/>
    <w:rsid w:val="33E54418"/>
    <w:rsid w:val="33F07509"/>
    <w:rsid w:val="33F627C9"/>
    <w:rsid w:val="341A5E10"/>
    <w:rsid w:val="34272982"/>
    <w:rsid w:val="342804A8"/>
    <w:rsid w:val="343C7EFD"/>
    <w:rsid w:val="34472085"/>
    <w:rsid w:val="34572B3B"/>
    <w:rsid w:val="34643827"/>
    <w:rsid w:val="3474193F"/>
    <w:rsid w:val="347A4AA6"/>
    <w:rsid w:val="34BA5036"/>
    <w:rsid w:val="34BC5AFA"/>
    <w:rsid w:val="34D337DA"/>
    <w:rsid w:val="34D6600F"/>
    <w:rsid w:val="34EE34A0"/>
    <w:rsid w:val="34FA7F15"/>
    <w:rsid w:val="34FB24F0"/>
    <w:rsid w:val="352930DB"/>
    <w:rsid w:val="353B59DD"/>
    <w:rsid w:val="35534E88"/>
    <w:rsid w:val="35633752"/>
    <w:rsid w:val="3569521C"/>
    <w:rsid w:val="35823489"/>
    <w:rsid w:val="35897E8C"/>
    <w:rsid w:val="35953A4C"/>
    <w:rsid w:val="35A66D4C"/>
    <w:rsid w:val="35B5404A"/>
    <w:rsid w:val="35CA6E6E"/>
    <w:rsid w:val="35D65B1F"/>
    <w:rsid w:val="35F950CF"/>
    <w:rsid w:val="35FA1CB2"/>
    <w:rsid w:val="36050AA1"/>
    <w:rsid w:val="361E1B63"/>
    <w:rsid w:val="361E6D32"/>
    <w:rsid w:val="36301896"/>
    <w:rsid w:val="36320657"/>
    <w:rsid w:val="36321AB2"/>
    <w:rsid w:val="36673AC2"/>
    <w:rsid w:val="3683401A"/>
    <w:rsid w:val="369D7707"/>
    <w:rsid w:val="36AB2FBA"/>
    <w:rsid w:val="36C3270A"/>
    <w:rsid w:val="371448CE"/>
    <w:rsid w:val="371D2877"/>
    <w:rsid w:val="372A0A3B"/>
    <w:rsid w:val="372A4537"/>
    <w:rsid w:val="373C4996"/>
    <w:rsid w:val="374A1E98"/>
    <w:rsid w:val="37533C0B"/>
    <w:rsid w:val="375F68D7"/>
    <w:rsid w:val="37794D4F"/>
    <w:rsid w:val="37A02925"/>
    <w:rsid w:val="37B3277F"/>
    <w:rsid w:val="37B34CA4"/>
    <w:rsid w:val="37BD7469"/>
    <w:rsid w:val="37D9327F"/>
    <w:rsid w:val="37E93A81"/>
    <w:rsid w:val="37F75EE1"/>
    <w:rsid w:val="38134969"/>
    <w:rsid w:val="38172D0E"/>
    <w:rsid w:val="38317A04"/>
    <w:rsid w:val="38430BE0"/>
    <w:rsid w:val="384B5B0E"/>
    <w:rsid w:val="38591578"/>
    <w:rsid w:val="385B0E4C"/>
    <w:rsid w:val="385C66C2"/>
    <w:rsid w:val="38645F08"/>
    <w:rsid w:val="38697E97"/>
    <w:rsid w:val="387168C2"/>
    <w:rsid w:val="3888121E"/>
    <w:rsid w:val="389B1BDF"/>
    <w:rsid w:val="38A1659F"/>
    <w:rsid w:val="38AF2F46"/>
    <w:rsid w:val="38C95821"/>
    <w:rsid w:val="38F02478"/>
    <w:rsid w:val="390239BE"/>
    <w:rsid w:val="39074962"/>
    <w:rsid w:val="39180C1C"/>
    <w:rsid w:val="392A1B36"/>
    <w:rsid w:val="392A34F7"/>
    <w:rsid w:val="392A4E38"/>
    <w:rsid w:val="393A6E69"/>
    <w:rsid w:val="39675500"/>
    <w:rsid w:val="396B1563"/>
    <w:rsid w:val="39754190"/>
    <w:rsid w:val="39BF57BB"/>
    <w:rsid w:val="39CD2DB0"/>
    <w:rsid w:val="39D92970"/>
    <w:rsid w:val="39FE7012"/>
    <w:rsid w:val="3A0D5454"/>
    <w:rsid w:val="3A1172F4"/>
    <w:rsid w:val="3A23599A"/>
    <w:rsid w:val="3A255086"/>
    <w:rsid w:val="3A2E4C8D"/>
    <w:rsid w:val="3A35147E"/>
    <w:rsid w:val="3A446EBF"/>
    <w:rsid w:val="3A4B4EF0"/>
    <w:rsid w:val="3A514258"/>
    <w:rsid w:val="3A6802CC"/>
    <w:rsid w:val="3A684F47"/>
    <w:rsid w:val="3A6A4A9F"/>
    <w:rsid w:val="3A7D77A0"/>
    <w:rsid w:val="3A810023"/>
    <w:rsid w:val="3A860F49"/>
    <w:rsid w:val="3AA1177A"/>
    <w:rsid w:val="3ABC194A"/>
    <w:rsid w:val="3AF37A62"/>
    <w:rsid w:val="3AF61300"/>
    <w:rsid w:val="3AFB6916"/>
    <w:rsid w:val="3AFD73E8"/>
    <w:rsid w:val="3B381919"/>
    <w:rsid w:val="3B506C62"/>
    <w:rsid w:val="3B615DAA"/>
    <w:rsid w:val="3B944458"/>
    <w:rsid w:val="3B954675"/>
    <w:rsid w:val="3B9823B7"/>
    <w:rsid w:val="3BAF7463"/>
    <w:rsid w:val="3BB271C7"/>
    <w:rsid w:val="3BB557AB"/>
    <w:rsid w:val="3BBF5B96"/>
    <w:rsid w:val="3BC744EA"/>
    <w:rsid w:val="3BD60968"/>
    <w:rsid w:val="3C4414D2"/>
    <w:rsid w:val="3C595B04"/>
    <w:rsid w:val="3C5C17D2"/>
    <w:rsid w:val="3C5F42F8"/>
    <w:rsid w:val="3C6C0F9B"/>
    <w:rsid w:val="3C7301F1"/>
    <w:rsid w:val="3C7356FA"/>
    <w:rsid w:val="3CA1704A"/>
    <w:rsid w:val="3CD4741F"/>
    <w:rsid w:val="3CFB3A43"/>
    <w:rsid w:val="3CFB661F"/>
    <w:rsid w:val="3D0B626C"/>
    <w:rsid w:val="3D0F4D1C"/>
    <w:rsid w:val="3D487A50"/>
    <w:rsid w:val="3D5139EC"/>
    <w:rsid w:val="3D7A6218"/>
    <w:rsid w:val="3D8552FA"/>
    <w:rsid w:val="3D8C367A"/>
    <w:rsid w:val="3DB039E8"/>
    <w:rsid w:val="3DB7429B"/>
    <w:rsid w:val="3DCF2188"/>
    <w:rsid w:val="3DD1570D"/>
    <w:rsid w:val="3DDE7492"/>
    <w:rsid w:val="3DF2026B"/>
    <w:rsid w:val="3DF80EEB"/>
    <w:rsid w:val="3DFA1107"/>
    <w:rsid w:val="3DFF04CC"/>
    <w:rsid w:val="3E24689A"/>
    <w:rsid w:val="3E557A55"/>
    <w:rsid w:val="3E5D2794"/>
    <w:rsid w:val="3E8134BC"/>
    <w:rsid w:val="3E864749"/>
    <w:rsid w:val="3E8D1F7B"/>
    <w:rsid w:val="3E9073D3"/>
    <w:rsid w:val="3EAC582F"/>
    <w:rsid w:val="3EC80F65"/>
    <w:rsid w:val="3ED35D96"/>
    <w:rsid w:val="3EE0310F"/>
    <w:rsid w:val="3F21764F"/>
    <w:rsid w:val="3F270382"/>
    <w:rsid w:val="3F4D34B9"/>
    <w:rsid w:val="3F5C61BC"/>
    <w:rsid w:val="3F821E5A"/>
    <w:rsid w:val="3F826617"/>
    <w:rsid w:val="3F882148"/>
    <w:rsid w:val="3FAD5B09"/>
    <w:rsid w:val="3FAF5707"/>
    <w:rsid w:val="3FD61700"/>
    <w:rsid w:val="3FD85683"/>
    <w:rsid w:val="3FFF6096"/>
    <w:rsid w:val="40044B90"/>
    <w:rsid w:val="40153FD6"/>
    <w:rsid w:val="402042D4"/>
    <w:rsid w:val="40273D0A"/>
    <w:rsid w:val="40310071"/>
    <w:rsid w:val="4045485F"/>
    <w:rsid w:val="40A01D3A"/>
    <w:rsid w:val="40C652D1"/>
    <w:rsid w:val="40C92CD2"/>
    <w:rsid w:val="40EE1315"/>
    <w:rsid w:val="410B7187"/>
    <w:rsid w:val="411249BA"/>
    <w:rsid w:val="414172BF"/>
    <w:rsid w:val="416A190F"/>
    <w:rsid w:val="416E7E42"/>
    <w:rsid w:val="418770B8"/>
    <w:rsid w:val="41B6712E"/>
    <w:rsid w:val="41BA6A45"/>
    <w:rsid w:val="41C85859"/>
    <w:rsid w:val="41CA339C"/>
    <w:rsid w:val="41D103D1"/>
    <w:rsid w:val="41D758D6"/>
    <w:rsid w:val="41DF2F7B"/>
    <w:rsid w:val="41F63994"/>
    <w:rsid w:val="42277327"/>
    <w:rsid w:val="422F448D"/>
    <w:rsid w:val="42312C1E"/>
    <w:rsid w:val="42366258"/>
    <w:rsid w:val="424514EC"/>
    <w:rsid w:val="424C228D"/>
    <w:rsid w:val="424E40FE"/>
    <w:rsid w:val="427E4A81"/>
    <w:rsid w:val="428C524B"/>
    <w:rsid w:val="42927D62"/>
    <w:rsid w:val="429B3874"/>
    <w:rsid w:val="429F5DD9"/>
    <w:rsid w:val="42AD499A"/>
    <w:rsid w:val="42B61086"/>
    <w:rsid w:val="42BA1E87"/>
    <w:rsid w:val="42C26869"/>
    <w:rsid w:val="42DD6902"/>
    <w:rsid w:val="42ED02B3"/>
    <w:rsid w:val="42FE6FA4"/>
    <w:rsid w:val="43040332"/>
    <w:rsid w:val="430F518E"/>
    <w:rsid w:val="43152860"/>
    <w:rsid w:val="431762B8"/>
    <w:rsid w:val="431A4176"/>
    <w:rsid w:val="431B17D2"/>
    <w:rsid w:val="434A043B"/>
    <w:rsid w:val="43560B8E"/>
    <w:rsid w:val="43607C5E"/>
    <w:rsid w:val="43772A58"/>
    <w:rsid w:val="437B3E59"/>
    <w:rsid w:val="438761B4"/>
    <w:rsid w:val="4389474A"/>
    <w:rsid w:val="43923B90"/>
    <w:rsid w:val="43A4707C"/>
    <w:rsid w:val="43D67B4D"/>
    <w:rsid w:val="43DF0926"/>
    <w:rsid w:val="43F15324"/>
    <w:rsid w:val="440B706C"/>
    <w:rsid w:val="44110F59"/>
    <w:rsid w:val="441A605F"/>
    <w:rsid w:val="441D70DF"/>
    <w:rsid w:val="441E176A"/>
    <w:rsid w:val="44292D63"/>
    <w:rsid w:val="443B0E5E"/>
    <w:rsid w:val="4445330B"/>
    <w:rsid w:val="44484B78"/>
    <w:rsid w:val="445826E4"/>
    <w:rsid w:val="445C06B9"/>
    <w:rsid w:val="445F3A72"/>
    <w:rsid w:val="446077EA"/>
    <w:rsid w:val="44665E49"/>
    <w:rsid w:val="446C618F"/>
    <w:rsid w:val="448F024A"/>
    <w:rsid w:val="44B26298"/>
    <w:rsid w:val="44BE2E8F"/>
    <w:rsid w:val="44C86593"/>
    <w:rsid w:val="44D02189"/>
    <w:rsid w:val="44D73F50"/>
    <w:rsid w:val="44FC1D24"/>
    <w:rsid w:val="44FE1514"/>
    <w:rsid w:val="451008C2"/>
    <w:rsid w:val="451277B0"/>
    <w:rsid w:val="45246F22"/>
    <w:rsid w:val="452470E5"/>
    <w:rsid w:val="45280308"/>
    <w:rsid w:val="45435142"/>
    <w:rsid w:val="45464C32"/>
    <w:rsid w:val="45492AC0"/>
    <w:rsid w:val="45513D03"/>
    <w:rsid w:val="45567506"/>
    <w:rsid w:val="45675331"/>
    <w:rsid w:val="458021A9"/>
    <w:rsid w:val="45834749"/>
    <w:rsid w:val="458D7ACD"/>
    <w:rsid w:val="45AB63C3"/>
    <w:rsid w:val="45D73ADC"/>
    <w:rsid w:val="45D93CF8"/>
    <w:rsid w:val="45F20395"/>
    <w:rsid w:val="45FE72BB"/>
    <w:rsid w:val="45FE7CC8"/>
    <w:rsid w:val="46053A9B"/>
    <w:rsid w:val="46121C64"/>
    <w:rsid w:val="46162856"/>
    <w:rsid w:val="46226EB0"/>
    <w:rsid w:val="4658671E"/>
    <w:rsid w:val="465C2A22"/>
    <w:rsid w:val="466E205D"/>
    <w:rsid w:val="467911B3"/>
    <w:rsid w:val="46812B8D"/>
    <w:rsid w:val="46832413"/>
    <w:rsid w:val="46885E2A"/>
    <w:rsid w:val="469F2601"/>
    <w:rsid w:val="46A82FBF"/>
    <w:rsid w:val="46AB40C3"/>
    <w:rsid w:val="46BA58D8"/>
    <w:rsid w:val="46C439A8"/>
    <w:rsid w:val="46CE7995"/>
    <w:rsid w:val="46D7323F"/>
    <w:rsid w:val="46E0501A"/>
    <w:rsid w:val="46FC1214"/>
    <w:rsid w:val="47021DBA"/>
    <w:rsid w:val="471F2FD5"/>
    <w:rsid w:val="4739206F"/>
    <w:rsid w:val="47525B10"/>
    <w:rsid w:val="475D3DAD"/>
    <w:rsid w:val="479C5383"/>
    <w:rsid w:val="479F646B"/>
    <w:rsid w:val="47A56FB4"/>
    <w:rsid w:val="47AD7CF1"/>
    <w:rsid w:val="47D67F88"/>
    <w:rsid w:val="4803505C"/>
    <w:rsid w:val="480831B5"/>
    <w:rsid w:val="480D66CD"/>
    <w:rsid w:val="480F105A"/>
    <w:rsid w:val="48194880"/>
    <w:rsid w:val="482849BA"/>
    <w:rsid w:val="483D056E"/>
    <w:rsid w:val="483F2BC9"/>
    <w:rsid w:val="485A1120"/>
    <w:rsid w:val="48A7549C"/>
    <w:rsid w:val="48B545A9"/>
    <w:rsid w:val="48BA15B1"/>
    <w:rsid w:val="48D273AC"/>
    <w:rsid w:val="48D76D49"/>
    <w:rsid w:val="48E97759"/>
    <w:rsid w:val="491F1E48"/>
    <w:rsid w:val="49337978"/>
    <w:rsid w:val="495D26EB"/>
    <w:rsid w:val="49600707"/>
    <w:rsid w:val="49656EDC"/>
    <w:rsid w:val="49793828"/>
    <w:rsid w:val="4987138C"/>
    <w:rsid w:val="49883A6B"/>
    <w:rsid w:val="49B91793"/>
    <w:rsid w:val="49C37596"/>
    <w:rsid w:val="49CF169A"/>
    <w:rsid w:val="49D348F2"/>
    <w:rsid w:val="49E204D8"/>
    <w:rsid w:val="49FA66B9"/>
    <w:rsid w:val="4A003601"/>
    <w:rsid w:val="4A0D3F70"/>
    <w:rsid w:val="4A103FF4"/>
    <w:rsid w:val="4A1277D9"/>
    <w:rsid w:val="4A373790"/>
    <w:rsid w:val="4A5D0A54"/>
    <w:rsid w:val="4A666565"/>
    <w:rsid w:val="4A7B66E4"/>
    <w:rsid w:val="4A7D5113"/>
    <w:rsid w:val="4A7F4FCB"/>
    <w:rsid w:val="4A812A30"/>
    <w:rsid w:val="4A89523C"/>
    <w:rsid w:val="4AB019AF"/>
    <w:rsid w:val="4AC54E91"/>
    <w:rsid w:val="4AD5154D"/>
    <w:rsid w:val="4AEA3364"/>
    <w:rsid w:val="4AF73617"/>
    <w:rsid w:val="4B101F6A"/>
    <w:rsid w:val="4B593BC4"/>
    <w:rsid w:val="4B6A463C"/>
    <w:rsid w:val="4B902FB1"/>
    <w:rsid w:val="4B9E0E3F"/>
    <w:rsid w:val="4BB63B5B"/>
    <w:rsid w:val="4BB9615E"/>
    <w:rsid w:val="4BCC283D"/>
    <w:rsid w:val="4BD35E6D"/>
    <w:rsid w:val="4BDC1E4C"/>
    <w:rsid w:val="4BE1231B"/>
    <w:rsid w:val="4BFF5353"/>
    <w:rsid w:val="4C1F6EFC"/>
    <w:rsid w:val="4C2F265F"/>
    <w:rsid w:val="4C5B5DF1"/>
    <w:rsid w:val="4C6D6DCE"/>
    <w:rsid w:val="4C752052"/>
    <w:rsid w:val="4C7D3694"/>
    <w:rsid w:val="4C811F52"/>
    <w:rsid w:val="4C9F27AB"/>
    <w:rsid w:val="4CBD4A44"/>
    <w:rsid w:val="4CD40D75"/>
    <w:rsid w:val="4CDE3815"/>
    <w:rsid w:val="4D012DED"/>
    <w:rsid w:val="4D0D2958"/>
    <w:rsid w:val="4D145493"/>
    <w:rsid w:val="4D2D4855"/>
    <w:rsid w:val="4D393332"/>
    <w:rsid w:val="4D3B01A7"/>
    <w:rsid w:val="4D4746C5"/>
    <w:rsid w:val="4D4D1254"/>
    <w:rsid w:val="4D5A74CD"/>
    <w:rsid w:val="4D6759FB"/>
    <w:rsid w:val="4D6E3517"/>
    <w:rsid w:val="4DB639B0"/>
    <w:rsid w:val="4DB7491F"/>
    <w:rsid w:val="4DE70682"/>
    <w:rsid w:val="4DF53699"/>
    <w:rsid w:val="4DFD50C1"/>
    <w:rsid w:val="4E2B70BB"/>
    <w:rsid w:val="4E4645AE"/>
    <w:rsid w:val="4E496865"/>
    <w:rsid w:val="4E58321E"/>
    <w:rsid w:val="4E6B2193"/>
    <w:rsid w:val="4E9B1B4B"/>
    <w:rsid w:val="4EB91CD7"/>
    <w:rsid w:val="4EDE7C89"/>
    <w:rsid w:val="4EE72FE2"/>
    <w:rsid w:val="4EFF135C"/>
    <w:rsid w:val="4F0E00E7"/>
    <w:rsid w:val="4F22412F"/>
    <w:rsid w:val="4F285863"/>
    <w:rsid w:val="4F2A1121"/>
    <w:rsid w:val="4F6264CF"/>
    <w:rsid w:val="4F6E6D3E"/>
    <w:rsid w:val="4F7F68E8"/>
    <w:rsid w:val="4F864B42"/>
    <w:rsid w:val="4F926200"/>
    <w:rsid w:val="4F9A0295"/>
    <w:rsid w:val="4FA1745C"/>
    <w:rsid w:val="4FBA4253"/>
    <w:rsid w:val="4FC55461"/>
    <w:rsid w:val="4FCE7CFE"/>
    <w:rsid w:val="4FDC12AC"/>
    <w:rsid w:val="4FE20FB2"/>
    <w:rsid w:val="501C4F0D"/>
    <w:rsid w:val="502B7CA9"/>
    <w:rsid w:val="5038679F"/>
    <w:rsid w:val="50463D38"/>
    <w:rsid w:val="5047222E"/>
    <w:rsid w:val="50670571"/>
    <w:rsid w:val="50A0464D"/>
    <w:rsid w:val="50B95E75"/>
    <w:rsid w:val="50C54952"/>
    <w:rsid w:val="50CA6916"/>
    <w:rsid w:val="50CD6207"/>
    <w:rsid w:val="51015649"/>
    <w:rsid w:val="51034416"/>
    <w:rsid w:val="512151F2"/>
    <w:rsid w:val="512656C9"/>
    <w:rsid w:val="5139564B"/>
    <w:rsid w:val="5156444F"/>
    <w:rsid w:val="516B70CD"/>
    <w:rsid w:val="516C74EC"/>
    <w:rsid w:val="516E5337"/>
    <w:rsid w:val="51775721"/>
    <w:rsid w:val="517B5A9D"/>
    <w:rsid w:val="51801D58"/>
    <w:rsid w:val="51917235"/>
    <w:rsid w:val="519B4E54"/>
    <w:rsid w:val="51AC22C1"/>
    <w:rsid w:val="51B51175"/>
    <w:rsid w:val="51BF1FF4"/>
    <w:rsid w:val="51C740E1"/>
    <w:rsid w:val="51CD69E1"/>
    <w:rsid w:val="51E77F87"/>
    <w:rsid w:val="51EA372D"/>
    <w:rsid w:val="51EE696A"/>
    <w:rsid w:val="51F15F26"/>
    <w:rsid w:val="51F37EF0"/>
    <w:rsid w:val="51F87B88"/>
    <w:rsid w:val="520D0FB1"/>
    <w:rsid w:val="521142C4"/>
    <w:rsid w:val="5224097B"/>
    <w:rsid w:val="522508B8"/>
    <w:rsid w:val="523E1BC7"/>
    <w:rsid w:val="523F6E00"/>
    <w:rsid w:val="524B22B7"/>
    <w:rsid w:val="52692D61"/>
    <w:rsid w:val="527728CF"/>
    <w:rsid w:val="528172AA"/>
    <w:rsid w:val="52B8492E"/>
    <w:rsid w:val="52CD201A"/>
    <w:rsid w:val="52DB316A"/>
    <w:rsid w:val="52DF5523"/>
    <w:rsid w:val="52EE334D"/>
    <w:rsid w:val="530C01BA"/>
    <w:rsid w:val="530F02BC"/>
    <w:rsid w:val="53130F14"/>
    <w:rsid w:val="531C6A38"/>
    <w:rsid w:val="534972AB"/>
    <w:rsid w:val="5373169B"/>
    <w:rsid w:val="53747D16"/>
    <w:rsid w:val="5378497F"/>
    <w:rsid w:val="53C6061F"/>
    <w:rsid w:val="53E544DB"/>
    <w:rsid w:val="53F046E7"/>
    <w:rsid w:val="53F82EC8"/>
    <w:rsid w:val="540B1521"/>
    <w:rsid w:val="5415227F"/>
    <w:rsid w:val="542258CB"/>
    <w:rsid w:val="542D741B"/>
    <w:rsid w:val="543211F5"/>
    <w:rsid w:val="543640C4"/>
    <w:rsid w:val="544B4013"/>
    <w:rsid w:val="5456472A"/>
    <w:rsid w:val="54667951"/>
    <w:rsid w:val="548C1FAB"/>
    <w:rsid w:val="549E4143"/>
    <w:rsid w:val="54B5148C"/>
    <w:rsid w:val="54E63064"/>
    <w:rsid w:val="54F41028"/>
    <w:rsid w:val="54F75F49"/>
    <w:rsid w:val="54FE72D7"/>
    <w:rsid w:val="550F5D8E"/>
    <w:rsid w:val="552F326D"/>
    <w:rsid w:val="553D5D3A"/>
    <w:rsid w:val="554D7917"/>
    <w:rsid w:val="55663533"/>
    <w:rsid w:val="556F6CD4"/>
    <w:rsid w:val="558B0806"/>
    <w:rsid w:val="55944949"/>
    <w:rsid w:val="559C154A"/>
    <w:rsid w:val="55A21094"/>
    <w:rsid w:val="55B24181"/>
    <w:rsid w:val="55B96238"/>
    <w:rsid w:val="55DD63E8"/>
    <w:rsid w:val="560501F2"/>
    <w:rsid w:val="564447FE"/>
    <w:rsid w:val="56466840"/>
    <w:rsid w:val="565467A5"/>
    <w:rsid w:val="56644224"/>
    <w:rsid w:val="5666680E"/>
    <w:rsid w:val="5669634B"/>
    <w:rsid w:val="56735DD8"/>
    <w:rsid w:val="567A473C"/>
    <w:rsid w:val="5685797A"/>
    <w:rsid w:val="568C1A21"/>
    <w:rsid w:val="569F4D37"/>
    <w:rsid w:val="56AB2F3F"/>
    <w:rsid w:val="56C42FEC"/>
    <w:rsid w:val="56EA73AE"/>
    <w:rsid w:val="56F0657B"/>
    <w:rsid w:val="56F20621"/>
    <w:rsid w:val="56F20776"/>
    <w:rsid w:val="56F37AB8"/>
    <w:rsid w:val="56FC15F5"/>
    <w:rsid w:val="57122BC6"/>
    <w:rsid w:val="572D6623"/>
    <w:rsid w:val="57364C46"/>
    <w:rsid w:val="575A47E7"/>
    <w:rsid w:val="575C02E5"/>
    <w:rsid w:val="577473DD"/>
    <w:rsid w:val="57911484"/>
    <w:rsid w:val="57BE00CF"/>
    <w:rsid w:val="57C33EC0"/>
    <w:rsid w:val="57CF104F"/>
    <w:rsid w:val="57CF47C9"/>
    <w:rsid w:val="57D939CD"/>
    <w:rsid w:val="57FF0946"/>
    <w:rsid w:val="58075B26"/>
    <w:rsid w:val="580A355F"/>
    <w:rsid w:val="58127ED2"/>
    <w:rsid w:val="58172F6B"/>
    <w:rsid w:val="58281E5B"/>
    <w:rsid w:val="582C247D"/>
    <w:rsid w:val="583D29A8"/>
    <w:rsid w:val="58406187"/>
    <w:rsid w:val="58537A63"/>
    <w:rsid w:val="58643CC2"/>
    <w:rsid w:val="588075E9"/>
    <w:rsid w:val="588C2AEC"/>
    <w:rsid w:val="58CA7BFC"/>
    <w:rsid w:val="58E83887"/>
    <w:rsid w:val="58ED5A96"/>
    <w:rsid w:val="58F90DE0"/>
    <w:rsid w:val="59106321"/>
    <w:rsid w:val="59140C82"/>
    <w:rsid w:val="59202A8D"/>
    <w:rsid w:val="59372DB8"/>
    <w:rsid w:val="593B01E1"/>
    <w:rsid w:val="59493F76"/>
    <w:rsid w:val="59550FA6"/>
    <w:rsid w:val="595650B7"/>
    <w:rsid w:val="59576FB6"/>
    <w:rsid w:val="596005C1"/>
    <w:rsid w:val="59622FBF"/>
    <w:rsid w:val="59651728"/>
    <w:rsid w:val="5978642A"/>
    <w:rsid w:val="597F1341"/>
    <w:rsid w:val="599057E7"/>
    <w:rsid w:val="599F4CD5"/>
    <w:rsid w:val="59A27420"/>
    <w:rsid w:val="59AD1F85"/>
    <w:rsid w:val="59D654A8"/>
    <w:rsid w:val="59D80CBB"/>
    <w:rsid w:val="5A011459"/>
    <w:rsid w:val="5A013CE4"/>
    <w:rsid w:val="5A0141A4"/>
    <w:rsid w:val="5A053904"/>
    <w:rsid w:val="5A196B54"/>
    <w:rsid w:val="5A1E47AC"/>
    <w:rsid w:val="5A447687"/>
    <w:rsid w:val="5A4C2893"/>
    <w:rsid w:val="5A603305"/>
    <w:rsid w:val="5A701838"/>
    <w:rsid w:val="5A7732C0"/>
    <w:rsid w:val="5A8156DE"/>
    <w:rsid w:val="5ADF3707"/>
    <w:rsid w:val="5AE3249E"/>
    <w:rsid w:val="5AE56545"/>
    <w:rsid w:val="5AE92129"/>
    <w:rsid w:val="5AF102AB"/>
    <w:rsid w:val="5B163201"/>
    <w:rsid w:val="5B1A473F"/>
    <w:rsid w:val="5B2E3D47"/>
    <w:rsid w:val="5B37709F"/>
    <w:rsid w:val="5B6149A2"/>
    <w:rsid w:val="5B636D7E"/>
    <w:rsid w:val="5B7A6DEA"/>
    <w:rsid w:val="5B7E6A7C"/>
    <w:rsid w:val="5BA20303"/>
    <w:rsid w:val="5BB26726"/>
    <w:rsid w:val="5BB926FC"/>
    <w:rsid w:val="5BCF1086"/>
    <w:rsid w:val="5BF54320"/>
    <w:rsid w:val="5C1633F6"/>
    <w:rsid w:val="5C246971"/>
    <w:rsid w:val="5C4867F4"/>
    <w:rsid w:val="5C6737F1"/>
    <w:rsid w:val="5C9C18B0"/>
    <w:rsid w:val="5C9E7970"/>
    <w:rsid w:val="5CBD1826"/>
    <w:rsid w:val="5CC37F37"/>
    <w:rsid w:val="5CE45005"/>
    <w:rsid w:val="5CE943C9"/>
    <w:rsid w:val="5CF96FBB"/>
    <w:rsid w:val="5CFD1C22"/>
    <w:rsid w:val="5D044DFB"/>
    <w:rsid w:val="5D2A3C5C"/>
    <w:rsid w:val="5D2E4206"/>
    <w:rsid w:val="5D8B5480"/>
    <w:rsid w:val="5DA21809"/>
    <w:rsid w:val="5DAB5B22"/>
    <w:rsid w:val="5DD0374A"/>
    <w:rsid w:val="5DD064FA"/>
    <w:rsid w:val="5DDA30BD"/>
    <w:rsid w:val="5DE33611"/>
    <w:rsid w:val="5DEA03F9"/>
    <w:rsid w:val="5DEB5F1F"/>
    <w:rsid w:val="5DEB608F"/>
    <w:rsid w:val="5E211941"/>
    <w:rsid w:val="5E2719AF"/>
    <w:rsid w:val="5E2C7B5F"/>
    <w:rsid w:val="5E37388C"/>
    <w:rsid w:val="5E49652D"/>
    <w:rsid w:val="5E55621E"/>
    <w:rsid w:val="5E556A51"/>
    <w:rsid w:val="5E6C7060"/>
    <w:rsid w:val="5E8A540B"/>
    <w:rsid w:val="5EA7453C"/>
    <w:rsid w:val="5EAE0F71"/>
    <w:rsid w:val="5ED27BE1"/>
    <w:rsid w:val="5ED35BB4"/>
    <w:rsid w:val="5ED75612"/>
    <w:rsid w:val="5F1F1B33"/>
    <w:rsid w:val="5F2136D8"/>
    <w:rsid w:val="5F2D0AE0"/>
    <w:rsid w:val="5F432EF8"/>
    <w:rsid w:val="5F47659C"/>
    <w:rsid w:val="5F526256"/>
    <w:rsid w:val="5F555D46"/>
    <w:rsid w:val="5F7E529D"/>
    <w:rsid w:val="5FB40CBE"/>
    <w:rsid w:val="5FC2239B"/>
    <w:rsid w:val="5FCA04E2"/>
    <w:rsid w:val="5FDF1F8A"/>
    <w:rsid w:val="5FE356A8"/>
    <w:rsid w:val="5FF40024"/>
    <w:rsid w:val="602676E1"/>
    <w:rsid w:val="602E4F74"/>
    <w:rsid w:val="603418A5"/>
    <w:rsid w:val="60366D51"/>
    <w:rsid w:val="604D4C6F"/>
    <w:rsid w:val="60936B26"/>
    <w:rsid w:val="60A457EB"/>
    <w:rsid w:val="60A74497"/>
    <w:rsid w:val="60B61030"/>
    <w:rsid w:val="60BE1C9B"/>
    <w:rsid w:val="60C356C4"/>
    <w:rsid w:val="60E92BEA"/>
    <w:rsid w:val="60FF41BB"/>
    <w:rsid w:val="61020C7F"/>
    <w:rsid w:val="612B3202"/>
    <w:rsid w:val="612C0D28"/>
    <w:rsid w:val="61406582"/>
    <w:rsid w:val="61543299"/>
    <w:rsid w:val="61592960"/>
    <w:rsid w:val="615A5A4D"/>
    <w:rsid w:val="61706E67"/>
    <w:rsid w:val="61AC41D6"/>
    <w:rsid w:val="61D70DF9"/>
    <w:rsid w:val="61D77A00"/>
    <w:rsid w:val="61EE148D"/>
    <w:rsid w:val="621B3277"/>
    <w:rsid w:val="6228211F"/>
    <w:rsid w:val="6229771A"/>
    <w:rsid w:val="622C555D"/>
    <w:rsid w:val="623B7475"/>
    <w:rsid w:val="626478C2"/>
    <w:rsid w:val="626529F4"/>
    <w:rsid w:val="626C4988"/>
    <w:rsid w:val="62854B94"/>
    <w:rsid w:val="62E224E8"/>
    <w:rsid w:val="62FE497B"/>
    <w:rsid w:val="62FF03D9"/>
    <w:rsid w:val="62FF64C2"/>
    <w:rsid w:val="630E4B89"/>
    <w:rsid w:val="63352116"/>
    <w:rsid w:val="63377DE5"/>
    <w:rsid w:val="633C769A"/>
    <w:rsid w:val="63452A53"/>
    <w:rsid w:val="635B58F5"/>
    <w:rsid w:val="637531A0"/>
    <w:rsid w:val="63966FB4"/>
    <w:rsid w:val="63973036"/>
    <w:rsid w:val="639B6291"/>
    <w:rsid w:val="639C2D33"/>
    <w:rsid w:val="63A105E6"/>
    <w:rsid w:val="63AD6150"/>
    <w:rsid w:val="63C96D02"/>
    <w:rsid w:val="63D36046"/>
    <w:rsid w:val="63D6255C"/>
    <w:rsid w:val="63E61F5F"/>
    <w:rsid w:val="63F00811"/>
    <w:rsid w:val="63F657AA"/>
    <w:rsid w:val="64144421"/>
    <w:rsid w:val="643A7DF2"/>
    <w:rsid w:val="644D7933"/>
    <w:rsid w:val="645152C2"/>
    <w:rsid w:val="64607667"/>
    <w:rsid w:val="64800394"/>
    <w:rsid w:val="648814BB"/>
    <w:rsid w:val="64975171"/>
    <w:rsid w:val="64A15589"/>
    <w:rsid w:val="64AA0614"/>
    <w:rsid w:val="64AB4ABB"/>
    <w:rsid w:val="64BE5FF1"/>
    <w:rsid w:val="64C549E2"/>
    <w:rsid w:val="64D4770D"/>
    <w:rsid w:val="64E831B8"/>
    <w:rsid w:val="64EA2425"/>
    <w:rsid w:val="64F1206D"/>
    <w:rsid w:val="65031DA0"/>
    <w:rsid w:val="65220A06"/>
    <w:rsid w:val="65384140"/>
    <w:rsid w:val="653A1C66"/>
    <w:rsid w:val="65426D6C"/>
    <w:rsid w:val="65540C76"/>
    <w:rsid w:val="65640A91"/>
    <w:rsid w:val="656E7B61"/>
    <w:rsid w:val="657753A5"/>
    <w:rsid w:val="657A5833"/>
    <w:rsid w:val="65812DF0"/>
    <w:rsid w:val="65842EE1"/>
    <w:rsid w:val="659B022A"/>
    <w:rsid w:val="65A767B0"/>
    <w:rsid w:val="65AE3104"/>
    <w:rsid w:val="65B838A4"/>
    <w:rsid w:val="65C94D98"/>
    <w:rsid w:val="65D04378"/>
    <w:rsid w:val="6602534E"/>
    <w:rsid w:val="66065FEC"/>
    <w:rsid w:val="660A5F17"/>
    <w:rsid w:val="660C7EB8"/>
    <w:rsid w:val="66332DC3"/>
    <w:rsid w:val="6639006E"/>
    <w:rsid w:val="663C7C5F"/>
    <w:rsid w:val="663F7785"/>
    <w:rsid w:val="664804B3"/>
    <w:rsid w:val="665E7BD6"/>
    <w:rsid w:val="66632EA0"/>
    <w:rsid w:val="66633E9A"/>
    <w:rsid w:val="66656C51"/>
    <w:rsid w:val="66664CDC"/>
    <w:rsid w:val="668D3AA7"/>
    <w:rsid w:val="668D6304"/>
    <w:rsid w:val="669C6028"/>
    <w:rsid w:val="669F0689"/>
    <w:rsid w:val="66A87A0F"/>
    <w:rsid w:val="66B20509"/>
    <w:rsid w:val="66C50541"/>
    <w:rsid w:val="66C509D5"/>
    <w:rsid w:val="66DA2CB3"/>
    <w:rsid w:val="66F40793"/>
    <w:rsid w:val="6717038D"/>
    <w:rsid w:val="671706D3"/>
    <w:rsid w:val="672F48CC"/>
    <w:rsid w:val="6730396A"/>
    <w:rsid w:val="67346B89"/>
    <w:rsid w:val="6751773B"/>
    <w:rsid w:val="677D75E0"/>
    <w:rsid w:val="67801EB9"/>
    <w:rsid w:val="67A71109"/>
    <w:rsid w:val="67C76B2D"/>
    <w:rsid w:val="67CE0D8B"/>
    <w:rsid w:val="67EE2A60"/>
    <w:rsid w:val="67F5203E"/>
    <w:rsid w:val="68036CFD"/>
    <w:rsid w:val="681A38D9"/>
    <w:rsid w:val="68324E76"/>
    <w:rsid w:val="6839795B"/>
    <w:rsid w:val="683E5252"/>
    <w:rsid w:val="68456C28"/>
    <w:rsid w:val="684C67E9"/>
    <w:rsid w:val="685118DE"/>
    <w:rsid w:val="685E101E"/>
    <w:rsid w:val="688233FF"/>
    <w:rsid w:val="68883E6D"/>
    <w:rsid w:val="68AD6BF3"/>
    <w:rsid w:val="68D56A00"/>
    <w:rsid w:val="68DA1F54"/>
    <w:rsid w:val="68EB078F"/>
    <w:rsid w:val="69280C5E"/>
    <w:rsid w:val="693A3226"/>
    <w:rsid w:val="693E4935"/>
    <w:rsid w:val="694D54E1"/>
    <w:rsid w:val="699944EC"/>
    <w:rsid w:val="69995724"/>
    <w:rsid w:val="69B47EE5"/>
    <w:rsid w:val="69C4686C"/>
    <w:rsid w:val="69D72179"/>
    <w:rsid w:val="6A176F2F"/>
    <w:rsid w:val="6A23687A"/>
    <w:rsid w:val="6A240036"/>
    <w:rsid w:val="6A372756"/>
    <w:rsid w:val="6A3B19C7"/>
    <w:rsid w:val="6A4B5F33"/>
    <w:rsid w:val="6A577BBA"/>
    <w:rsid w:val="6A590439"/>
    <w:rsid w:val="6A597D4C"/>
    <w:rsid w:val="6A680FC7"/>
    <w:rsid w:val="6A880A74"/>
    <w:rsid w:val="6A942216"/>
    <w:rsid w:val="6A9B0075"/>
    <w:rsid w:val="6AC51D73"/>
    <w:rsid w:val="6AC82C33"/>
    <w:rsid w:val="6AD67F71"/>
    <w:rsid w:val="6AE213F9"/>
    <w:rsid w:val="6AE85CC0"/>
    <w:rsid w:val="6AF7771D"/>
    <w:rsid w:val="6B016B32"/>
    <w:rsid w:val="6B036F9E"/>
    <w:rsid w:val="6B2E511B"/>
    <w:rsid w:val="6B311795"/>
    <w:rsid w:val="6B4D0219"/>
    <w:rsid w:val="6BA17867"/>
    <w:rsid w:val="6BA8544F"/>
    <w:rsid w:val="6BB141CE"/>
    <w:rsid w:val="6BBA58AE"/>
    <w:rsid w:val="6BBE4C73"/>
    <w:rsid w:val="6BD45513"/>
    <w:rsid w:val="6BEF0C80"/>
    <w:rsid w:val="6BF41DBA"/>
    <w:rsid w:val="6C102618"/>
    <w:rsid w:val="6C1F3963"/>
    <w:rsid w:val="6C1F5711"/>
    <w:rsid w:val="6C2A0D97"/>
    <w:rsid w:val="6C3664AD"/>
    <w:rsid w:val="6C3D203B"/>
    <w:rsid w:val="6C477211"/>
    <w:rsid w:val="6C62746F"/>
    <w:rsid w:val="6C7B0D4F"/>
    <w:rsid w:val="6C7C7008"/>
    <w:rsid w:val="6C993BEC"/>
    <w:rsid w:val="6CA36342"/>
    <w:rsid w:val="6CAB3449"/>
    <w:rsid w:val="6CAE2F39"/>
    <w:rsid w:val="6CAF118B"/>
    <w:rsid w:val="6CB22A29"/>
    <w:rsid w:val="6CBA18DE"/>
    <w:rsid w:val="6CBD0545"/>
    <w:rsid w:val="6CC30793"/>
    <w:rsid w:val="6CC37BAF"/>
    <w:rsid w:val="6CC73DF6"/>
    <w:rsid w:val="6CE13277"/>
    <w:rsid w:val="6CEA6058"/>
    <w:rsid w:val="6CF92FDB"/>
    <w:rsid w:val="6D0F2115"/>
    <w:rsid w:val="6D237483"/>
    <w:rsid w:val="6D3173EA"/>
    <w:rsid w:val="6D385E21"/>
    <w:rsid w:val="6D737889"/>
    <w:rsid w:val="6D787B59"/>
    <w:rsid w:val="6D7F4662"/>
    <w:rsid w:val="6D832E39"/>
    <w:rsid w:val="6D8A7542"/>
    <w:rsid w:val="6D916E4E"/>
    <w:rsid w:val="6DB3108B"/>
    <w:rsid w:val="6DBD5004"/>
    <w:rsid w:val="6DC63E68"/>
    <w:rsid w:val="6DCF4F15"/>
    <w:rsid w:val="6DD447A6"/>
    <w:rsid w:val="6DEF4626"/>
    <w:rsid w:val="6E066FBB"/>
    <w:rsid w:val="6E1152C9"/>
    <w:rsid w:val="6E531FEA"/>
    <w:rsid w:val="6E5C6B75"/>
    <w:rsid w:val="6E6D037E"/>
    <w:rsid w:val="6E95214E"/>
    <w:rsid w:val="6E9B7282"/>
    <w:rsid w:val="6EA3225C"/>
    <w:rsid w:val="6EA84CF4"/>
    <w:rsid w:val="6EAC10F7"/>
    <w:rsid w:val="6EB135A6"/>
    <w:rsid w:val="6F003A11"/>
    <w:rsid w:val="6F0A08FB"/>
    <w:rsid w:val="6F153111"/>
    <w:rsid w:val="6F3B3D99"/>
    <w:rsid w:val="6F415A91"/>
    <w:rsid w:val="6F5479EB"/>
    <w:rsid w:val="6F5558BD"/>
    <w:rsid w:val="6F5C177F"/>
    <w:rsid w:val="6F5E47A3"/>
    <w:rsid w:val="6F6373A3"/>
    <w:rsid w:val="6F6B6EC0"/>
    <w:rsid w:val="6F866FBD"/>
    <w:rsid w:val="6F870169"/>
    <w:rsid w:val="6F8B1310"/>
    <w:rsid w:val="6F927913"/>
    <w:rsid w:val="6F9D176F"/>
    <w:rsid w:val="6F9E1043"/>
    <w:rsid w:val="6FA13625"/>
    <w:rsid w:val="6FA77FDB"/>
    <w:rsid w:val="6FBB1BF5"/>
    <w:rsid w:val="6FBB5193"/>
    <w:rsid w:val="6FDE7692"/>
    <w:rsid w:val="6FE3114C"/>
    <w:rsid w:val="6FE77690"/>
    <w:rsid w:val="6FE949B4"/>
    <w:rsid w:val="6FF6159B"/>
    <w:rsid w:val="6FF8081F"/>
    <w:rsid w:val="70032313"/>
    <w:rsid w:val="70057314"/>
    <w:rsid w:val="700A492A"/>
    <w:rsid w:val="701049D0"/>
    <w:rsid w:val="701653C9"/>
    <w:rsid w:val="70195AED"/>
    <w:rsid w:val="702B08D3"/>
    <w:rsid w:val="702F13E2"/>
    <w:rsid w:val="70335C2F"/>
    <w:rsid w:val="70476776"/>
    <w:rsid w:val="704C1556"/>
    <w:rsid w:val="705D5373"/>
    <w:rsid w:val="707D50FC"/>
    <w:rsid w:val="707E0FD5"/>
    <w:rsid w:val="70867402"/>
    <w:rsid w:val="708F6BDE"/>
    <w:rsid w:val="70A95654"/>
    <w:rsid w:val="70C312D3"/>
    <w:rsid w:val="70D43718"/>
    <w:rsid w:val="70F73101"/>
    <w:rsid w:val="7116172E"/>
    <w:rsid w:val="71241D10"/>
    <w:rsid w:val="712437CA"/>
    <w:rsid w:val="712D0854"/>
    <w:rsid w:val="713B389B"/>
    <w:rsid w:val="7142463B"/>
    <w:rsid w:val="71910D2E"/>
    <w:rsid w:val="71AC2056"/>
    <w:rsid w:val="71C1345D"/>
    <w:rsid w:val="71CB2462"/>
    <w:rsid w:val="71D445CE"/>
    <w:rsid w:val="71DA38CD"/>
    <w:rsid w:val="71E25B41"/>
    <w:rsid w:val="71F650B9"/>
    <w:rsid w:val="720F6001"/>
    <w:rsid w:val="72473CB6"/>
    <w:rsid w:val="72686E3D"/>
    <w:rsid w:val="727A26CE"/>
    <w:rsid w:val="72983176"/>
    <w:rsid w:val="72AB51FE"/>
    <w:rsid w:val="72BE2D27"/>
    <w:rsid w:val="72D92A8F"/>
    <w:rsid w:val="72DA2EC0"/>
    <w:rsid w:val="72F739A7"/>
    <w:rsid w:val="73016068"/>
    <w:rsid w:val="73504D4A"/>
    <w:rsid w:val="7363682B"/>
    <w:rsid w:val="73816CB2"/>
    <w:rsid w:val="73893830"/>
    <w:rsid w:val="73A125FD"/>
    <w:rsid w:val="73C03C7E"/>
    <w:rsid w:val="73C81640"/>
    <w:rsid w:val="73CD6A9A"/>
    <w:rsid w:val="73DD6D17"/>
    <w:rsid w:val="73E2776E"/>
    <w:rsid w:val="73F52103"/>
    <w:rsid w:val="73FE0302"/>
    <w:rsid w:val="74022067"/>
    <w:rsid w:val="74097116"/>
    <w:rsid w:val="740A4EF9"/>
    <w:rsid w:val="740A7DB8"/>
    <w:rsid w:val="740E54D1"/>
    <w:rsid w:val="741B5358"/>
    <w:rsid w:val="742170E9"/>
    <w:rsid w:val="743857C5"/>
    <w:rsid w:val="745B4F58"/>
    <w:rsid w:val="748527D2"/>
    <w:rsid w:val="74921493"/>
    <w:rsid w:val="74A509B1"/>
    <w:rsid w:val="74B01B4A"/>
    <w:rsid w:val="74CA3328"/>
    <w:rsid w:val="74DF4B7F"/>
    <w:rsid w:val="74DF4EF4"/>
    <w:rsid w:val="74F62CED"/>
    <w:rsid w:val="74F83595"/>
    <w:rsid w:val="75120509"/>
    <w:rsid w:val="75133BF1"/>
    <w:rsid w:val="7518727D"/>
    <w:rsid w:val="752173ED"/>
    <w:rsid w:val="75355FA6"/>
    <w:rsid w:val="75370EA5"/>
    <w:rsid w:val="7538094B"/>
    <w:rsid w:val="754730F9"/>
    <w:rsid w:val="754937FF"/>
    <w:rsid w:val="75502B1F"/>
    <w:rsid w:val="75544BB9"/>
    <w:rsid w:val="75752A67"/>
    <w:rsid w:val="75D35377"/>
    <w:rsid w:val="75F93477"/>
    <w:rsid w:val="76063D02"/>
    <w:rsid w:val="7631116A"/>
    <w:rsid w:val="76312C11"/>
    <w:rsid w:val="76345B3A"/>
    <w:rsid w:val="764346F2"/>
    <w:rsid w:val="76454D95"/>
    <w:rsid w:val="767317AC"/>
    <w:rsid w:val="7686064F"/>
    <w:rsid w:val="769474D0"/>
    <w:rsid w:val="769E4F43"/>
    <w:rsid w:val="76B858B5"/>
    <w:rsid w:val="76BF021D"/>
    <w:rsid w:val="76DF0673"/>
    <w:rsid w:val="77176354"/>
    <w:rsid w:val="773310E1"/>
    <w:rsid w:val="773D3F97"/>
    <w:rsid w:val="774910E8"/>
    <w:rsid w:val="774950AA"/>
    <w:rsid w:val="774A0F8C"/>
    <w:rsid w:val="774A385E"/>
    <w:rsid w:val="77951A25"/>
    <w:rsid w:val="77960CE5"/>
    <w:rsid w:val="77CB650B"/>
    <w:rsid w:val="77CC2A1C"/>
    <w:rsid w:val="77CE4490"/>
    <w:rsid w:val="77E67A2B"/>
    <w:rsid w:val="78042DEB"/>
    <w:rsid w:val="78261305"/>
    <w:rsid w:val="784974F5"/>
    <w:rsid w:val="784B19A6"/>
    <w:rsid w:val="78540E39"/>
    <w:rsid w:val="78681083"/>
    <w:rsid w:val="788B24B1"/>
    <w:rsid w:val="789079E5"/>
    <w:rsid w:val="7891016B"/>
    <w:rsid w:val="78A04C44"/>
    <w:rsid w:val="78C338C8"/>
    <w:rsid w:val="78E72828"/>
    <w:rsid w:val="78EA7B9F"/>
    <w:rsid w:val="79224F56"/>
    <w:rsid w:val="79336CA0"/>
    <w:rsid w:val="793A7966"/>
    <w:rsid w:val="793B1C09"/>
    <w:rsid w:val="7947274B"/>
    <w:rsid w:val="79BA79F3"/>
    <w:rsid w:val="79BB215E"/>
    <w:rsid w:val="79D87646"/>
    <w:rsid w:val="79E82BC7"/>
    <w:rsid w:val="7A1067EC"/>
    <w:rsid w:val="7A192CE7"/>
    <w:rsid w:val="7A2E2EA3"/>
    <w:rsid w:val="7A3007C8"/>
    <w:rsid w:val="7A3231AD"/>
    <w:rsid w:val="7A4A77F3"/>
    <w:rsid w:val="7A5A72EE"/>
    <w:rsid w:val="7A844288"/>
    <w:rsid w:val="7AA82540"/>
    <w:rsid w:val="7AB931D5"/>
    <w:rsid w:val="7ADC02AF"/>
    <w:rsid w:val="7AE56AF0"/>
    <w:rsid w:val="7B002DC3"/>
    <w:rsid w:val="7B080E99"/>
    <w:rsid w:val="7B0C23FF"/>
    <w:rsid w:val="7B0E1773"/>
    <w:rsid w:val="7B110428"/>
    <w:rsid w:val="7B113011"/>
    <w:rsid w:val="7B205002"/>
    <w:rsid w:val="7B220D7A"/>
    <w:rsid w:val="7B2F5349"/>
    <w:rsid w:val="7B5666FB"/>
    <w:rsid w:val="7B5C232E"/>
    <w:rsid w:val="7B5E12BB"/>
    <w:rsid w:val="7B637C47"/>
    <w:rsid w:val="7BA43E85"/>
    <w:rsid w:val="7BBF4208"/>
    <w:rsid w:val="7BC0312E"/>
    <w:rsid w:val="7BC62E25"/>
    <w:rsid w:val="7BD02203"/>
    <w:rsid w:val="7BD22006"/>
    <w:rsid w:val="7BE349AD"/>
    <w:rsid w:val="7BFC0690"/>
    <w:rsid w:val="7BFE17E7"/>
    <w:rsid w:val="7C013085"/>
    <w:rsid w:val="7C0E2B1C"/>
    <w:rsid w:val="7C0E57A2"/>
    <w:rsid w:val="7C151079"/>
    <w:rsid w:val="7C2253BC"/>
    <w:rsid w:val="7C2E374F"/>
    <w:rsid w:val="7C4756C9"/>
    <w:rsid w:val="7C582C3F"/>
    <w:rsid w:val="7C593EE8"/>
    <w:rsid w:val="7C753C13"/>
    <w:rsid w:val="7C7A6994"/>
    <w:rsid w:val="7C855A65"/>
    <w:rsid w:val="7C9932BE"/>
    <w:rsid w:val="7C9B286D"/>
    <w:rsid w:val="7C9B7FF0"/>
    <w:rsid w:val="7CB53251"/>
    <w:rsid w:val="7CB62D19"/>
    <w:rsid w:val="7CD93821"/>
    <w:rsid w:val="7CD95805"/>
    <w:rsid w:val="7D13314E"/>
    <w:rsid w:val="7D230DDA"/>
    <w:rsid w:val="7D365DD8"/>
    <w:rsid w:val="7D3A23FC"/>
    <w:rsid w:val="7D625FC7"/>
    <w:rsid w:val="7D650CA3"/>
    <w:rsid w:val="7D6A0419"/>
    <w:rsid w:val="7D6B7727"/>
    <w:rsid w:val="7D7A5D33"/>
    <w:rsid w:val="7DB12889"/>
    <w:rsid w:val="7DB52379"/>
    <w:rsid w:val="7DBC3708"/>
    <w:rsid w:val="7DD018F6"/>
    <w:rsid w:val="7DD4016C"/>
    <w:rsid w:val="7DEE5D3D"/>
    <w:rsid w:val="7E167D92"/>
    <w:rsid w:val="7E1A50EB"/>
    <w:rsid w:val="7E1D2CB4"/>
    <w:rsid w:val="7E222BD7"/>
    <w:rsid w:val="7E24305B"/>
    <w:rsid w:val="7E290672"/>
    <w:rsid w:val="7E4266E2"/>
    <w:rsid w:val="7E576F8D"/>
    <w:rsid w:val="7E6C2A49"/>
    <w:rsid w:val="7E6D4A02"/>
    <w:rsid w:val="7E722A66"/>
    <w:rsid w:val="7E794FBB"/>
    <w:rsid w:val="7E806AA4"/>
    <w:rsid w:val="7E8F4979"/>
    <w:rsid w:val="7E9C305C"/>
    <w:rsid w:val="7EA06B86"/>
    <w:rsid w:val="7EA26042"/>
    <w:rsid w:val="7EAF6879"/>
    <w:rsid w:val="7EB45D48"/>
    <w:rsid w:val="7EC17031"/>
    <w:rsid w:val="7EEA7E01"/>
    <w:rsid w:val="7F0417A2"/>
    <w:rsid w:val="7F206EBD"/>
    <w:rsid w:val="7F360FA8"/>
    <w:rsid w:val="7F3D43D5"/>
    <w:rsid w:val="7F427C3D"/>
    <w:rsid w:val="7F517E80"/>
    <w:rsid w:val="7F7211CD"/>
    <w:rsid w:val="7F8B3961"/>
    <w:rsid w:val="7F8F3102"/>
    <w:rsid w:val="7F9C0E05"/>
    <w:rsid w:val="7F9F140C"/>
    <w:rsid w:val="7FA76140"/>
    <w:rsid w:val="7FC17096"/>
    <w:rsid w:val="7FE82E11"/>
    <w:rsid w:val="7FF970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54"/>
    <w:qFormat/>
    <w:uiPriority w:val="0"/>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numPr>
        <w:ilvl w:val="1"/>
        <w:numId w:val="1"/>
      </w:numPr>
      <w:adjustRightInd w:val="0"/>
      <w:spacing w:line="360" w:lineRule="atLeast"/>
      <w:textAlignment w:val="baseline"/>
      <w:outlineLvl w:val="1"/>
    </w:pPr>
    <w:rPr>
      <w:kern w:val="0"/>
      <w:sz w:val="24"/>
      <w:szCs w:val="20"/>
    </w:rPr>
  </w:style>
  <w:style w:type="paragraph" w:styleId="8">
    <w:name w:val="heading 3"/>
    <w:basedOn w:val="1"/>
    <w:next w:val="1"/>
    <w:qFormat/>
    <w:uiPriority w:val="0"/>
    <w:pPr>
      <w:keepNext/>
      <w:keepLines/>
      <w:spacing w:before="260" w:after="260" w:line="416" w:lineRule="atLeast"/>
      <w:jc w:val="both"/>
      <w:textAlignment w:val="baseline"/>
      <w:outlineLvl w:val="2"/>
    </w:pPr>
    <w:rPr>
      <w:b/>
      <w:bCs/>
      <w:color w:val="000000"/>
      <w:sz w:val="32"/>
      <w:szCs w:val="32"/>
      <w:u w:val="none" w:color="000000"/>
      <w:lang w:val="en-US" w:eastAsia="zh-CN" w:bidi="ar-SA"/>
    </w:rPr>
  </w:style>
  <w:style w:type="paragraph" w:styleId="9">
    <w:name w:val="heading 4"/>
    <w:basedOn w:val="1"/>
    <w:next w:val="1"/>
    <w:link w:val="55"/>
    <w:qFormat/>
    <w:uiPriority w:val="0"/>
    <w:pPr>
      <w:keepNext/>
      <w:keepLines/>
      <w:widowControl/>
      <w:spacing w:before="280" w:after="290" w:line="376" w:lineRule="atLeast"/>
      <w:textAlignment w:val="baseline"/>
      <w:outlineLvl w:val="3"/>
    </w:pPr>
    <w:rPr>
      <w:rFonts w:ascii="Arial" w:hAnsi="Arial" w:eastAsia="黑体"/>
      <w:b/>
      <w:bCs/>
      <w:color w:val="000000"/>
      <w:kern w:val="0"/>
      <w:sz w:val="28"/>
      <w:szCs w:val="28"/>
      <w:u w:val="none" w:color="000000"/>
    </w:rPr>
  </w:style>
  <w:style w:type="paragraph" w:styleId="10">
    <w:name w:val="heading 5"/>
    <w:basedOn w:val="1"/>
    <w:next w:val="1"/>
    <w:link w:val="56"/>
    <w:qFormat/>
    <w:uiPriority w:val="0"/>
    <w:pPr>
      <w:keepNext/>
      <w:keepLines/>
      <w:spacing w:before="280" w:after="290" w:line="376" w:lineRule="auto"/>
      <w:outlineLvl w:val="4"/>
    </w:pPr>
    <w:rPr>
      <w:b/>
      <w:bCs/>
      <w:sz w:val="28"/>
      <w:szCs w:val="28"/>
    </w:rPr>
  </w:style>
  <w:style w:type="paragraph" w:styleId="11">
    <w:name w:val="heading 6"/>
    <w:basedOn w:val="1"/>
    <w:next w:val="1"/>
    <w:link w:val="57"/>
    <w:qFormat/>
    <w:uiPriority w:val="0"/>
    <w:pPr>
      <w:keepNext/>
      <w:keepLines/>
      <w:spacing w:before="240" w:after="64" w:line="320" w:lineRule="auto"/>
      <w:outlineLvl w:val="5"/>
    </w:pPr>
    <w:rPr>
      <w:rFonts w:ascii="Cambria" w:hAnsi="Cambria"/>
      <w:b/>
      <w:bCs/>
      <w:sz w:val="24"/>
    </w:rPr>
  </w:style>
  <w:style w:type="paragraph" w:styleId="12">
    <w:name w:val="heading 7"/>
    <w:basedOn w:val="1"/>
    <w:next w:val="1"/>
    <w:link w:val="58"/>
    <w:qFormat/>
    <w:uiPriority w:val="0"/>
    <w:pPr>
      <w:keepNext/>
      <w:keepLines/>
      <w:spacing w:before="240" w:after="64" w:line="320" w:lineRule="auto"/>
      <w:outlineLvl w:val="6"/>
    </w:pPr>
    <w:rPr>
      <w:b/>
      <w:bCs/>
      <w:sz w:val="24"/>
    </w:rPr>
  </w:style>
  <w:style w:type="character" w:default="1" w:styleId="37">
    <w:name w:val="Default Paragraph Font"/>
    <w:semiHidden/>
    <w:qFormat/>
    <w:uiPriority w:val="0"/>
  </w:style>
  <w:style w:type="table" w:default="1" w:styleId="3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link w:val="53"/>
    <w:qFormat/>
    <w:uiPriority w:val="0"/>
    <w:pPr>
      <w:ind w:left="420" w:firstLine="420" w:firstLineChars="200"/>
    </w:pPr>
  </w:style>
  <w:style w:type="paragraph" w:styleId="3">
    <w:name w:val="Body Text Indent"/>
    <w:basedOn w:val="1"/>
    <w:next w:val="4"/>
    <w:link w:val="52"/>
    <w:qFormat/>
    <w:uiPriority w:val="0"/>
    <w:pPr>
      <w:spacing w:after="120"/>
      <w:ind w:left="200" w:leftChars="200"/>
    </w:pPr>
  </w:style>
  <w:style w:type="paragraph" w:styleId="4">
    <w:name w:val="envelope return"/>
    <w:basedOn w:val="1"/>
    <w:next w:val="5"/>
    <w:qFormat/>
    <w:uiPriority w:val="0"/>
    <w:pPr>
      <w:snapToGrid w:val="0"/>
    </w:pPr>
    <w:rPr>
      <w:rFonts w:ascii="Arial" w:hAnsi="Arial"/>
    </w:rPr>
  </w:style>
  <w:style w:type="paragraph" w:styleId="5">
    <w:name w:val="toc 7"/>
    <w:basedOn w:val="1"/>
    <w:next w:val="1"/>
    <w:qFormat/>
    <w:uiPriority w:val="39"/>
    <w:pPr>
      <w:ind w:left="1260"/>
      <w:jc w:val="left"/>
    </w:pPr>
    <w:rPr>
      <w:sz w:val="18"/>
      <w:szCs w:val="18"/>
    </w:rPr>
  </w:style>
  <w:style w:type="paragraph" w:styleId="13">
    <w:name w:val="List Number 2"/>
    <w:basedOn w:val="1"/>
    <w:qFormat/>
    <w:uiPriority w:val="0"/>
    <w:pPr>
      <w:numPr>
        <w:ilvl w:val="0"/>
        <w:numId w:val="2"/>
      </w:numPr>
      <w:tabs>
        <w:tab w:val="left" w:pos="567"/>
      </w:tabs>
      <w:adjustRightInd w:val="0"/>
      <w:spacing w:line="300" w:lineRule="auto"/>
      <w:textAlignment w:val="baseline"/>
    </w:pPr>
    <w:rPr>
      <w:kern w:val="0"/>
      <w:sz w:val="28"/>
      <w:szCs w:val="20"/>
    </w:rPr>
  </w:style>
  <w:style w:type="paragraph" w:styleId="14">
    <w:name w:val="Normal Indent"/>
    <w:basedOn w:val="1"/>
    <w:qFormat/>
    <w:uiPriority w:val="0"/>
    <w:pPr>
      <w:adjustRightInd w:val="0"/>
      <w:spacing w:line="360" w:lineRule="atLeast"/>
      <w:ind w:firstLine="482"/>
      <w:textAlignment w:val="baseline"/>
    </w:pPr>
    <w:rPr>
      <w:kern w:val="0"/>
      <w:sz w:val="24"/>
      <w:szCs w:val="20"/>
    </w:rPr>
  </w:style>
  <w:style w:type="paragraph" w:styleId="15">
    <w:name w:val="annotation text"/>
    <w:basedOn w:val="1"/>
    <w:link w:val="59"/>
    <w:qFormat/>
    <w:uiPriority w:val="0"/>
    <w:pPr>
      <w:jc w:val="left"/>
    </w:pPr>
  </w:style>
  <w:style w:type="paragraph" w:styleId="16">
    <w:name w:val="Body Text"/>
    <w:basedOn w:val="1"/>
    <w:semiHidden/>
    <w:qFormat/>
    <w:uiPriority w:val="0"/>
    <w:pPr>
      <w:spacing w:after="120"/>
    </w:pPr>
  </w:style>
  <w:style w:type="paragraph" w:styleId="17">
    <w:name w:val="toc 3"/>
    <w:basedOn w:val="1"/>
    <w:next w:val="1"/>
    <w:qFormat/>
    <w:uiPriority w:val="39"/>
    <w:pPr>
      <w:tabs>
        <w:tab w:val="right" w:leader="dot" w:pos="9288"/>
      </w:tabs>
      <w:ind w:left="400" w:leftChars="400"/>
    </w:pPr>
    <w:rPr>
      <w:rFonts w:ascii="宋体"/>
    </w:rPr>
  </w:style>
  <w:style w:type="paragraph" w:styleId="18">
    <w:name w:val="Plain Text"/>
    <w:basedOn w:val="1"/>
    <w:next w:val="1"/>
    <w:link w:val="60"/>
    <w:qFormat/>
    <w:uiPriority w:val="99"/>
    <w:rPr>
      <w:rFonts w:ascii="宋体"/>
      <w:color w:val="000000"/>
      <w:szCs w:val="20"/>
      <w:u w:val="none" w:color="000000"/>
    </w:rPr>
  </w:style>
  <w:style w:type="paragraph" w:styleId="19">
    <w:name w:val="Date"/>
    <w:basedOn w:val="1"/>
    <w:next w:val="1"/>
    <w:link w:val="61"/>
    <w:qFormat/>
    <w:uiPriority w:val="0"/>
    <w:rPr>
      <w:rFonts w:ascii="Arial" w:hAnsi="Arial" w:eastAsia="仿宋_GB2312"/>
      <w:color w:val="000000"/>
      <w:sz w:val="32"/>
      <w:szCs w:val="20"/>
      <w:u w:val="none" w:color="000000"/>
    </w:rPr>
  </w:style>
  <w:style w:type="paragraph" w:styleId="20">
    <w:name w:val="Body Text Indent 2"/>
    <w:basedOn w:val="1"/>
    <w:link w:val="62"/>
    <w:qFormat/>
    <w:uiPriority w:val="0"/>
    <w:pPr>
      <w:spacing w:after="120" w:line="480" w:lineRule="auto"/>
      <w:ind w:left="420" w:leftChars="200"/>
    </w:pPr>
  </w:style>
  <w:style w:type="paragraph" w:styleId="21">
    <w:name w:val="endnote text"/>
    <w:basedOn w:val="1"/>
    <w:qFormat/>
    <w:uiPriority w:val="99"/>
    <w:pPr>
      <w:snapToGrid w:val="0"/>
    </w:pPr>
    <w:rPr>
      <w:rFonts w:ascii="仿宋" w:hAnsi="仿宋"/>
    </w:rPr>
  </w:style>
  <w:style w:type="paragraph" w:styleId="22">
    <w:name w:val="Balloon Text"/>
    <w:basedOn w:val="1"/>
    <w:link w:val="63"/>
    <w:qFormat/>
    <w:uiPriority w:val="0"/>
    <w:rPr>
      <w:sz w:val="18"/>
      <w:szCs w:val="18"/>
    </w:rPr>
  </w:style>
  <w:style w:type="paragraph" w:styleId="23">
    <w:name w:val="footer"/>
    <w:basedOn w:val="1"/>
    <w:link w:val="64"/>
    <w:qFormat/>
    <w:uiPriority w:val="0"/>
    <w:pPr>
      <w:tabs>
        <w:tab w:val="center" w:pos="4153"/>
        <w:tab w:val="right" w:pos="8306"/>
      </w:tabs>
      <w:snapToGrid w:val="0"/>
      <w:jc w:val="left"/>
    </w:pPr>
    <w:rPr>
      <w:sz w:val="18"/>
      <w:szCs w:val="18"/>
    </w:rPr>
  </w:style>
  <w:style w:type="paragraph" w:styleId="24">
    <w:name w:val="header"/>
    <w:basedOn w:val="1"/>
    <w:link w:val="65"/>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39"/>
  </w:style>
  <w:style w:type="paragraph" w:styleId="26">
    <w:name w:val="Subtitle"/>
    <w:basedOn w:val="1"/>
    <w:next w:val="1"/>
    <w:qFormat/>
    <w:uiPriority w:val="0"/>
    <w:pPr>
      <w:numPr>
        <w:ilvl w:val="0"/>
        <w:numId w:val="3"/>
      </w:numPr>
      <w:spacing w:line="360" w:lineRule="auto"/>
      <w:jc w:val="left"/>
      <w:outlineLvl w:val="1"/>
    </w:pPr>
    <w:rPr>
      <w:rFonts w:ascii="Calibri Light" w:hAnsi="Calibri Light" w:cs="Times New Roman"/>
      <w:bCs/>
      <w:kern w:val="28"/>
      <w:szCs w:val="32"/>
    </w:rPr>
  </w:style>
  <w:style w:type="paragraph" w:styleId="27">
    <w:name w:val="List"/>
    <w:basedOn w:val="1"/>
    <w:qFormat/>
    <w:uiPriority w:val="0"/>
    <w:pPr>
      <w:widowControl w:val="0"/>
      <w:spacing w:line="240" w:lineRule="auto"/>
      <w:ind w:left="420" w:hanging="420"/>
      <w:textAlignment w:val="auto"/>
    </w:pPr>
    <w:rPr>
      <w:rFonts w:ascii="Arial" w:hAnsi="Arial" w:eastAsia="楷体_GB2312"/>
      <w:color w:val="auto"/>
      <w:kern w:val="2"/>
      <w:sz w:val="28"/>
      <w:u w:val="none" w:color="auto"/>
    </w:rPr>
  </w:style>
  <w:style w:type="paragraph" w:styleId="28">
    <w:name w:val="toc 2"/>
    <w:basedOn w:val="1"/>
    <w:next w:val="1"/>
    <w:qFormat/>
    <w:uiPriority w:val="39"/>
    <w:pPr>
      <w:ind w:left="200" w:leftChars="200"/>
    </w:pPr>
  </w:style>
  <w:style w:type="paragraph" w:styleId="29">
    <w:name w:val="Normal (Web)"/>
    <w:basedOn w:val="1"/>
    <w:next w:val="30"/>
    <w:qFormat/>
    <w:uiPriority w:val="0"/>
    <w:pPr>
      <w:widowControl/>
      <w:spacing w:before="100" w:beforeAutospacing="1" w:after="100" w:afterAutospacing="1"/>
      <w:jc w:val="left"/>
    </w:pPr>
    <w:rPr>
      <w:rFonts w:ascii="宋体" w:hAnsi="宋体" w:cs="宋体"/>
      <w:kern w:val="0"/>
      <w:sz w:val="24"/>
    </w:rPr>
  </w:style>
  <w:style w:type="paragraph" w:customStyle="1" w:styleId="30">
    <w:name w:val="正文文字 8"/>
    <w:basedOn w:val="1"/>
    <w:next w:val="1"/>
    <w:qFormat/>
    <w:uiPriority w:val="0"/>
    <w:pPr>
      <w:ind w:left="240"/>
    </w:pPr>
    <w:rPr>
      <w:sz w:val="16"/>
    </w:rPr>
  </w:style>
  <w:style w:type="paragraph" w:styleId="31">
    <w:name w:val="index 1"/>
    <w:basedOn w:val="1"/>
    <w:next w:val="1"/>
    <w:qFormat/>
    <w:uiPriority w:val="0"/>
    <w:pPr>
      <w:jc w:val="center"/>
    </w:pPr>
    <w:rPr>
      <w:rFonts w:ascii="Arial" w:hAnsi="Arial" w:eastAsia="Arial" w:cs="Arial"/>
      <w:b/>
      <w:bCs/>
      <w:sz w:val="28"/>
    </w:rPr>
  </w:style>
  <w:style w:type="paragraph" w:styleId="32">
    <w:name w:val="Title"/>
    <w:basedOn w:val="1"/>
    <w:next w:val="1"/>
    <w:qFormat/>
    <w:uiPriority w:val="0"/>
    <w:pPr>
      <w:numPr>
        <w:ilvl w:val="0"/>
        <w:numId w:val="4"/>
      </w:numPr>
      <w:spacing w:line="360" w:lineRule="auto"/>
      <w:jc w:val="left"/>
      <w:outlineLvl w:val="0"/>
    </w:pPr>
    <w:rPr>
      <w:rFonts w:ascii="Cambria" w:hAnsi="Cambria" w:cs="Times New Roman"/>
      <w:b/>
      <w:bCs/>
      <w:sz w:val="28"/>
      <w:szCs w:val="32"/>
    </w:rPr>
  </w:style>
  <w:style w:type="paragraph" w:styleId="33">
    <w:name w:val="annotation subject"/>
    <w:basedOn w:val="15"/>
    <w:next w:val="15"/>
    <w:link w:val="66"/>
    <w:qFormat/>
    <w:uiPriority w:val="0"/>
    <w:rPr>
      <w:b/>
      <w:bCs/>
    </w:rPr>
  </w:style>
  <w:style w:type="paragraph" w:styleId="34">
    <w:name w:val="Body Text First Indent"/>
    <w:basedOn w:val="16"/>
    <w:unhideWhenUsed/>
    <w:qFormat/>
    <w:uiPriority w:val="99"/>
    <w:pPr>
      <w:ind w:firstLine="420" w:firstLineChars="100"/>
    </w:pPr>
  </w:style>
  <w:style w:type="table" w:styleId="36">
    <w:name w:val="Table Grid"/>
    <w:basedOn w:val="3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basedOn w:val="37"/>
    <w:qFormat/>
    <w:uiPriority w:val="0"/>
    <w:rPr>
      <w:b/>
    </w:rPr>
  </w:style>
  <w:style w:type="character" w:styleId="39">
    <w:name w:val="page number"/>
    <w:qFormat/>
    <w:uiPriority w:val="0"/>
  </w:style>
  <w:style w:type="character" w:styleId="40">
    <w:name w:val="FollowedHyperlink"/>
    <w:qFormat/>
    <w:uiPriority w:val="0"/>
    <w:rPr>
      <w:color w:val="333333"/>
      <w:u w:val="none"/>
    </w:rPr>
  </w:style>
  <w:style w:type="character" w:styleId="41">
    <w:name w:val="Emphasis"/>
    <w:qFormat/>
    <w:uiPriority w:val="20"/>
    <w:rPr>
      <w:i/>
      <w:iCs/>
    </w:rPr>
  </w:style>
  <w:style w:type="character" w:styleId="42">
    <w:name w:val="HTML Definition"/>
    <w:qFormat/>
    <w:uiPriority w:val="0"/>
  </w:style>
  <w:style w:type="character" w:styleId="43">
    <w:name w:val="HTML Typewriter"/>
    <w:qFormat/>
    <w:uiPriority w:val="0"/>
    <w:rPr>
      <w:rFonts w:ascii="monospace" w:hAnsi="monospace" w:eastAsia="monospace" w:cs="monospace"/>
      <w:sz w:val="20"/>
    </w:rPr>
  </w:style>
  <w:style w:type="character" w:styleId="44">
    <w:name w:val="HTML Acronym"/>
    <w:qFormat/>
    <w:uiPriority w:val="0"/>
  </w:style>
  <w:style w:type="character" w:styleId="45">
    <w:name w:val="HTML Variable"/>
    <w:qFormat/>
    <w:uiPriority w:val="0"/>
  </w:style>
  <w:style w:type="character" w:styleId="46">
    <w:name w:val="Hyperlink"/>
    <w:qFormat/>
    <w:uiPriority w:val="99"/>
    <w:rPr>
      <w:color w:val="333333"/>
      <w:u w:val="none"/>
    </w:rPr>
  </w:style>
  <w:style w:type="character" w:styleId="47">
    <w:name w:val="HTML Code"/>
    <w:qFormat/>
    <w:uiPriority w:val="0"/>
    <w:rPr>
      <w:rFonts w:hint="default" w:ascii="monospace" w:hAnsi="monospace" w:eastAsia="monospace" w:cs="monospace"/>
      <w:sz w:val="20"/>
    </w:rPr>
  </w:style>
  <w:style w:type="character" w:styleId="48">
    <w:name w:val="annotation reference"/>
    <w:qFormat/>
    <w:uiPriority w:val="0"/>
    <w:rPr>
      <w:sz w:val="21"/>
      <w:szCs w:val="21"/>
    </w:rPr>
  </w:style>
  <w:style w:type="character" w:styleId="49">
    <w:name w:val="HTML Cite"/>
    <w:qFormat/>
    <w:uiPriority w:val="0"/>
  </w:style>
  <w:style w:type="character" w:styleId="50">
    <w:name w:val="HTML Keyboard"/>
    <w:qFormat/>
    <w:uiPriority w:val="0"/>
    <w:rPr>
      <w:rFonts w:hint="default" w:ascii="monospace" w:hAnsi="monospace" w:eastAsia="monospace" w:cs="monospace"/>
      <w:sz w:val="20"/>
    </w:rPr>
  </w:style>
  <w:style w:type="character" w:styleId="51">
    <w:name w:val="HTML Sample"/>
    <w:qFormat/>
    <w:uiPriority w:val="0"/>
    <w:rPr>
      <w:rFonts w:hint="default" w:ascii="monospace" w:hAnsi="monospace" w:eastAsia="monospace" w:cs="monospace"/>
    </w:rPr>
  </w:style>
  <w:style w:type="character" w:customStyle="1" w:styleId="52">
    <w:name w:val="正文文本缩进 字符"/>
    <w:link w:val="3"/>
    <w:qFormat/>
    <w:uiPriority w:val="0"/>
    <w:rPr>
      <w:kern w:val="2"/>
      <w:sz w:val="21"/>
      <w:szCs w:val="24"/>
    </w:rPr>
  </w:style>
  <w:style w:type="character" w:customStyle="1" w:styleId="53">
    <w:name w:val="正文文本首行缩进 2 字符"/>
    <w:link w:val="2"/>
    <w:qFormat/>
    <w:uiPriority w:val="0"/>
  </w:style>
  <w:style w:type="character" w:customStyle="1" w:styleId="54">
    <w:name w:val="标题 1 字符"/>
    <w:link w:val="6"/>
    <w:qFormat/>
    <w:uiPriority w:val="0"/>
    <w:rPr>
      <w:b/>
      <w:bCs/>
      <w:kern w:val="44"/>
      <w:sz w:val="44"/>
      <w:szCs w:val="44"/>
    </w:rPr>
  </w:style>
  <w:style w:type="character" w:customStyle="1" w:styleId="55">
    <w:name w:val="标题 4 字符"/>
    <w:link w:val="9"/>
    <w:qFormat/>
    <w:locked/>
    <w:uiPriority w:val="0"/>
    <w:rPr>
      <w:rFonts w:ascii="Arial" w:hAnsi="Arial" w:eastAsia="黑体"/>
      <w:b/>
      <w:bCs/>
      <w:color w:val="000000"/>
      <w:sz w:val="28"/>
      <w:szCs w:val="28"/>
      <w:u w:val="none" w:color="000000"/>
      <w:lang w:val="en-US" w:eastAsia="zh-CN" w:bidi="ar-SA"/>
    </w:rPr>
  </w:style>
  <w:style w:type="character" w:customStyle="1" w:styleId="56">
    <w:name w:val="标题 5 字符"/>
    <w:link w:val="10"/>
    <w:semiHidden/>
    <w:qFormat/>
    <w:uiPriority w:val="0"/>
    <w:rPr>
      <w:b/>
      <w:bCs/>
      <w:kern w:val="2"/>
      <w:sz w:val="28"/>
      <w:szCs w:val="28"/>
    </w:rPr>
  </w:style>
  <w:style w:type="character" w:customStyle="1" w:styleId="57">
    <w:name w:val="标题 6 字符"/>
    <w:link w:val="11"/>
    <w:semiHidden/>
    <w:qFormat/>
    <w:uiPriority w:val="0"/>
    <w:rPr>
      <w:rFonts w:ascii="Cambria" w:hAnsi="Cambria" w:eastAsia="宋体" w:cs="Times New Roman"/>
      <w:b/>
      <w:bCs/>
      <w:kern w:val="2"/>
      <w:sz w:val="24"/>
      <w:szCs w:val="24"/>
    </w:rPr>
  </w:style>
  <w:style w:type="character" w:customStyle="1" w:styleId="58">
    <w:name w:val="标题 7 字符"/>
    <w:link w:val="12"/>
    <w:semiHidden/>
    <w:qFormat/>
    <w:uiPriority w:val="0"/>
    <w:rPr>
      <w:b/>
      <w:bCs/>
      <w:kern w:val="2"/>
      <w:sz w:val="24"/>
      <w:szCs w:val="24"/>
    </w:rPr>
  </w:style>
  <w:style w:type="character" w:customStyle="1" w:styleId="59">
    <w:name w:val="批注文字 字符"/>
    <w:link w:val="15"/>
    <w:qFormat/>
    <w:uiPriority w:val="0"/>
    <w:rPr>
      <w:kern w:val="2"/>
      <w:sz w:val="21"/>
      <w:szCs w:val="24"/>
    </w:rPr>
  </w:style>
  <w:style w:type="character" w:customStyle="1" w:styleId="60">
    <w:name w:val="纯文本 字符"/>
    <w:link w:val="18"/>
    <w:qFormat/>
    <w:uiPriority w:val="99"/>
    <w:rPr>
      <w:rFonts w:ascii="宋体" w:eastAsia="宋体"/>
      <w:color w:val="000000"/>
      <w:kern w:val="2"/>
      <w:sz w:val="21"/>
      <w:u w:val="none" w:color="000000"/>
      <w:lang w:val="en-US" w:eastAsia="zh-CN" w:bidi="ar-SA"/>
    </w:rPr>
  </w:style>
  <w:style w:type="character" w:customStyle="1" w:styleId="61">
    <w:name w:val="日期 字符"/>
    <w:link w:val="19"/>
    <w:qFormat/>
    <w:uiPriority w:val="0"/>
    <w:rPr>
      <w:rFonts w:ascii="Arial" w:hAnsi="Arial" w:eastAsia="仿宋_GB2312"/>
      <w:color w:val="000000"/>
      <w:kern w:val="2"/>
      <w:sz w:val="32"/>
      <w:u w:val="none" w:color="000000"/>
    </w:rPr>
  </w:style>
  <w:style w:type="character" w:customStyle="1" w:styleId="62">
    <w:name w:val="正文文本缩进 2 字符"/>
    <w:link w:val="20"/>
    <w:qFormat/>
    <w:uiPriority w:val="0"/>
    <w:rPr>
      <w:kern w:val="2"/>
      <w:sz w:val="21"/>
      <w:szCs w:val="24"/>
    </w:rPr>
  </w:style>
  <w:style w:type="character" w:customStyle="1" w:styleId="63">
    <w:name w:val="批注框文本 字符"/>
    <w:link w:val="22"/>
    <w:qFormat/>
    <w:uiPriority w:val="0"/>
    <w:rPr>
      <w:kern w:val="2"/>
      <w:sz w:val="18"/>
      <w:szCs w:val="18"/>
    </w:rPr>
  </w:style>
  <w:style w:type="character" w:customStyle="1" w:styleId="64">
    <w:name w:val="页脚 字符"/>
    <w:link w:val="23"/>
    <w:qFormat/>
    <w:locked/>
    <w:uiPriority w:val="0"/>
    <w:rPr>
      <w:kern w:val="2"/>
      <w:sz w:val="18"/>
      <w:szCs w:val="18"/>
    </w:rPr>
  </w:style>
  <w:style w:type="character" w:customStyle="1" w:styleId="65">
    <w:name w:val="页眉 字符"/>
    <w:link w:val="24"/>
    <w:qFormat/>
    <w:locked/>
    <w:uiPriority w:val="0"/>
    <w:rPr>
      <w:kern w:val="2"/>
      <w:sz w:val="18"/>
      <w:szCs w:val="18"/>
    </w:rPr>
  </w:style>
  <w:style w:type="character" w:customStyle="1" w:styleId="66">
    <w:name w:val="批注主题 字符"/>
    <w:link w:val="33"/>
    <w:qFormat/>
    <w:uiPriority w:val="0"/>
    <w:rPr>
      <w:b/>
      <w:bCs/>
      <w:kern w:val="2"/>
      <w:sz w:val="21"/>
      <w:szCs w:val="24"/>
    </w:rPr>
  </w:style>
  <w:style w:type="character" w:customStyle="1" w:styleId="67">
    <w:name w:val="font121"/>
    <w:qFormat/>
    <w:uiPriority w:val="0"/>
    <w:rPr>
      <w:rFonts w:hint="eastAsia" w:ascii="宋体" w:hAnsi="宋体" w:eastAsia="宋体" w:cs="宋体"/>
      <w:color w:val="000000"/>
      <w:sz w:val="24"/>
      <w:szCs w:val="24"/>
      <w:u w:val="none"/>
    </w:rPr>
  </w:style>
  <w:style w:type="character" w:customStyle="1" w:styleId="68">
    <w:name w:val="font141"/>
    <w:qFormat/>
    <w:uiPriority w:val="0"/>
    <w:rPr>
      <w:rFonts w:ascii="Arial" w:hAnsi="Arial" w:cs="Arial"/>
      <w:color w:val="000000"/>
      <w:sz w:val="24"/>
      <w:szCs w:val="24"/>
      <w:u w:val="none"/>
    </w:rPr>
  </w:style>
  <w:style w:type="character" w:customStyle="1" w:styleId="69">
    <w:name w:val="_37aak"/>
    <w:qFormat/>
    <w:uiPriority w:val="0"/>
  </w:style>
  <w:style w:type="character" w:customStyle="1" w:styleId="70">
    <w:name w:val="图表 Char"/>
    <w:link w:val="71"/>
    <w:qFormat/>
    <w:uiPriority w:val="0"/>
    <w:rPr>
      <w:kern w:val="2"/>
      <w:sz w:val="21"/>
      <w:szCs w:val="21"/>
    </w:rPr>
  </w:style>
  <w:style w:type="paragraph" w:customStyle="1" w:styleId="71">
    <w:name w:val="图表"/>
    <w:basedOn w:val="1"/>
    <w:next w:val="1"/>
    <w:link w:val="70"/>
    <w:qFormat/>
    <w:uiPriority w:val="0"/>
    <w:pPr>
      <w:jc w:val="center"/>
    </w:pPr>
    <w:rPr>
      <w:szCs w:val="21"/>
    </w:rPr>
  </w:style>
  <w:style w:type="character" w:customStyle="1" w:styleId="72">
    <w:name w:val="font01"/>
    <w:qFormat/>
    <w:uiPriority w:val="0"/>
    <w:rPr>
      <w:rFonts w:hint="eastAsia" w:ascii="宋体" w:hAnsi="宋体" w:eastAsia="宋体" w:cs="宋体"/>
      <w:color w:val="000000"/>
      <w:sz w:val="22"/>
      <w:szCs w:val="22"/>
      <w:u w:val="none"/>
    </w:rPr>
  </w:style>
  <w:style w:type="character" w:customStyle="1" w:styleId="73">
    <w:name w:val="hover4"/>
    <w:qFormat/>
    <w:uiPriority w:val="0"/>
    <w:rPr>
      <w:color w:val="2590EB"/>
      <w:shd w:val="clear" w:color="auto" w:fill="E9F4FD"/>
    </w:rPr>
  </w:style>
  <w:style w:type="character" w:customStyle="1" w:styleId="74">
    <w:name w:val="font101"/>
    <w:qFormat/>
    <w:uiPriority w:val="0"/>
    <w:rPr>
      <w:rFonts w:hint="eastAsia" w:ascii="宋体" w:hAnsi="宋体" w:eastAsia="宋体" w:cs="宋体"/>
      <w:color w:val="000000"/>
      <w:sz w:val="18"/>
      <w:szCs w:val="18"/>
      <w:u w:val="none"/>
    </w:rPr>
  </w:style>
  <w:style w:type="character" w:customStyle="1" w:styleId="75">
    <w:name w:val="font161"/>
    <w:qFormat/>
    <w:uiPriority w:val="0"/>
    <w:rPr>
      <w:rFonts w:hint="eastAsia" w:ascii="宋体" w:hAnsi="宋体" w:eastAsia="宋体" w:cs="宋体"/>
      <w:b/>
      <w:bCs/>
      <w:color w:val="333333"/>
      <w:sz w:val="27"/>
      <w:szCs w:val="27"/>
      <w:u w:val="none"/>
    </w:rPr>
  </w:style>
  <w:style w:type="character" w:customStyle="1" w:styleId="76">
    <w:name w:val="first-child"/>
    <w:qFormat/>
    <w:uiPriority w:val="0"/>
  </w:style>
  <w:style w:type="character" w:customStyle="1" w:styleId="77">
    <w:name w:val="【正文】 Char"/>
    <w:link w:val="78"/>
    <w:qFormat/>
    <w:uiPriority w:val="0"/>
    <w:rPr>
      <w:rFonts w:cs="DokChampa"/>
      <w:kern w:val="2"/>
      <w:sz w:val="24"/>
      <w:szCs w:val="22"/>
    </w:rPr>
  </w:style>
  <w:style w:type="paragraph" w:customStyle="1" w:styleId="78">
    <w:name w:val="【正文】"/>
    <w:basedOn w:val="1"/>
    <w:link w:val="77"/>
    <w:qFormat/>
    <w:uiPriority w:val="0"/>
    <w:pPr>
      <w:spacing w:line="360" w:lineRule="auto"/>
      <w:ind w:firstLine="480" w:firstLineChars="200"/>
    </w:pPr>
    <w:rPr>
      <w:sz w:val="24"/>
      <w:szCs w:val="22"/>
    </w:rPr>
  </w:style>
  <w:style w:type="character" w:customStyle="1" w:styleId="79">
    <w:name w:val="font131"/>
    <w:qFormat/>
    <w:uiPriority w:val="0"/>
    <w:rPr>
      <w:rFonts w:ascii="仿宋" w:hAnsi="仿宋" w:eastAsia="仿宋" w:cs="仿宋"/>
      <w:color w:val="000000"/>
      <w:sz w:val="24"/>
      <w:szCs w:val="24"/>
      <w:u w:val="none"/>
    </w:rPr>
  </w:style>
  <w:style w:type="character" w:customStyle="1" w:styleId="80">
    <w:name w:val="font181"/>
    <w:qFormat/>
    <w:uiPriority w:val="0"/>
    <w:rPr>
      <w:rFonts w:hint="eastAsia" w:ascii="宋体" w:hAnsi="宋体" w:eastAsia="宋体" w:cs="宋体"/>
      <w:color w:val="1A66B3"/>
      <w:sz w:val="18"/>
      <w:szCs w:val="18"/>
      <w:u w:val="none"/>
    </w:rPr>
  </w:style>
  <w:style w:type="character" w:customStyle="1" w:styleId="81">
    <w:name w:val="hover3"/>
    <w:qFormat/>
    <w:uiPriority w:val="0"/>
  </w:style>
  <w:style w:type="character" w:customStyle="1" w:styleId="82">
    <w:name w:val="font112"/>
    <w:qFormat/>
    <w:uiPriority w:val="0"/>
    <w:rPr>
      <w:rFonts w:ascii="Verdana" w:hAnsi="Verdana" w:cs="Verdana"/>
      <w:color w:val="000000"/>
      <w:sz w:val="18"/>
      <w:szCs w:val="18"/>
      <w:u w:val="none"/>
    </w:rPr>
  </w:style>
  <w:style w:type="character" w:customStyle="1" w:styleId="83">
    <w:name w:val="font81"/>
    <w:qFormat/>
    <w:uiPriority w:val="0"/>
    <w:rPr>
      <w:rFonts w:hint="default" w:ascii="Verdana" w:hAnsi="Verdana" w:cs="Verdana"/>
      <w:color w:val="000000"/>
      <w:sz w:val="18"/>
      <w:szCs w:val="18"/>
      <w:u w:val="none"/>
    </w:rPr>
  </w:style>
  <w:style w:type="character" w:customStyle="1" w:styleId="84">
    <w:name w:val="hover"/>
    <w:qFormat/>
    <w:uiPriority w:val="0"/>
    <w:rPr>
      <w:color w:val="2590EB"/>
      <w:shd w:val="clear" w:color="auto" w:fill="E9F4FD"/>
    </w:rPr>
  </w:style>
  <w:style w:type="character" w:customStyle="1" w:styleId="85">
    <w:name w:val="font41"/>
    <w:qFormat/>
    <w:uiPriority w:val="0"/>
    <w:rPr>
      <w:rFonts w:hint="eastAsia" w:ascii="宋体" w:hAnsi="宋体" w:eastAsia="宋体" w:cs="宋体"/>
      <w:color w:val="000000"/>
      <w:sz w:val="22"/>
      <w:szCs w:val="22"/>
      <w:u w:val="none"/>
    </w:rPr>
  </w:style>
  <w:style w:type="character" w:customStyle="1" w:styleId="86">
    <w:name w:val="hover2"/>
    <w:qFormat/>
    <w:uiPriority w:val="0"/>
    <w:rPr>
      <w:color w:val="2590EB"/>
    </w:rPr>
  </w:style>
  <w:style w:type="character" w:customStyle="1" w:styleId="87">
    <w:name w:val="hover1"/>
    <w:qFormat/>
    <w:uiPriority w:val="0"/>
    <w:rPr>
      <w:color w:val="2590EB"/>
    </w:rPr>
  </w:style>
  <w:style w:type="character" w:customStyle="1" w:styleId="88">
    <w:name w:val="first-child1"/>
    <w:qFormat/>
    <w:uiPriority w:val="0"/>
  </w:style>
  <w:style w:type="character" w:customStyle="1" w:styleId="89">
    <w:name w:val="selected"/>
    <w:qFormat/>
    <w:uiPriority w:val="0"/>
    <w:rPr>
      <w:shd w:val="clear" w:color="auto" w:fill="B00006"/>
    </w:rPr>
  </w:style>
  <w:style w:type="character" w:customStyle="1" w:styleId="90">
    <w:name w:val="gpa"/>
    <w:qFormat/>
    <w:uiPriority w:val="0"/>
    <w:rPr>
      <w:rFonts w:ascii="Arial" w:hAnsi="Arial" w:cs="Arial"/>
      <w:sz w:val="15"/>
      <w:szCs w:val="15"/>
    </w:rPr>
  </w:style>
  <w:style w:type="character" w:customStyle="1" w:styleId="91">
    <w:name w:val="apple-converted-space"/>
    <w:qFormat/>
    <w:uiPriority w:val="0"/>
  </w:style>
  <w:style w:type="character" w:customStyle="1" w:styleId="92">
    <w:name w:val="列出段落 Char"/>
    <w:link w:val="93"/>
    <w:qFormat/>
    <w:locked/>
    <w:uiPriority w:val="0"/>
    <w:rPr>
      <w:rFonts w:ascii="Calibri" w:hAnsi="Calibri" w:eastAsia="宋体"/>
      <w:kern w:val="2"/>
      <w:sz w:val="21"/>
      <w:szCs w:val="22"/>
      <w:lang w:val="en-US" w:eastAsia="zh-CN" w:bidi="ar-SA"/>
    </w:rPr>
  </w:style>
  <w:style w:type="paragraph" w:customStyle="1" w:styleId="93">
    <w:name w:val="List Paragraph1"/>
    <w:basedOn w:val="1"/>
    <w:link w:val="92"/>
    <w:qFormat/>
    <w:uiPriority w:val="0"/>
    <w:pPr>
      <w:spacing w:line="312" w:lineRule="auto"/>
      <w:ind w:firstLine="420" w:firstLineChars="200"/>
    </w:pPr>
    <w:rPr>
      <w:rFonts w:ascii="Calibri" w:hAnsi="Calibri"/>
      <w:szCs w:val="22"/>
    </w:rPr>
  </w:style>
  <w:style w:type="character" w:customStyle="1" w:styleId="94">
    <w:name w:val="displayarti"/>
    <w:qFormat/>
    <w:uiPriority w:val="0"/>
    <w:rPr>
      <w:color w:val="FFFFFF"/>
      <w:shd w:val="clear" w:color="auto" w:fill="A00000"/>
    </w:rPr>
  </w:style>
  <w:style w:type="character" w:customStyle="1" w:styleId="95">
    <w:name w:val="正文首行缩进 2 Char1"/>
    <w:qFormat/>
    <w:uiPriority w:val="0"/>
  </w:style>
  <w:style w:type="character" w:customStyle="1" w:styleId="96">
    <w:name w:val="layui-this"/>
    <w:qFormat/>
    <w:uiPriority w:val="0"/>
    <w:rPr>
      <w:bdr w:val="single" w:color="EEEEEE" w:sz="6" w:space="0"/>
      <w:shd w:val="clear" w:color="auto" w:fill="FFFFFF"/>
    </w:rPr>
  </w:style>
  <w:style w:type="character" w:customStyle="1" w:styleId="97">
    <w:name w:val="font151"/>
    <w:qFormat/>
    <w:uiPriority w:val="0"/>
    <w:rPr>
      <w:rFonts w:hint="default" w:ascii="Verdana" w:hAnsi="Verdana" w:cs="Verdana"/>
      <w:b/>
      <w:bCs/>
      <w:color w:val="333333"/>
      <w:sz w:val="27"/>
      <w:szCs w:val="27"/>
      <w:u w:val="none"/>
    </w:rPr>
  </w:style>
  <w:style w:type="character" w:customStyle="1" w:styleId="98">
    <w:name w:val="font171"/>
    <w:qFormat/>
    <w:uiPriority w:val="0"/>
    <w:rPr>
      <w:rFonts w:hint="eastAsia" w:ascii="宋体" w:hAnsi="宋体" w:eastAsia="宋体" w:cs="宋体"/>
      <w:color w:val="646464"/>
      <w:sz w:val="18"/>
      <w:szCs w:val="18"/>
      <w:u w:val="none"/>
    </w:rPr>
  </w:style>
  <w:style w:type="character" w:customStyle="1" w:styleId="99">
    <w:name w:val="hover7"/>
    <w:qFormat/>
    <w:uiPriority w:val="0"/>
    <w:rPr>
      <w:color w:val="315EFB"/>
    </w:rPr>
  </w:style>
  <w:style w:type="paragraph" w:customStyle="1" w:styleId="100">
    <w:name w:val="列表2"/>
    <w:basedOn w:val="1"/>
    <w:next w:val="1"/>
    <w:qFormat/>
    <w:uiPriority w:val="0"/>
    <w:pPr>
      <w:numPr>
        <w:ilvl w:val="0"/>
        <w:numId w:val="5"/>
      </w:numPr>
      <w:spacing w:line="200" w:lineRule="atLeast"/>
    </w:pPr>
    <w:rPr>
      <w:rFonts w:eastAsia="仿宋"/>
      <w:sz w:val="28"/>
    </w:rPr>
  </w:style>
  <w:style w:type="paragraph" w:customStyle="1" w:styleId="101">
    <w:name w:val="text-tag1"/>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02">
    <w:name w:val="标题4"/>
    <w:basedOn w:val="1"/>
    <w:qFormat/>
    <w:uiPriority w:val="0"/>
    <w:pPr>
      <w:numPr>
        <w:ilvl w:val="0"/>
        <w:numId w:val="6"/>
      </w:numPr>
      <w:spacing w:line="360" w:lineRule="auto"/>
      <w:ind w:left="720" w:leftChars="300"/>
      <w:jc w:val="left"/>
    </w:pPr>
    <w:rPr>
      <w:rFonts w:ascii="宋体" w:hAnsi="宋体" w:cs="Times New Roman"/>
      <w:sz w:val="18"/>
      <w:szCs w:val="18"/>
    </w:rPr>
  </w:style>
  <w:style w:type="paragraph" w:customStyle="1" w:styleId="103">
    <w:name w:val="Char"/>
    <w:basedOn w:val="1"/>
    <w:next w:val="1"/>
    <w:qFormat/>
    <w:uiPriority w:val="0"/>
    <w:pPr>
      <w:widowControl/>
      <w:spacing w:line="360" w:lineRule="auto"/>
      <w:jc w:val="left"/>
    </w:pPr>
    <w:rPr>
      <w:kern w:val="0"/>
      <w:szCs w:val="20"/>
      <w:lang w:eastAsia="en-US"/>
    </w:rPr>
  </w:style>
  <w:style w:type="paragraph" w:customStyle="1" w:styleId="104">
    <w:name w:val="样式1"/>
    <w:basedOn w:val="1"/>
    <w:qFormat/>
    <w:uiPriority w:val="0"/>
    <w:pPr>
      <w:spacing w:line="360" w:lineRule="auto"/>
      <w:jc w:val="center"/>
    </w:pPr>
    <w:rPr>
      <w:rFonts w:ascii="Times New Roman" w:hAnsi="Times New Roman" w:cs="Times New Roman"/>
      <w:b/>
      <w:sz w:val="30"/>
      <w:szCs w:val="30"/>
    </w:rPr>
  </w:style>
  <w:style w:type="paragraph" w:customStyle="1" w:styleId="105">
    <w:name w:val=" Char Char Char Char"/>
    <w:basedOn w:val="1"/>
    <w:qFormat/>
    <w:uiPriority w:val="0"/>
    <w:rPr>
      <w:rFonts w:ascii="Tahoma" w:hAnsi="Tahoma"/>
      <w:sz w:val="24"/>
      <w:szCs w:val="20"/>
    </w:rPr>
  </w:style>
  <w:style w:type="paragraph" w:customStyle="1" w:styleId="106">
    <w:name w:val="_Style 4"/>
    <w:basedOn w:val="1"/>
    <w:qFormat/>
    <w:uiPriority w:val="34"/>
    <w:pPr>
      <w:adjustRightInd w:val="0"/>
      <w:ind w:firstLine="420" w:firstLineChars="200"/>
      <w:jc w:val="left"/>
      <w:textAlignment w:val="baseline"/>
    </w:pPr>
    <w:rPr>
      <w:kern w:val="0"/>
      <w:szCs w:val="20"/>
    </w:rPr>
  </w:style>
  <w:style w:type="paragraph" w:customStyle="1" w:styleId="107">
    <w:name w:val="列出段落2"/>
    <w:basedOn w:val="1"/>
    <w:qFormat/>
    <w:uiPriority w:val="0"/>
    <w:pPr>
      <w:ind w:firstLine="420" w:firstLineChars="200"/>
    </w:pPr>
    <w:rPr>
      <w:rFonts w:ascii="Calibri" w:hAnsi="Calibri"/>
      <w:szCs w:val="22"/>
    </w:rPr>
  </w:style>
  <w:style w:type="paragraph" w:customStyle="1" w:styleId="108">
    <w:name w:val="列出段落11"/>
    <w:basedOn w:val="1"/>
    <w:qFormat/>
    <w:uiPriority w:val="0"/>
    <w:pPr>
      <w:spacing w:after="120" w:line="360" w:lineRule="auto"/>
      <w:ind w:firstLine="420" w:firstLineChars="200"/>
    </w:pPr>
    <w:rPr>
      <w:rFonts w:ascii="Calibri" w:hAnsi="Calibri"/>
      <w:szCs w:val="22"/>
    </w:rPr>
  </w:style>
  <w:style w:type="paragraph" w:customStyle="1" w:styleId="109">
    <w:name w:val="xl25"/>
    <w:basedOn w:val="1"/>
    <w:qFormat/>
    <w:uiPriority w:val="0"/>
    <w:pPr>
      <w:widowControl/>
      <w:spacing w:before="100" w:beforeAutospacing="1" w:after="100" w:afterAutospacing="1"/>
      <w:jc w:val="right"/>
    </w:pPr>
    <w:rPr>
      <w:rFonts w:ascii="Arial Unicode MS" w:hAnsi="Arial Unicode MS" w:eastAsia="宋体" w:cs="Arial Unicode MS"/>
      <w:color w:val="000000"/>
      <w:kern w:val="0"/>
      <w:sz w:val="18"/>
      <w:szCs w:val="18"/>
    </w:rPr>
  </w:style>
  <w:style w:type="paragraph" w:customStyle="1" w:styleId="110">
    <w:name w:val="_Style 108"/>
    <w:unhideWhenUsed/>
    <w:qFormat/>
    <w:uiPriority w:val="99"/>
    <w:rPr>
      <w:rFonts w:ascii="Times New Roman" w:hAnsi="Times New Roman" w:eastAsia="宋体" w:cs="Times New Roman"/>
      <w:kern w:val="2"/>
      <w:sz w:val="21"/>
      <w:szCs w:val="24"/>
      <w:lang w:val="en-US" w:eastAsia="zh-CN" w:bidi="ar-SA"/>
    </w:rPr>
  </w:style>
  <w:style w:type="paragraph" w:customStyle="1" w:styleId="111">
    <w:name w:val="Table Paragraph"/>
    <w:basedOn w:val="1"/>
    <w:qFormat/>
    <w:uiPriority w:val="1"/>
    <w:rPr>
      <w:rFonts w:ascii="宋体" w:hAnsi="宋体" w:eastAsia="宋体" w:cs="宋体"/>
      <w:lang w:val="zh-CN" w:eastAsia="zh-CN" w:bidi="zh-CN"/>
    </w:rPr>
  </w:style>
  <w:style w:type="paragraph" w:customStyle="1" w:styleId="112">
    <w:name w:val="D&amp;L"/>
    <w:basedOn w:val="2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3">
    <w:name w:val="列出段落1"/>
    <w:basedOn w:val="1"/>
    <w:qFormat/>
    <w:uiPriority w:val="34"/>
    <w:pPr>
      <w:ind w:firstLine="420" w:firstLineChars="200"/>
    </w:pPr>
  </w:style>
  <w:style w:type="paragraph" w:customStyle="1" w:styleId="114">
    <w:name w:val="Char Char Char Char Char Char Char1 Char"/>
    <w:basedOn w:val="1"/>
    <w:qFormat/>
    <w:uiPriority w:val="0"/>
    <w:rPr>
      <w:rFonts w:ascii="Tahoma" w:hAnsi="Tahoma"/>
      <w:sz w:val="24"/>
      <w:szCs w:val="20"/>
    </w:rPr>
  </w:style>
  <w:style w:type="paragraph" w:styleId="115">
    <w:name w:val="List Paragraph"/>
    <w:basedOn w:val="1"/>
    <w:qFormat/>
    <w:uiPriority w:val="0"/>
    <w:pPr>
      <w:spacing w:line="360" w:lineRule="auto"/>
      <w:ind w:firstLine="420" w:firstLineChars="200"/>
    </w:pPr>
    <w:rPr>
      <w:rFonts w:ascii="宋体" w:hAnsi="宋体" w:cs="宋体"/>
      <w:sz w:val="24"/>
    </w:rPr>
  </w:style>
  <w:style w:type="paragraph" w:customStyle="1" w:styleId="116">
    <w:name w:val="List Paragraph2"/>
    <w:basedOn w:val="1"/>
    <w:qFormat/>
    <w:uiPriority w:val="0"/>
    <w:pPr>
      <w:spacing w:line="360" w:lineRule="auto"/>
      <w:ind w:firstLine="420"/>
    </w:pPr>
    <w:rPr>
      <w:color w:val="000000"/>
      <w:sz w:val="24"/>
      <w:szCs w:val="21"/>
    </w:rPr>
  </w:style>
  <w:style w:type="paragraph" w:customStyle="1" w:styleId="117">
    <w:name w:val="（无样式）"/>
    <w:basedOn w:val="1"/>
    <w:qFormat/>
    <w:uiPriority w:val="0"/>
    <w:pPr>
      <w:widowControl/>
      <w:numPr>
        <w:ilvl w:val="0"/>
        <w:numId w:val="7"/>
      </w:numPr>
      <w:spacing w:line="360" w:lineRule="auto"/>
      <w:ind w:firstLine="0"/>
    </w:pPr>
    <w:rPr>
      <w:sz w:val="24"/>
      <w:szCs w:val="20"/>
    </w:rPr>
  </w:style>
  <w:style w:type="paragraph" w:customStyle="1" w:styleId="118">
    <w:name w:val="正文 New"/>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119">
    <w:name w:val="标题3-副本"/>
    <w:basedOn w:val="26"/>
    <w:qFormat/>
    <w:uiPriority w:val="0"/>
    <w:pPr>
      <w:numPr>
        <w:ilvl w:val="0"/>
        <w:numId w:val="0"/>
      </w:numPr>
      <w:ind w:left="840"/>
    </w:pPr>
  </w:style>
  <w:style w:type="paragraph" w:customStyle="1" w:styleId="120">
    <w:name w:val="节标题"/>
    <w:basedOn w:val="1"/>
    <w:next w:val="1"/>
    <w:qFormat/>
    <w:uiPriority w:val="0"/>
    <w:pPr>
      <w:widowControl/>
      <w:spacing w:line="289" w:lineRule="atLeast"/>
      <w:jc w:val="center"/>
      <w:textAlignment w:val="baseline"/>
    </w:pPr>
    <w:rPr>
      <w:color w:val="000000"/>
      <w:kern w:val="0"/>
      <w:sz w:val="28"/>
      <w:szCs w:val="20"/>
      <w:u w:val="none" w:color="000000"/>
    </w:rPr>
  </w:style>
  <w:style w:type="paragraph" w:customStyle="1" w:styleId="121">
    <w:name w:val="_Style 2"/>
    <w:basedOn w:val="1"/>
    <w:qFormat/>
    <w:uiPriority w:val="0"/>
  </w:style>
  <w:style w:type="paragraph" w:customStyle="1" w:styleId="122">
    <w:name w:val="p0"/>
    <w:basedOn w:val="1"/>
    <w:qFormat/>
    <w:uiPriority w:val="0"/>
    <w:pPr>
      <w:widowControl/>
      <w:spacing w:line="365" w:lineRule="atLeast"/>
      <w:ind w:left="1"/>
      <w:textAlignment w:val="bottom"/>
    </w:pPr>
    <w:rPr>
      <w:rFonts w:ascii="Calibri" w:hAnsi="Calibri"/>
      <w:kern w:val="0"/>
      <w:sz w:val="20"/>
      <w:szCs w:val="22"/>
    </w:rPr>
  </w:style>
  <w:style w:type="paragraph" w:customStyle="1" w:styleId="123">
    <w:name w:val="xl31"/>
    <w:basedOn w:val="1"/>
    <w:qFormat/>
    <w:uiPriority w:val="0"/>
    <w:pPr>
      <w:widowControl/>
      <w:spacing w:before="100" w:beforeAutospacing="1" w:after="100" w:afterAutospacing="1"/>
      <w:jc w:val="center"/>
    </w:pPr>
    <w:rPr>
      <w:b/>
      <w:bCs/>
      <w:kern w:val="0"/>
      <w:sz w:val="28"/>
      <w:szCs w:val="28"/>
    </w:rPr>
  </w:style>
  <w:style w:type="paragraph" w:customStyle="1" w:styleId="124">
    <w:name w:val=" Char"/>
    <w:basedOn w:val="1"/>
    <w:qFormat/>
    <w:uiPriority w:val="0"/>
  </w:style>
  <w:style w:type="paragraph" w:customStyle="1" w:styleId="125">
    <w:name w:val="l正文"/>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table" w:customStyle="1" w:styleId="126">
    <w:name w:val="Table Normal"/>
    <w:unhideWhenUsed/>
    <w:qFormat/>
    <w:uiPriority w:val="0"/>
    <w:rPr>
      <w:lang w:val="en-US" w:eastAsia="zh-CN" w:bidi="ar-SA"/>
    </w:rPr>
    <w:tblPr>
      <w:tblCellMar>
        <w:top w:w="0" w:type="dxa"/>
        <w:left w:w="0" w:type="dxa"/>
        <w:bottom w:w="0" w:type="dxa"/>
        <w:right w:w="0" w:type="dxa"/>
      </w:tblCellMar>
    </w:tblPr>
  </w:style>
  <w:style w:type="paragraph" w:customStyle="1" w:styleId="127">
    <w:name w:val="_Style 117"/>
    <w:basedOn w:val="1"/>
    <w:next w:val="1"/>
    <w:qFormat/>
    <w:uiPriority w:val="0"/>
    <w:pPr>
      <w:pBdr>
        <w:bottom w:val="single" w:color="auto" w:sz="6" w:space="1"/>
      </w:pBdr>
      <w:jc w:val="center"/>
    </w:pPr>
    <w:rPr>
      <w:rFonts w:ascii="Arial" w:eastAsia="宋体"/>
      <w:vanish/>
      <w:sz w:val="16"/>
    </w:rPr>
  </w:style>
  <w:style w:type="paragraph" w:customStyle="1" w:styleId="128">
    <w:name w:val="_Style 118"/>
    <w:basedOn w:val="1"/>
    <w:next w:val="1"/>
    <w:qFormat/>
    <w:uiPriority w:val="0"/>
    <w:pPr>
      <w:pBdr>
        <w:top w:val="single" w:color="auto" w:sz="6" w:space="1"/>
      </w:pBdr>
      <w:jc w:val="center"/>
    </w:pPr>
    <w:rPr>
      <w:rFonts w:ascii="Arial" w:eastAsia="宋体"/>
      <w:vanish/>
      <w:sz w:val="16"/>
    </w:rPr>
  </w:style>
  <w:style w:type="character" w:customStyle="1" w:styleId="129">
    <w:name w:val="num"/>
    <w:basedOn w:val="37"/>
    <w:qFormat/>
    <w:uiPriority w:val="0"/>
    <w:rPr>
      <w:b/>
      <w:bCs/>
      <w:color w:val="FF7800"/>
    </w:rPr>
  </w:style>
  <w:style w:type="character" w:customStyle="1" w:styleId="130">
    <w:name w:val="a-desc"/>
    <w:basedOn w:val="37"/>
    <w:qFormat/>
    <w:uiPriority w:val="0"/>
    <w:rPr>
      <w:color w:val="315EFB"/>
    </w:rPr>
  </w:style>
  <w:style w:type="character" w:customStyle="1" w:styleId="131">
    <w:name w:val="bg"/>
    <w:basedOn w:val="37"/>
    <w:qFormat/>
    <w:uiPriority w:val="0"/>
    <w:rPr>
      <w:shd w:val="clear" w:color="auto" w:fill="000000"/>
    </w:rPr>
  </w:style>
  <w:style w:type="character" w:customStyle="1" w:styleId="132">
    <w:name w:val="bg1"/>
    <w:basedOn w:val="37"/>
    <w:qFormat/>
    <w:uiPriority w:val="0"/>
    <w:rPr>
      <w:shd w:val="clear" w:color="auto" w:fill="000000"/>
    </w:rPr>
  </w:style>
  <w:style w:type="character" w:customStyle="1" w:styleId="133">
    <w:name w:val="bg2"/>
    <w:basedOn w:val="37"/>
    <w:qFormat/>
    <w:uiPriority w:val="0"/>
    <w:rPr>
      <w:shd w:val="clear" w:color="auto" w:fill="000000"/>
    </w:rPr>
  </w:style>
  <w:style w:type="character" w:customStyle="1" w:styleId="134">
    <w:name w:val="iknow-qb-ad-sou-icon"/>
    <w:basedOn w:val="37"/>
    <w:qFormat/>
    <w:uiPriority w:val="0"/>
  </w:style>
  <w:style w:type="character" w:customStyle="1" w:styleId="135">
    <w:name w:val="del-btn"/>
    <w:basedOn w:val="37"/>
    <w:qFormat/>
    <w:uiPriority w:val="0"/>
  </w:style>
  <w:style w:type="character" w:customStyle="1" w:styleId="136">
    <w:name w:val="del-btn1"/>
    <w:basedOn w:val="37"/>
    <w:qFormat/>
    <w:uiPriority w:val="0"/>
  </w:style>
  <w:style w:type="character" w:customStyle="1" w:styleId="137">
    <w:name w:val="del-btn2"/>
    <w:basedOn w:val="37"/>
    <w:qFormat/>
    <w:uiPriority w:val="0"/>
  </w:style>
  <w:style w:type="character" w:customStyle="1" w:styleId="138">
    <w:name w:val="answer-title"/>
    <w:basedOn w:val="37"/>
    <w:qFormat/>
    <w:uiPriority w:val="0"/>
  </w:style>
  <w:style w:type="character" w:customStyle="1" w:styleId="139">
    <w:name w:val="new-icon2"/>
    <w:basedOn w:val="37"/>
    <w:qFormat/>
    <w:uiPriority w:val="0"/>
  </w:style>
  <w:style w:type="character" w:customStyle="1" w:styleId="140">
    <w:name w:val="new-icon3"/>
    <w:basedOn w:val="37"/>
    <w:qFormat/>
    <w:uiPriority w:val="0"/>
  </w:style>
  <w:style w:type="character" w:customStyle="1" w:styleId="141">
    <w:name w:val="green"/>
    <w:basedOn w:val="37"/>
    <w:qFormat/>
    <w:uiPriority w:val="0"/>
    <w:rPr>
      <w:color w:val="3B6FFF"/>
    </w:rPr>
  </w:style>
  <w:style w:type="character" w:customStyle="1" w:styleId="142">
    <w:name w:val="green1"/>
    <w:basedOn w:val="37"/>
    <w:qFormat/>
    <w:uiPriority w:val="0"/>
    <w:rPr>
      <w:color w:val="3B6FFF"/>
    </w:rPr>
  </w:style>
  <w:style w:type="character" w:customStyle="1" w:styleId="143">
    <w:name w:val="green2"/>
    <w:basedOn w:val="37"/>
    <w:qFormat/>
    <w:uiPriority w:val="0"/>
    <w:rPr>
      <w:color w:val="4DC86F"/>
    </w:rPr>
  </w:style>
  <w:style w:type="character" w:customStyle="1" w:styleId="144">
    <w:name w:val="green3"/>
    <w:basedOn w:val="37"/>
    <w:qFormat/>
    <w:uiPriority w:val="0"/>
    <w:rPr>
      <w:color w:val="4DC86F"/>
    </w:rPr>
  </w:style>
  <w:style w:type="character" w:customStyle="1" w:styleId="145">
    <w:name w:val="answer-title2"/>
    <w:basedOn w:val="37"/>
    <w:qFormat/>
    <w:uiPriority w:val="0"/>
  </w:style>
  <w:style w:type="character" w:customStyle="1" w:styleId="146">
    <w:name w:val="new-icon"/>
    <w:basedOn w:val="37"/>
    <w:qFormat/>
    <w:uiPriority w:val="0"/>
  </w:style>
  <w:style w:type="character" w:customStyle="1" w:styleId="147">
    <w:name w:val="new-icon1"/>
    <w:basedOn w:val="37"/>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29</Pages>
  <Words>13936</Words>
  <Characters>14799</Characters>
  <Lines>358</Lines>
  <Paragraphs>100</Paragraphs>
  <TotalTime>72</TotalTime>
  <ScaleCrop>false</ScaleCrop>
  <LinksUpToDate>false</LinksUpToDate>
  <CharactersWithSpaces>17802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2023-07-11T11:05:00Z</dcterms:created>
  <dc:creator>pzf</dc:creator>
  <cp:lastModifiedBy>好奇害死汪</cp:lastModifiedBy>
  <cp:lastPrinted>2025-04-27T02:39:00Z</cp:lastPrinted>
  <dcterms:modified xsi:type="dcterms:W3CDTF">2025-07-31T10:37:45Z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AF8013029C314BADA978809F5D6DEF1D_13</vt:lpwstr>
  </property>
  <property fmtid="{D5CDD505-2E9C-101B-9397-08002B2CF9AE}" pid="4" name="KSOTemplateDocerSaveRecord">
    <vt:lpwstr>eyJoZGlkIjoiZWIyYTkxYWMwZmMyYTc0NDcxNzE0MGFlOTUzMjFjNjQiLCJ1c2VySWQiOiI1MjYzMTQ5MTEifQ==</vt:lpwstr>
  </property>
</Properties>
</file>