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FED5011">
      <w:pPr>
        <w:ind w:right="-315" w:rightChars="-150"/>
        <w:jc w:val="center"/>
        <w:rPr>
          <w:rFonts w:ascii="仿宋" w:hAnsi="仿宋" w:eastAsia="仿宋" w:cs="仿宋"/>
          <w:b/>
          <w:bCs/>
          <w:sz w:val="92"/>
          <w:szCs w:val="92"/>
          <w:highlight w:val="none"/>
          <w:u w:val="single"/>
          <w:vertAlign w:val="subscript"/>
        </w:rPr>
      </w:pPr>
    </w:p>
    <w:p w14:paraId="3AF31283">
      <w:pPr>
        <w:spacing w:line="400" w:lineRule="atLeast"/>
        <w:jc w:val="center"/>
        <w:rPr>
          <w:rFonts w:ascii="仿宋" w:hAnsi="仿宋" w:eastAsia="仿宋" w:cs="仿宋"/>
          <w:b/>
          <w:bCs/>
          <w:spacing w:val="-10"/>
          <w:sz w:val="52"/>
          <w:szCs w:val="52"/>
          <w:highlight w:val="none"/>
        </w:rPr>
      </w:pPr>
      <w:r>
        <w:rPr>
          <w:rFonts w:hint="eastAsia" w:ascii="仿宋" w:hAnsi="仿宋" w:eastAsia="仿宋" w:cs="仿宋"/>
          <w:b/>
          <w:bCs/>
          <w:spacing w:val="-10"/>
          <w:sz w:val="52"/>
          <w:szCs w:val="52"/>
          <w:highlight w:val="none"/>
          <w:lang w:eastAsia="zh-CN"/>
        </w:rPr>
        <w:t>全椒十字分公司粮食仓储改造提升项目</w:t>
      </w:r>
      <w:r>
        <w:rPr>
          <w:rFonts w:hint="eastAsia" w:ascii="仿宋" w:hAnsi="仿宋" w:eastAsia="仿宋" w:cs="仿宋"/>
          <w:b/>
          <w:bCs/>
          <w:spacing w:val="-10"/>
          <w:sz w:val="52"/>
          <w:szCs w:val="52"/>
          <w:highlight w:val="none"/>
        </w:rPr>
        <w:t>工程量清单、最高投标限价编制服务项目</w:t>
      </w:r>
    </w:p>
    <w:p w14:paraId="6D6C2906">
      <w:pPr>
        <w:spacing w:line="400" w:lineRule="atLeast"/>
        <w:jc w:val="center"/>
        <w:rPr>
          <w:rFonts w:ascii="仿宋" w:hAnsi="仿宋" w:eastAsia="仿宋" w:cs="仿宋"/>
          <w:b/>
          <w:bCs/>
          <w:sz w:val="98"/>
          <w:szCs w:val="98"/>
          <w:highlight w:val="none"/>
        </w:rPr>
      </w:pPr>
    </w:p>
    <w:p w14:paraId="03135DF6">
      <w:pPr>
        <w:spacing w:line="400" w:lineRule="atLeast"/>
        <w:jc w:val="center"/>
        <w:rPr>
          <w:rFonts w:ascii="仿宋" w:hAnsi="仿宋" w:eastAsia="仿宋" w:cs="仿宋"/>
          <w:b/>
          <w:bCs/>
          <w:sz w:val="98"/>
          <w:szCs w:val="98"/>
          <w:highlight w:val="none"/>
        </w:rPr>
      </w:pPr>
      <w:r>
        <w:rPr>
          <w:rFonts w:hint="eastAsia" w:ascii="仿宋" w:hAnsi="仿宋" w:eastAsia="仿宋" w:cs="仿宋"/>
          <w:b/>
          <w:bCs/>
          <w:sz w:val="98"/>
          <w:szCs w:val="98"/>
          <w:highlight w:val="none"/>
        </w:rPr>
        <w:t>招标文件</w:t>
      </w:r>
    </w:p>
    <w:p w14:paraId="093A8352">
      <w:pPr>
        <w:spacing w:line="400" w:lineRule="atLeast"/>
        <w:jc w:val="center"/>
        <w:rPr>
          <w:rFonts w:ascii="仿宋" w:hAnsi="仿宋" w:eastAsia="仿宋" w:cs="仿宋"/>
          <w:b/>
          <w:bCs/>
          <w:sz w:val="32"/>
          <w:szCs w:val="32"/>
          <w:highlight w:val="none"/>
        </w:rPr>
      </w:pPr>
      <w:r>
        <w:rPr>
          <w:rFonts w:hint="eastAsia" w:ascii="仿宋" w:hAnsi="仿宋" w:eastAsia="仿宋" w:cs="仿宋"/>
          <w:b/>
          <w:bCs/>
          <w:sz w:val="32"/>
          <w:szCs w:val="32"/>
          <w:highlight w:val="none"/>
        </w:rPr>
        <w:t>（</w:t>
      </w:r>
      <w:r>
        <w:rPr>
          <w:rFonts w:hint="eastAsia" w:ascii="仿宋" w:hAnsi="仿宋" w:eastAsia="仿宋" w:cs="仿宋"/>
          <w:b/>
          <w:bCs/>
          <w:sz w:val="32"/>
          <w:szCs w:val="32"/>
          <w:highlight w:val="none"/>
          <w:lang w:val="en-US" w:eastAsia="zh-CN"/>
        </w:rPr>
        <w:t>公开</w:t>
      </w:r>
      <w:r>
        <w:rPr>
          <w:rFonts w:hint="eastAsia" w:ascii="仿宋" w:hAnsi="仿宋" w:eastAsia="仿宋" w:cs="仿宋"/>
          <w:b/>
          <w:bCs/>
          <w:sz w:val="32"/>
          <w:szCs w:val="32"/>
          <w:highlight w:val="none"/>
        </w:rPr>
        <w:t>招标）</w:t>
      </w:r>
    </w:p>
    <w:p w14:paraId="4CB709B7">
      <w:pPr>
        <w:spacing w:line="480" w:lineRule="exact"/>
        <w:rPr>
          <w:rFonts w:ascii="仿宋" w:hAnsi="仿宋" w:eastAsia="仿宋" w:cs="仿宋"/>
          <w:b/>
          <w:bCs/>
          <w:sz w:val="44"/>
          <w:szCs w:val="44"/>
          <w:highlight w:val="none"/>
        </w:rPr>
      </w:pPr>
    </w:p>
    <w:p w14:paraId="6D04C110">
      <w:pPr>
        <w:spacing w:line="480" w:lineRule="exact"/>
        <w:ind w:firstLine="643" w:firstLineChars="200"/>
        <w:jc w:val="center"/>
        <w:rPr>
          <w:rFonts w:ascii="仿宋" w:hAnsi="仿宋" w:eastAsia="仿宋" w:cs="仿宋"/>
          <w:b/>
          <w:bCs/>
          <w:sz w:val="32"/>
          <w:szCs w:val="32"/>
          <w:highlight w:val="none"/>
        </w:rPr>
      </w:pPr>
    </w:p>
    <w:p w14:paraId="0DA11176">
      <w:pPr>
        <w:spacing w:line="480" w:lineRule="exact"/>
        <w:ind w:firstLine="472" w:firstLineChars="147"/>
        <w:rPr>
          <w:rFonts w:ascii="仿宋" w:hAnsi="仿宋" w:eastAsia="仿宋" w:cs="仿宋"/>
          <w:b/>
          <w:bCs/>
          <w:sz w:val="32"/>
          <w:szCs w:val="32"/>
          <w:highlight w:val="none"/>
        </w:rPr>
      </w:pPr>
    </w:p>
    <w:p w14:paraId="7716AFF2">
      <w:pPr>
        <w:spacing w:line="480" w:lineRule="exact"/>
        <w:ind w:firstLine="472" w:firstLineChars="147"/>
        <w:rPr>
          <w:rFonts w:ascii="仿宋" w:hAnsi="仿宋" w:eastAsia="仿宋" w:cs="仿宋"/>
          <w:b/>
          <w:bCs/>
          <w:sz w:val="32"/>
          <w:szCs w:val="32"/>
          <w:highlight w:val="none"/>
        </w:rPr>
      </w:pPr>
    </w:p>
    <w:p w14:paraId="2950A2C9">
      <w:pPr>
        <w:spacing w:line="480" w:lineRule="exact"/>
        <w:rPr>
          <w:rFonts w:ascii="仿宋" w:hAnsi="仿宋" w:eastAsia="仿宋" w:cs="仿宋"/>
          <w:b/>
          <w:bCs/>
          <w:sz w:val="32"/>
          <w:szCs w:val="32"/>
          <w:highlight w:val="none"/>
        </w:rPr>
      </w:pPr>
    </w:p>
    <w:p w14:paraId="39AEB703">
      <w:pPr>
        <w:spacing w:line="480" w:lineRule="exact"/>
        <w:rPr>
          <w:rFonts w:ascii="仿宋" w:hAnsi="仿宋" w:eastAsia="仿宋" w:cs="仿宋"/>
          <w:b/>
          <w:bCs/>
          <w:sz w:val="32"/>
          <w:szCs w:val="32"/>
          <w:highlight w:val="none"/>
        </w:rPr>
      </w:pPr>
    </w:p>
    <w:p w14:paraId="51E3D942">
      <w:pPr>
        <w:spacing w:line="480" w:lineRule="exact"/>
        <w:ind w:firstLine="472" w:firstLineChars="147"/>
        <w:rPr>
          <w:rFonts w:ascii="仿宋" w:hAnsi="仿宋" w:eastAsia="仿宋" w:cs="仿宋"/>
          <w:b/>
          <w:bCs/>
          <w:sz w:val="32"/>
          <w:szCs w:val="32"/>
          <w:highlight w:val="none"/>
        </w:rPr>
      </w:pPr>
    </w:p>
    <w:p w14:paraId="167C34CA">
      <w:pPr>
        <w:rPr>
          <w:rFonts w:ascii="仿宋" w:hAnsi="仿宋" w:eastAsia="仿宋" w:cs="仿宋"/>
          <w:highlight w:val="none"/>
        </w:rPr>
      </w:pPr>
    </w:p>
    <w:p w14:paraId="7ED6CE93">
      <w:pPr>
        <w:spacing w:line="480" w:lineRule="exact"/>
        <w:rPr>
          <w:rFonts w:ascii="仿宋" w:hAnsi="仿宋" w:eastAsia="仿宋" w:cs="仿宋"/>
          <w:b/>
          <w:bCs/>
          <w:sz w:val="32"/>
          <w:szCs w:val="32"/>
          <w:highlight w:val="none"/>
        </w:rPr>
      </w:pPr>
    </w:p>
    <w:p w14:paraId="79C87B94">
      <w:pPr>
        <w:wordWrap w:val="0"/>
        <w:spacing w:line="800" w:lineRule="exact"/>
        <w:ind w:right="480" w:firstLine="320" w:firstLineChars="100"/>
        <w:rPr>
          <w:rFonts w:ascii="宋体" w:cs="宋体"/>
          <w:sz w:val="32"/>
          <w:highlight w:val="none"/>
        </w:rPr>
      </w:pPr>
      <w:r>
        <w:rPr>
          <w:rFonts w:hint="eastAsia" w:ascii="宋体" w:cs="宋体"/>
          <w:sz w:val="32"/>
          <w:highlight w:val="none"/>
          <w:lang w:val="en-US" w:eastAsia="zh-CN"/>
        </w:rPr>
        <w:t>招标</w:t>
      </w:r>
      <w:r>
        <w:rPr>
          <w:rFonts w:hint="eastAsia" w:ascii="宋体" w:cs="宋体"/>
          <w:sz w:val="32"/>
          <w:highlight w:val="none"/>
        </w:rPr>
        <w:t>单位</w:t>
      </w:r>
      <w:r>
        <w:rPr>
          <w:rFonts w:ascii="宋体" w:cs="宋体"/>
          <w:sz w:val="32"/>
          <w:highlight w:val="none"/>
        </w:rPr>
        <w:t xml:space="preserve"> </w:t>
      </w:r>
      <w:r>
        <w:rPr>
          <w:rFonts w:hint="eastAsia" w:ascii="宋体" w:cs="宋体"/>
          <w:sz w:val="32"/>
          <w:highlight w:val="none"/>
        </w:rPr>
        <w:t>：</w:t>
      </w:r>
      <w:r>
        <w:rPr>
          <w:rFonts w:ascii="宋体" w:cs="宋体"/>
          <w:sz w:val="32"/>
          <w:highlight w:val="none"/>
          <w:u w:val="single"/>
        </w:rPr>
        <w:t xml:space="preserve"> </w:t>
      </w:r>
      <w:r>
        <w:rPr>
          <w:rFonts w:hint="eastAsia" w:ascii="宋体" w:cs="宋体"/>
          <w:sz w:val="32"/>
          <w:highlight w:val="none"/>
          <w:u w:val="single"/>
          <w:lang w:val="en-US" w:eastAsia="zh-CN"/>
        </w:rPr>
        <w:t xml:space="preserve">    </w:t>
      </w:r>
      <w:r>
        <w:rPr>
          <w:rFonts w:hint="eastAsia" w:ascii="宋体" w:cs="宋体"/>
          <w:sz w:val="32"/>
          <w:szCs w:val="32"/>
          <w:highlight w:val="none"/>
          <w:u w:val="single"/>
          <w:lang w:eastAsia="zh-CN"/>
        </w:rPr>
        <w:t>滁州市储备粮油管理有限公司</w:t>
      </w:r>
      <w:r>
        <w:rPr>
          <w:rFonts w:hint="eastAsia" w:ascii="宋体" w:cs="宋体"/>
          <w:sz w:val="30"/>
          <w:szCs w:val="30"/>
          <w:highlight w:val="none"/>
          <w:u w:val="single"/>
          <w:lang w:eastAsia="zh-CN"/>
        </w:rPr>
        <w:t xml:space="preserve"> </w:t>
      </w:r>
      <w:r>
        <w:rPr>
          <w:rFonts w:hint="eastAsia" w:ascii="宋体" w:cs="宋体"/>
          <w:sz w:val="30"/>
          <w:szCs w:val="30"/>
          <w:highlight w:val="none"/>
          <w:u w:val="single"/>
          <w:lang w:val="en-US" w:eastAsia="zh-CN"/>
        </w:rPr>
        <w:t xml:space="preserve">  </w:t>
      </w:r>
      <w:r>
        <w:rPr>
          <w:rFonts w:hint="eastAsia" w:ascii="宋体" w:cs="宋体"/>
          <w:sz w:val="32"/>
          <w:highlight w:val="none"/>
          <w:u w:val="single"/>
        </w:rPr>
        <w:t>（盖章）</w:t>
      </w:r>
    </w:p>
    <w:p w14:paraId="244DB3A9">
      <w:pPr>
        <w:spacing w:line="800" w:lineRule="exact"/>
        <w:ind w:firstLine="320" w:firstLineChars="100"/>
        <w:rPr>
          <w:rFonts w:ascii="宋体" w:cs="宋体"/>
          <w:sz w:val="32"/>
          <w:highlight w:val="none"/>
          <w:u w:val="single"/>
        </w:rPr>
      </w:pPr>
      <w:r>
        <w:rPr>
          <w:rFonts w:hint="eastAsia" w:ascii="宋体" w:cs="宋体"/>
          <w:sz w:val="32"/>
          <w:highlight w:val="none"/>
        </w:rPr>
        <w:t>代理机构：</w:t>
      </w:r>
      <w:r>
        <w:rPr>
          <w:rFonts w:ascii="宋体" w:cs="宋体"/>
          <w:sz w:val="32"/>
          <w:highlight w:val="none"/>
          <w:u w:val="single"/>
        </w:rPr>
        <w:t xml:space="preserve">    </w:t>
      </w:r>
      <w:r>
        <w:rPr>
          <w:rFonts w:hint="eastAsia" w:ascii="宋体" w:cs="宋体"/>
          <w:sz w:val="32"/>
          <w:highlight w:val="none"/>
          <w:u w:val="single"/>
        </w:rPr>
        <w:t>滁州市城投工程咨询管理有限公司</w:t>
      </w:r>
      <w:r>
        <w:rPr>
          <w:rFonts w:ascii="宋体" w:cs="宋体"/>
          <w:sz w:val="32"/>
          <w:highlight w:val="none"/>
          <w:u w:val="single"/>
        </w:rPr>
        <w:t xml:space="preserve"> </w:t>
      </w:r>
      <w:r>
        <w:rPr>
          <w:rFonts w:hint="eastAsia" w:ascii="宋体" w:cs="宋体"/>
          <w:sz w:val="32"/>
          <w:highlight w:val="none"/>
          <w:u w:val="single"/>
        </w:rPr>
        <w:t>（盖章）</w:t>
      </w:r>
    </w:p>
    <w:p w14:paraId="254AAA9A">
      <w:pPr>
        <w:spacing w:line="800" w:lineRule="exact"/>
        <w:ind w:firstLine="4000" w:firstLineChars="1250"/>
        <w:rPr>
          <w:rFonts w:ascii="宋体" w:cs="宋体"/>
          <w:b/>
          <w:spacing w:val="20"/>
          <w:sz w:val="32"/>
          <w:szCs w:val="32"/>
          <w:highlight w:val="none"/>
        </w:rPr>
      </w:pPr>
      <w:r>
        <w:rPr>
          <w:rFonts w:ascii="宋体" w:cs="宋体"/>
          <w:sz w:val="32"/>
          <w:highlight w:val="none"/>
          <w:u w:val="single"/>
        </w:rPr>
        <w:t>202</w:t>
      </w:r>
      <w:r>
        <w:rPr>
          <w:rFonts w:hint="eastAsia" w:ascii="宋体" w:cs="宋体"/>
          <w:sz w:val="32"/>
          <w:highlight w:val="none"/>
          <w:u w:val="single"/>
          <w:lang w:val="en-US" w:eastAsia="zh-CN"/>
        </w:rPr>
        <w:t>5</w:t>
      </w:r>
      <w:r>
        <w:rPr>
          <w:rFonts w:ascii="宋体" w:cs="宋体"/>
          <w:sz w:val="32"/>
          <w:highlight w:val="none"/>
          <w:u w:val="single"/>
        </w:rPr>
        <w:t xml:space="preserve"> </w:t>
      </w:r>
      <w:r>
        <w:rPr>
          <w:rFonts w:hint="eastAsia" w:ascii="宋体" w:cs="宋体"/>
          <w:sz w:val="32"/>
          <w:highlight w:val="none"/>
        </w:rPr>
        <w:t>年</w:t>
      </w:r>
      <w:r>
        <w:rPr>
          <w:rFonts w:ascii="宋体" w:cs="宋体"/>
          <w:sz w:val="32"/>
          <w:highlight w:val="none"/>
          <w:u w:val="single"/>
        </w:rPr>
        <w:t xml:space="preserve"> </w:t>
      </w:r>
      <w:r>
        <w:rPr>
          <w:rFonts w:hint="eastAsia" w:ascii="宋体" w:cs="宋体"/>
          <w:sz w:val="32"/>
          <w:highlight w:val="none"/>
          <w:u w:val="single"/>
          <w:lang w:val="en-US" w:eastAsia="zh-CN"/>
        </w:rPr>
        <w:t>3</w:t>
      </w:r>
      <w:r>
        <w:rPr>
          <w:rFonts w:ascii="宋体" w:cs="宋体"/>
          <w:sz w:val="32"/>
          <w:highlight w:val="none"/>
          <w:u w:val="single"/>
        </w:rPr>
        <w:t xml:space="preserve"> </w:t>
      </w:r>
      <w:r>
        <w:rPr>
          <w:rFonts w:hint="eastAsia" w:ascii="宋体" w:cs="宋体"/>
          <w:sz w:val="32"/>
          <w:highlight w:val="none"/>
        </w:rPr>
        <w:t>月</w:t>
      </w:r>
    </w:p>
    <w:p w14:paraId="579E6EDC">
      <w:pPr>
        <w:rPr>
          <w:rFonts w:ascii="宋体"/>
          <w:highlight w:val="none"/>
        </w:rPr>
        <w:sectPr>
          <w:headerReference r:id="rId4" w:type="first"/>
          <w:footerReference r:id="rId6" w:type="first"/>
          <w:headerReference r:id="rId3" w:type="default"/>
          <w:footerReference r:id="rId5" w:type="default"/>
          <w:pgSz w:w="11906" w:h="16838"/>
          <w:pgMar w:top="935" w:right="1106" w:bottom="936" w:left="1259" w:header="680" w:footer="680" w:gutter="0"/>
          <w:cols w:space="0" w:num="1"/>
          <w:titlePg/>
          <w:docGrid w:type="lines" w:linePitch="318" w:charSpace="0"/>
        </w:sectPr>
      </w:pPr>
    </w:p>
    <w:p w14:paraId="4FBBCC28">
      <w:pPr>
        <w:jc w:val="center"/>
        <w:rPr>
          <w:rFonts w:ascii="仿宋" w:hAnsi="仿宋" w:eastAsia="仿宋" w:cs="仿宋"/>
          <w:b/>
          <w:bCs/>
          <w:sz w:val="28"/>
          <w:szCs w:val="28"/>
          <w:highlight w:val="none"/>
        </w:rPr>
      </w:pPr>
      <w:r>
        <w:rPr>
          <w:rFonts w:hint="eastAsia" w:ascii="仿宋" w:hAnsi="仿宋" w:eastAsia="仿宋" w:cs="仿宋"/>
          <w:b/>
          <w:bCs/>
          <w:sz w:val="28"/>
          <w:szCs w:val="28"/>
          <w:highlight w:val="none"/>
        </w:rPr>
        <w:t>目</w:t>
      </w:r>
      <w:r>
        <w:rPr>
          <w:rFonts w:ascii="仿宋" w:hAnsi="仿宋" w:eastAsia="仿宋" w:cs="仿宋"/>
          <w:b/>
          <w:bCs/>
          <w:sz w:val="28"/>
          <w:szCs w:val="28"/>
          <w:highlight w:val="none"/>
        </w:rPr>
        <w:t xml:space="preserve">  </w:t>
      </w:r>
      <w:r>
        <w:rPr>
          <w:rFonts w:hint="eastAsia" w:ascii="仿宋" w:hAnsi="仿宋" w:eastAsia="仿宋" w:cs="仿宋"/>
          <w:b/>
          <w:bCs/>
          <w:sz w:val="28"/>
          <w:szCs w:val="28"/>
          <w:highlight w:val="none"/>
        </w:rPr>
        <w:t>录</w:t>
      </w:r>
    </w:p>
    <w:p w14:paraId="28AEB379">
      <w:pPr>
        <w:pStyle w:val="32"/>
        <w:tabs>
          <w:tab w:val="right" w:leader="dot" w:pos="9541"/>
          <w:tab w:val="clear" w:pos="8296"/>
        </w:tabs>
        <w:spacing w:line="480" w:lineRule="auto"/>
        <w:rPr>
          <w:rFonts w:ascii="仿宋" w:hAnsi="仿宋" w:eastAsia="仿宋" w:cs="仿宋"/>
          <w:b w:val="0"/>
          <w:bCs w:val="0"/>
          <w:sz w:val="24"/>
          <w:szCs w:val="24"/>
          <w:highlight w:val="none"/>
        </w:rPr>
      </w:pPr>
      <w:r>
        <w:rPr>
          <w:rFonts w:ascii="仿宋" w:hAnsi="仿宋" w:eastAsia="仿宋" w:cs="仿宋"/>
          <w:b w:val="0"/>
          <w:bCs w:val="0"/>
          <w:sz w:val="24"/>
          <w:szCs w:val="24"/>
          <w:highlight w:val="none"/>
        </w:rPr>
        <w:fldChar w:fldCharType="begin"/>
      </w:r>
      <w:r>
        <w:rPr>
          <w:rFonts w:ascii="仿宋" w:hAnsi="仿宋" w:eastAsia="仿宋" w:cs="仿宋"/>
          <w:b w:val="0"/>
          <w:bCs w:val="0"/>
          <w:sz w:val="24"/>
          <w:szCs w:val="24"/>
          <w:highlight w:val="none"/>
        </w:rPr>
        <w:instrText xml:space="preserve">TOC \o "1-2" \h \u </w:instrText>
      </w:r>
      <w:r>
        <w:rPr>
          <w:rFonts w:ascii="仿宋" w:hAnsi="仿宋" w:eastAsia="仿宋" w:cs="仿宋"/>
          <w:b w:val="0"/>
          <w:bCs w:val="0"/>
          <w:sz w:val="24"/>
          <w:szCs w:val="24"/>
          <w:highlight w:val="none"/>
        </w:rPr>
        <w:fldChar w:fldCharType="separate"/>
      </w:r>
      <w:r>
        <w:rPr>
          <w:highlight w:val="none"/>
        </w:rPr>
        <w:fldChar w:fldCharType="begin"/>
      </w:r>
      <w:r>
        <w:rPr>
          <w:highlight w:val="none"/>
        </w:rPr>
        <w:instrText xml:space="preserve"> HYPERLINK \l "_Toc24106" </w:instrText>
      </w:r>
      <w:r>
        <w:rPr>
          <w:highlight w:val="none"/>
        </w:rPr>
        <w:fldChar w:fldCharType="separate"/>
      </w:r>
      <w:r>
        <w:rPr>
          <w:rFonts w:hint="eastAsia" w:ascii="仿宋" w:hAnsi="仿宋" w:eastAsia="仿宋" w:cs="仿宋"/>
          <w:b w:val="0"/>
          <w:bCs w:val="0"/>
          <w:sz w:val="24"/>
          <w:szCs w:val="24"/>
          <w:highlight w:val="none"/>
        </w:rPr>
        <w:t>第一章</w:t>
      </w:r>
      <w:r>
        <w:rPr>
          <w:rFonts w:ascii="仿宋" w:hAnsi="仿宋" w:eastAsia="仿宋" w:cs="仿宋"/>
          <w:b w:val="0"/>
          <w:bCs w:val="0"/>
          <w:sz w:val="24"/>
          <w:szCs w:val="24"/>
          <w:highlight w:val="none"/>
        </w:rPr>
        <w:t xml:space="preserve"> </w:t>
      </w:r>
      <w:r>
        <w:rPr>
          <w:rFonts w:hint="eastAsia" w:ascii="仿宋" w:hAnsi="仿宋" w:eastAsia="仿宋" w:cs="仿宋"/>
          <w:b w:val="0"/>
          <w:bCs w:val="0"/>
          <w:sz w:val="24"/>
          <w:szCs w:val="24"/>
          <w:highlight w:val="none"/>
        </w:rPr>
        <w:t>招标公告</w:t>
      </w:r>
      <w:r>
        <w:rPr>
          <w:rFonts w:ascii="仿宋" w:hAnsi="仿宋" w:eastAsia="仿宋" w:cs="仿宋"/>
          <w:b w:val="0"/>
          <w:bCs w:val="0"/>
          <w:sz w:val="24"/>
          <w:szCs w:val="24"/>
          <w:highlight w:val="none"/>
        </w:rPr>
        <w:tab/>
      </w:r>
      <w:r>
        <w:rPr>
          <w:rFonts w:hint="eastAsia" w:ascii="仿宋" w:hAnsi="仿宋" w:eastAsia="仿宋" w:cs="仿宋"/>
          <w:b w:val="0"/>
          <w:bCs w:val="0"/>
          <w:sz w:val="24"/>
          <w:szCs w:val="24"/>
          <w:highlight w:val="none"/>
          <w:lang w:val="en-US" w:eastAsia="zh-CN"/>
        </w:rPr>
        <w:t>1</w:t>
      </w:r>
      <w:r>
        <w:rPr>
          <w:rFonts w:ascii="仿宋" w:hAnsi="仿宋" w:eastAsia="仿宋" w:cs="仿宋"/>
          <w:b w:val="0"/>
          <w:bCs w:val="0"/>
          <w:sz w:val="24"/>
          <w:szCs w:val="24"/>
          <w:highlight w:val="none"/>
        </w:rPr>
        <w:fldChar w:fldCharType="end"/>
      </w:r>
    </w:p>
    <w:p w14:paraId="5417F87F">
      <w:pPr>
        <w:pStyle w:val="32"/>
        <w:tabs>
          <w:tab w:val="right" w:leader="dot" w:pos="9541"/>
          <w:tab w:val="clear" w:pos="8296"/>
        </w:tabs>
        <w:spacing w:line="480" w:lineRule="auto"/>
        <w:rPr>
          <w:rFonts w:ascii="仿宋" w:hAnsi="仿宋" w:eastAsia="仿宋" w:cs="仿宋"/>
          <w:b w:val="0"/>
          <w:bCs w:val="0"/>
          <w:sz w:val="24"/>
          <w:szCs w:val="24"/>
          <w:highlight w:val="none"/>
        </w:rPr>
      </w:pPr>
      <w:r>
        <w:rPr>
          <w:highlight w:val="none"/>
        </w:rPr>
        <w:fldChar w:fldCharType="begin"/>
      </w:r>
      <w:r>
        <w:rPr>
          <w:highlight w:val="none"/>
        </w:rPr>
        <w:instrText xml:space="preserve"> HYPERLINK \l "_Toc25340" </w:instrText>
      </w:r>
      <w:r>
        <w:rPr>
          <w:highlight w:val="none"/>
        </w:rPr>
        <w:fldChar w:fldCharType="separate"/>
      </w:r>
      <w:r>
        <w:rPr>
          <w:rFonts w:hint="eastAsia" w:ascii="仿宋" w:hAnsi="仿宋" w:eastAsia="仿宋" w:cs="仿宋"/>
          <w:b w:val="0"/>
          <w:bCs w:val="0"/>
          <w:sz w:val="24"/>
          <w:szCs w:val="24"/>
          <w:highlight w:val="none"/>
        </w:rPr>
        <w:t>第二章</w:t>
      </w:r>
      <w:r>
        <w:rPr>
          <w:rFonts w:ascii="仿宋" w:hAnsi="仿宋" w:eastAsia="仿宋" w:cs="仿宋"/>
          <w:b w:val="0"/>
          <w:bCs w:val="0"/>
          <w:sz w:val="24"/>
          <w:szCs w:val="24"/>
          <w:highlight w:val="none"/>
        </w:rPr>
        <w:t xml:space="preserve">  </w:t>
      </w:r>
      <w:r>
        <w:rPr>
          <w:rFonts w:hint="eastAsia" w:ascii="仿宋" w:hAnsi="仿宋" w:eastAsia="仿宋" w:cs="仿宋"/>
          <w:b w:val="0"/>
          <w:bCs w:val="0"/>
          <w:sz w:val="24"/>
          <w:szCs w:val="24"/>
          <w:highlight w:val="none"/>
        </w:rPr>
        <w:t>投标须知</w:t>
      </w:r>
      <w:r>
        <w:rPr>
          <w:rFonts w:ascii="仿宋" w:hAnsi="仿宋" w:eastAsia="仿宋" w:cs="仿宋"/>
          <w:b w:val="0"/>
          <w:bCs w:val="0"/>
          <w:sz w:val="24"/>
          <w:szCs w:val="24"/>
          <w:highlight w:val="none"/>
        </w:rPr>
        <w:tab/>
      </w:r>
      <w:r>
        <w:rPr>
          <w:rFonts w:ascii="仿宋" w:hAnsi="仿宋" w:eastAsia="仿宋" w:cs="仿宋"/>
          <w:b w:val="0"/>
          <w:bCs w:val="0"/>
          <w:sz w:val="24"/>
          <w:szCs w:val="24"/>
          <w:highlight w:val="none"/>
        </w:rPr>
        <w:fldChar w:fldCharType="begin"/>
      </w:r>
      <w:r>
        <w:rPr>
          <w:rFonts w:ascii="仿宋" w:hAnsi="仿宋" w:eastAsia="仿宋" w:cs="仿宋"/>
          <w:b w:val="0"/>
          <w:bCs w:val="0"/>
          <w:sz w:val="24"/>
          <w:szCs w:val="24"/>
          <w:highlight w:val="none"/>
        </w:rPr>
        <w:instrText xml:space="preserve"> PAGEREF _Toc25340 </w:instrText>
      </w:r>
      <w:r>
        <w:rPr>
          <w:rFonts w:ascii="仿宋" w:hAnsi="仿宋" w:eastAsia="仿宋" w:cs="仿宋"/>
          <w:b w:val="0"/>
          <w:bCs w:val="0"/>
          <w:sz w:val="24"/>
          <w:szCs w:val="24"/>
          <w:highlight w:val="none"/>
        </w:rPr>
        <w:fldChar w:fldCharType="separate"/>
      </w:r>
      <w:r>
        <w:rPr>
          <w:rFonts w:ascii="仿宋" w:hAnsi="仿宋" w:eastAsia="仿宋" w:cs="仿宋"/>
          <w:b w:val="0"/>
          <w:bCs w:val="0"/>
          <w:sz w:val="24"/>
          <w:szCs w:val="24"/>
          <w:highlight w:val="none"/>
        </w:rPr>
        <w:t>4</w:t>
      </w:r>
      <w:r>
        <w:rPr>
          <w:rFonts w:ascii="仿宋" w:hAnsi="仿宋" w:eastAsia="仿宋" w:cs="仿宋"/>
          <w:b w:val="0"/>
          <w:bCs w:val="0"/>
          <w:sz w:val="24"/>
          <w:szCs w:val="24"/>
          <w:highlight w:val="none"/>
        </w:rPr>
        <w:fldChar w:fldCharType="end"/>
      </w:r>
      <w:r>
        <w:rPr>
          <w:rFonts w:ascii="仿宋" w:hAnsi="仿宋" w:eastAsia="仿宋" w:cs="仿宋"/>
          <w:b w:val="0"/>
          <w:bCs w:val="0"/>
          <w:sz w:val="24"/>
          <w:szCs w:val="24"/>
          <w:highlight w:val="none"/>
        </w:rPr>
        <w:fldChar w:fldCharType="end"/>
      </w:r>
    </w:p>
    <w:p w14:paraId="0974215F">
      <w:pPr>
        <w:pStyle w:val="39"/>
        <w:tabs>
          <w:tab w:val="right" w:leader="dot" w:pos="9541"/>
        </w:tabs>
        <w:spacing w:line="480" w:lineRule="auto"/>
        <w:ind w:left="31680"/>
        <w:rPr>
          <w:rFonts w:ascii="仿宋" w:hAnsi="仿宋" w:eastAsia="仿宋" w:cs="仿宋"/>
          <w:b w:val="0"/>
          <w:bCs w:val="0"/>
          <w:sz w:val="24"/>
          <w:szCs w:val="24"/>
          <w:highlight w:val="none"/>
        </w:rPr>
      </w:pPr>
      <w:r>
        <w:rPr>
          <w:highlight w:val="none"/>
        </w:rPr>
        <w:fldChar w:fldCharType="begin"/>
      </w:r>
      <w:r>
        <w:rPr>
          <w:highlight w:val="none"/>
        </w:rPr>
        <w:instrText xml:space="preserve"> HYPERLINK \l "_Toc515" </w:instrText>
      </w:r>
      <w:r>
        <w:rPr>
          <w:highlight w:val="none"/>
        </w:rPr>
        <w:fldChar w:fldCharType="separate"/>
      </w:r>
      <w:r>
        <w:rPr>
          <w:rFonts w:hint="eastAsia" w:ascii="仿宋" w:hAnsi="仿宋" w:eastAsia="仿宋" w:cs="仿宋"/>
          <w:b w:val="0"/>
          <w:bCs w:val="0"/>
          <w:sz w:val="24"/>
          <w:szCs w:val="24"/>
          <w:highlight w:val="none"/>
        </w:rPr>
        <w:t>一、总</w:t>
      </w:r>
      <w:r>
        <w:rPr>
          <w:rFonts w:ascii="仿宋" w:hAnsi="仿宋" w:eastAsia="仿宋" w:cs="仿宋"/>
          <w:b w:val="0"/>
          <w:bCs w:val="0"/>
          <w:sz w:val="24"/>
          <w:szCs w:val="24"/>
          <w:highlight w:val="none"/>
        </w:rPr>
        <w:t xml:space="preserve">  </w:t>
      </w:r>
      <w:r>
        <w:rPr>
          <w:rFonts w:hint="eastAsia" w:ascii="仿宋" w:hAnsi="仿宋" w:eastAsia="仿宋" w:cs="仿宋"/>
          <w:b w:val="0"/>
          <w:bCs w:val="0"/>
          <w:sz w:val="24"/>
          <w:szCs w:val="24"/>
          <w:highlight w:val="none"/>
        </w:rPr>
        <w:t>则</w:t>
      </w:r>
      <w:r>
        <w:rPr>
          <w:rFonts w:ascii="仿宋" w:hAnsi="仿宋" w:eastAsia="仿宋" w:cs="仿宋"/>
          <w:b w:val="0"/>
          <w:bCs w:val="0"/>
          <w:sz w:val="24"/>
          <w:szCs w:val="24"/>
          <w:highlight w:val="none"/>
        </w:rPr>
        <w:tab/>
      </w:r>
      <w:r>
        <w:rPr>
          <w:rFonts w:ascii="仿宋" w:hAnsi="仿宋" w:eastAsia="仿宋" w:cs="仿宋"/>
          <w:b w:val="0"/>
          <w:bCs w:val="0"/>
          <w:sz w:val="24"/>
          <w:szCs w:val="24"/>
          <w:highlight w:val="none"/>
        </w:rPr>
        <w:fldChar w:fldCharType="begin"/>
      </w:r>
      <w:r>
        <w:rPr>
          <w:rFonts w:ascii="仿宋" w:hAnsi="仿宋" w:eastAsia="仿宋" w:cs="仿宋"/>
          <w:b w:val="0"/>
          <w:bCs w:val="0"/>
          <w:sz w:val="24"/>
          <w:szCs w:val="24"/>
          <w:highlight w:val="none"/>
        </w:rPr>
        <w:instrText xml:space="preserve"> PAGEREF _Toc515 </w:instrText>
      </w:r>
      <w:r>
        <w:rPr>
          <w:rFonts w:ascii="仿宋" w:hAnsi="仿宋" w:eastAsia="仿宋" w:cs="仿宋"/>
          <w:b w:val="0"/>
          <w:bCs w:val="0"/>
          <w:sz w:val="24"/>
          <w:szCs w:val="24"/>
          <w:highlight w:val="none"/>
        </w:rPr>
        <w:fldChar w:fldCharType="separate"/>
      </w:r>
      <w:r>
        <w:rPr>
          <w:rFonts w:ascii="仿宋" w:hAnsi="仿宋" w:eastAsia="仿宋" w:cs="仿宋"/>
          <w:b w:val="0"/>
          <w:bCs w:val="0"/>
          <w:sz w:val="24"/>
          <w:szCs w:val="24"/>
          <w:highlight w:val="none"/>
        </w:rPr>
        <w:t>4</w:t>
      </w:r>
      <w:r>
        <w:rPr>
          <w:rFonts w:ascii="仿宋" w:hAnsi="仿宋" w:eastAsia="仿宋" w:cs="仿宋"/>
          <w:b w:val="0"/>
          <w:bCs w:val="0"/>
          <w:sz w:val="24"/>
          <w:szCs w:val="24"/>
          <w:highlight w:val="none"/>
        </w:rPr>
        <w:fldChar w:fldCharType="end"/>
      </w:r>
      <w:r>
        <w:rPr>
          <w:rFonts w:ascii="仿宋" w:hAnsi="仿宋" w:eastAsia="仿宋" w:cs="仿宋"/>
          <w:b w:val="0"/>
          <w:bCs w:val="0"/>
          <w:sz w:val="24"/>
          <w:szCs w:val="24"/>
          <w:highlight w:val="none"/>
        </w:rPr>
        <w:fldChar w:fldCharType="end"/>
      </w:r>
    </w:p>
    <w:p w14:paraId="65168D7A">
      <w:pPr>
        <w:pStyle w:val="39"/>
        <w:tabs>
          <w:tab w:val="right" w:leader="dot" w:pos="9541"/>
        </w:tabs>
        <w:spacing w:line="480" w:lineRule="auto"/>
        <w:ind w:left="31680"/>
        <w:rPr>
          <w:rFonts w:ascii="仿宋" w:hAnsi="仿宋" w:eastAsia="仿宋" w:cs="仿宋"/>
          <w:b w:val="0"/>
          <w:bCs w:val="0"/>
          <w:sz w:val="24"/>
          <w:szCs w:val="24"/>
          <w:highlight w:val="none"/>
        </w:rPr>
      </w:pPr>
      <w:r>
        <w:rPr>
          <w:highlight w:val="none"/>
        </w:rPr>
        <w:fldChar w:fldCharType="begin"/>
      </w:r>
      <w:r>
        <w:rPr>
          <w:highlight w:val="none"/>
        </w:rPr>
        <w:instrText xml:space="preserve"> HYPERLINK \l "_Toc29988" </w:instrText>
      </w:r>
      <w:r>
        <w:rPr>
          <w:highlight w:val="none"/>
        </w:rPr>
        <w:fldChar w:fldCharType="separate"/>
      </w:r>
      <w:r>
        <w:rPr>
          <w:rFonts w:hint="eastAsia" w:ascii="仿宋" w:hAnsi="仿宋" w:eastAsia="仿宋" w:cs="仿宋"/>
          <w:b w:val="0"/>
          <w:bCs w:val="0"/>
          <w:sz w:val="24"/>
          <w:szCs w:val="24"/>
          <w:highlight w:val="none"/>
        </w:rPr>
        <w:t>二、招标文件</w:t>
      </w:r>
      <w:r>
        <w:rPr>
          <w:rFonts w:ascii="仿宋" w:hAnsi="仿宋" w:eastAsia="仿宋" w:cs="仿宋"/>
          <w:b w:val="0"/>
          <w:bCs w:val="0"/>
          <w:sz w:val="24"/>
          <w:szCs w:val="24"/>
          <w:highlight w:val="none"/>
        </w:rPr>
        <w:tab/>
      </w:r>
      <w:r>
        <w:rPr>
          <w:rFonts w:ascii="仿宋" w:hAnsi="仿宋" w:eastAsia="仿宋" w:cs="仿宋"/>
          <w:b w:val="0"/>
          <w:bCs w:val="0"/>
          <w:sz w:val="24"/>
          <w:szCs w:val="24"/>
          <w:highlight w:val="none"/>
        </w:rPr>
        <w:fldChar w:fldCharType="begin"/>
      </w:r>
      <w:r>
        <w:rPr>
          <w:rFonts w:ascii="仿宋" w:hAnsi="仿宋" w:eastAsia="仿宋" w:cs="仿宋"/>
          <w:b w:val="0"/>
          <w:bCs w:val="0"/>
          <w:sz w:val="24"/>
          <w:szCs w:val="24"/>
          <w:highlight w:val="none"/>
        </w:rPr>
        <w:instrText xml:space="preserve"> PAGEREF _Toc29988 </w:instrText>
      </w:r>
      <w:r>
        <w:rPr>
          <w:rFonts w:ascii="仿宋" w:hAnsi="仿宋" w:eastAsia="仿宋" w:cs="仿宋"/>
          <w:b w:val="0"/>
          <w:bCs w:val="0"/>
          <w:sz w:val="24"/>
          <w:szCs w:val="24"/>
          <w:highlight w:val="none"/>
        </w:rPr>
        <w:fldChar w:fldCharType="separate"/>
      </w:r>
      <w:r>
        <w:rPr>
          <w:rFonts w:ascii="仿宋" w:hAnsi="仿宋" w:eastAsia="仿宋" w:cs="仿宋"/>
          <w:b w:val="0"/>
          <w:bCs w:val="0"/>
          <w:sz w:val="24"/>
          <w:szCs w:val="24"/>
          <w:highlight w:val="none"/>
        </w:rPr>
        <w:t>5</w:t>
      </w:r>
      <w:r>
        <w:rPr>
          <w:rFonts w:ascii="仿宋" w:hAnsi="仿宋" w:eastAsia="仿宋" w:cs="仿宋"/>
          <w:b w:val="0"/>
          <w:bCs w:val="0"/>
          <w:sz w:val="24"/>
          <w:szCs w:val="24"/>
          <w:highlight w:val="none"/>
        </w:rPr>
        <w:fldChar w:fldCharType="end"/>
      </w:r>
      <w:r>
        <w:rPr>
          <w:rFonts w:ascii="仿宋" w:hAnsi="仿宋" w:eastAsia="仿宋" w:cs="仿宋"/>
          <w:b w:val="0"/>
          <w:bCs w:val="0"/>
          <w:sz w:val="24"/>
          <w:szCs w:val="24"/>
          <w:highlight w:val="none"/>
        </w:rPr>
        <w:fldChar w:fldCharType="end"/>
      </w:r>
    </w:p>
    <w:p w14:paraId="7BA02457">
      <w:pPr>
        <w:pStyle w:val="39"/>
        <w:tabs>
          <w:tab w:val="right" w:leader="dot" w:pos="9541"/>
        </w:tabs>
        <w:spacing w:line="480" w:lineRule="auto"/>
        <w:ind w:left="31680"/>
        <w:rPr>
          <w:rFonts w:ascii="仿宋" w:hAnsi="仿宋" w:eastAsia="仿宋" w:cs="仿宋"/>
          <w:b w:val="0"/>
          <w:bCs w:val="0"/>
          <w:sz w:val="24"/>
          <w:szCs w:val="24"/>
          <w:highlight w:val="none"/>
        </w:rPr>
      </w:pPr>
      <w:r>
        <w:rPr>
          <w:highlight w:val="none"/>
        </w:rPr>
        <w:fldChar w:fldCharType="begin"/>
      </w:r>
      <w:r>
        <w:rPr>
          <w:highlight w:val="none"/>
        </w:rPr>
        <w:instrText xml:space="preserve"> HYPERLINK \l "_Toc24852" </w:instrText>
      </w:r>
      <w:r>
        <w:rPr>
          <w:highlight w:val="none"/>
        </w:rPr>
        <w:fldChar w:fldCharType="separate"/>
      </w:r>
      <w:r>
        <w:rPr>
          <w:rFonts w:hint="eastAsia" w:ascii="仿宋" w:hAnsi="仿宋" w:eastAsia="仿宋" w:cs="仿宋"/>
          <w:b w:val="0"/>
          <w:bCs w:val="0"/>
          <w:sz w:val="24"/>
          <w:szCs w:val="24"/>
          <w:highlight w:val="none"/>
        </w:rPr>
        <w:t>三、投标文件的编制</w:t>
      </w:r>
      <w:r>
        <w:rPr>
          <w:rFonts w:ascii="仿宋" w:hAnsi="仿宋" w:eastAsia="仿宋" w:cs="仿宋"/>
          <w:b w:val="0"/>
          <w:bCs w:val="0"/>
          <w:sz w:val="24"/>
          <w:szCs w:val="24"/>
          <w:highlight w:val="none"/>
        </w:rPr>
        <w:tab/>
      </w:r>
      <w:r>
        <w:rPr>
          <w:rFonts w:ascii="仿宋" w:hAnsi="仿宋" w:eastAsia="仿宋" w:cs="仿宋"/>
          <w:b w:val="0"/>
          <w:bCs w:val="0"/>
          <w:sz w:val="24"/>
          <w:szCs w:val="24"/>
          <w:highlight w:val="none"/>
        </w:rPr>
        <w:fldChar w:fldCharType="begin"/>
      </w:r>
      <w:r>
        <w:rPr>
          <w:rFonts w:ascii="仿宋" w:hAnsi="仿宋" w:eastAsia="仿宋" w:cs="仿宋"/>
          <w:b w:val="0"/>
          <w:bCs w:val="0"/>
          <w:sz w:val="24"/>
          <w:szCs w:val="24"/>
          <w:highlight w:val="none"/>
        </w:rPr>
        <w:instrText xml:space="preserve"> PAGEREF _Toc24852 </w:instrText>
      </w:r>
      <w:r>
        <w:rPr>
          <w:rFonts w:ascii="仿宋" w:hAnsi="仿宋" w:eastAsia="仿宋" w:cs="仿宋"/>
          <w:b w:val="0"/>
          <w:bCs w:val="0"/>
          <w:sz w:val="24"/>
          <w:szCs w:val="24"/>
          <w:highlight w:val="none"/>
        </w:rPr>
        <w:fldChar w:fldCharType="separate"/>
      </w:r>
      <w:r>
        <w:rPr>
          <w:rFonts w:ascii="仿宋" w:hAnsi="仿宋" w:eastAsia="仿宋" w:cs="仿宋"/>
          <w:b w:val="0"/>
          <w:bCs w:val="0"/>
          <w:sz w:val="24"/>
          <w:szCs w:val="24"/>
          <w:highlight w:val="none"/>
        </w:rPr>
        <w:t>6</w:t>
      </w:r>
      <w:r>
        <w:rPr>
          <w:rFonts w:ascii="仿宋" w:hAnsi="仿宋" w:eastAsia="仿宋" w:cs="仿宋"/>
          <w:b w:val="0"/>
          <w:bCs w:val="0"/>
          <w:sz w:val="24"/>
          <w:szCs w:val="24"/>
          <w:highlight w:val="none"/>
        </w:rPr>
        <w:fldChar w:fldCharType="end"/>
      </w:r>
      <w:r>
        <w:rPr>
          <w:rFonts w:ascii="仿宋" w:hAnsi="仿宋" w:eastAsia="仿宋" w:cs="仿宋"/>
          <w:b w:val="0"/>
          <w:bCs w:val="0"/>
          <w:sz w:val="24"/>
          <w:szCs w:val="24"/>
          <w:highlight w:val="none"/>
        </w:rPr>
        <w:fldChar w:fldCharType="end"/>
      </w:r>
    </w:p>
    <w:p w14:paraId="254D5F88">
      <w:pPr>
        <w:pStyle w:val="39"/>
        <w:tabs>
          <w:tab w:val="right" w:leader="dot" w:pos="9541"/>
        </w:tabs>
        <w:spacing w:line="480" w:lineRule="auto"/>
        <w:ind w:left="31680"/>
        <w:rPr>
          <w:rFonts w:ascii="仿宋" w:hAnsi="仿宋" w:eastAsia="仿宋" w:cs="仿宋"/>
          <w:b w:val="0"/>
          <w:bCs w:val="0"/>
          <w:sz w:val="24"/>
          <w:szCs w:val="24"/>
          <w:highlight w:val="none"/>
        </w:rPr>
      </w:pPr>
      <w:r>
        <w:rPr>
          <w:highlight w:val="none"/>
        </w:rPr>
        <w:fldChar w:fldCharType="begin"/>
      </w:r>
      <w:r>
        <w:rPr>
          <w:highlight w:val="none"/>
        </w:rPr>
        <w:instrText xml:space="preserve"> HYPERLINK \l "_Toc27519" </w:instrText>
      </w:r>
      <w:r>
        <w:rPr>
          <w:highlight w:val="none"/>
        </w:rPr>
        <w:fldChar w:fldCharType="separate"/>
      </w:r>
      <w:r>
        <w:rPr>
          <w:rFonts w:hint="eastAsia" w:ascii="仿宋" w:hAnsi="仿宋" w:eastAsia="仿宋" w:cs="仿宋"/>
          <w:b w:val="0"/>
          <w:bCs w:val="0"/>
          <w:sz w:val="24"/>
          <w:szCs w:val="24"/>
          <w:highlight w:val="none"/>
        </w:rPr>
        <w:t>四、投标文件的密封和递交</w:t>
      </w:r>
      <w:r>
        <w:rPr>
          <w:rFonts w:ascii="仿宋" w:hAnsi="仿宋" w:eastAsia="仿宋" w:cs="仿宋"/>
          <w:b w:val="0"/>
          <w:bCs w:val="0"/>
          <w:sz w:val="24"/>
          <w:szCs w:val="24"/>
          <w:highlight w:val="none"/>
        </w:rPr>
        <w:tab/>
      </w:r>
      <w:r>
        <w:rPr>
          <w:rFonts w:ascii="仿宋" w:hAnsi="仿宋" w:eastAsia="仿宋" w:cs="仿宋"/>
          <w:b w:val="0"/>
          <w:bCs w:val="0"/>
          <w:sz w:val="24"/>
          <w:szCs w:val="24"/>
          <w:highlight w:val="none"/>
        </w:rPr>
        <w:fldChar w:fldCharType="begin"/>
      </w:r>
      <w:r>
        <w:rPr>
          <w:rFonts w:ascii="仿宋" w:hAnsi="仿宋" w:eastAsia="仿宋" w:cs="仿宋"/>
          <w:b w:val="0"/>
          <w:bCs w:val="0"/>
          <w:sz w:val="24"/>
          <w:szCs w:val="24"/>
          <w:highlight w:val="none"/>
        </w:rPr>
        <w:instrText xml:space="preserve"> PAGEREF _Toc27519 </w:instrText>
      </w:r>
      <w:r>
        <w:rPr>
          <w:rFonts w:ascii="仿宋" w:hAnsi="仿宋" w:eastAsia="仿宋" w:cs="仿宋"/>
          <w:b w:val="0"/>
          <w:bCs w:val="0"/>
          <w:sz w:val="24"/>
          <w:szCs w:val="24"/>
          <w:highlight w:val="none"/>
        </w:rPr>
        <w:fldChar w:fldCharType="separate"/>
      </w:r>
      <w:r>
        <w:rPr>
          <w:rFonts w:ascii="仿宋" w:hAnsi="仿宋" w:eastAsia="仿宋" w:cs="仿宋"/>
          <w:b w:val="0"/>
          <w:bCs w:val="0"/>
          <w:sz w:val="24"/>
          <w:szCs w:val="24"/>
          <w:highlight w:val="none"/>
        </w:rPr>
        <w:t>7</w:t>
      </w:r>
      <w:r>
        <w:rPr>
          <w:rFonts w:ascii="仿宋" w:hAnsi="仿宋" w:eastAsia="仿宋" w:cs="仿宋"/>
          <w:b w:val="0"/>
          <w:bCs w:val="0"/>
          <w:sz w:val="24"/>
          <w:szCs w:val="24"/>
          <w:highlight w:val="none"/>
        </w:rPr>
        <w:fldChar w:fldCharType="end"/>
      </w:r>
      <w:r>
        <w:rPr>
          <w:rFonts w:ascii="仿宋" w:hAnsi="仿宋" w:eastAsia="仿宋" w:cs="仿宋"/>
          <w:b w:val="0"/>
          <w:bCs w:val="0"/>
          <w:sz w:val="24"/>
          <w:szCs w:val="24"/>
          <w:highlight w:val="none"/>
        </w:rPr>
        <w:fldChar w:fldCharType="end"/>
      </w:r>
    </w:p>
    <w:p w14:paraId="0F567152">
      <w:pPr>
        <w:pStyle w:val="39"/>
        <w:tabs>
          <w:tab w:val="right" w:leader="dot" w:pos="9541"/>
        </w:tabs>
        <w:spacing w:line="480" w:lineRule="auto"/>
        <w:ind w:left="31680"/>
        <w:rPr>
          <w:rFonts w:ascii="仿宋" w:hAnsi="仿宋" w:eastAsia="仿宋" w:cs="仿宋"/>
          <w:b w:val="0"/>
          <w:bCs w:val="0"/>
          <w:sz w:val="24"/>
          <w:szCs w:val="24"/>
          <w:highlight w:val="none"/>
        </w:rPr>
      </w:pPr>
      <w:r>
        <w:rPr>
          <w:highlight w:val="none"/>
        </w:rPr>
        <w:fldChar w:fldCharType="begin"/>
      </w:r>
      <w:r>
        <w:rPr>
          <w:highlight w:val="none"/>
        </w:rPr>
        <w:instrText xml:space="preserve"> HYPERLINK \l "_Toc18173" </w:instrText>
      </w:r>
      <w:r>
        <w:rPr>
          <w:highlight w:val="none"/>
        </w:rPr>
        <w:fldChar w:fldCharType="separate"/>
      </w:r>
      <w:r>
        <w:rPr>
          <w:rFonts w:hint="eastAsia" w:ascii="仿宋" w:hAnsi="仿宋" w:eastAsia="仿宋" w:cs="仿宋"/>
          <w:b w:val="0"/>
          <w:bCs w:val="0"/>
          <w:sz w:val="24"/>
          <w:szCs w:val="24"/>
          <w:highlight w:val="none"/>
        </w:rPr>
        <w:t>五、开标、评标和定标</w:t>
      </w:r>
      <w:r>
        <w:rPr>
          <w:rFonts w:ascii="仿宋" w:hAnsi="仿宋" w:eastAsia="仿宋" w:cs="仿宋"/>
          <w:b w:val="0"/>
          <w:bCs w:val="0"/>
          <w:sz w:val="24"/>
          <w:szCs w:val="24"/>
          <w:highlight w:val="none"/>
        </w:rPr>
        <w:tab/>
      </w:r>
      <w:r>
        <w:rPr>
          <w:rFonts w:ascii="仿宋" w:hAnsi="仿宋" w:eastAsia="仿宋" w:cs="仿宋"/>
          <w:b w:val="0"/>
          <w:bCs w:val="0"/>
          <w:sz w:val="24"/>
          <w:szCs w:val="24"/>
          <w:highlight w:val="none"/>
        </w:rPr>
        <w:fldChar w:fldCharType="begin"/>
      </w:r>
      <w:r>
        <w:rPr>
          <w:rFonts w:ascii="仿宋" w:hAnsi="仿宋" w:eastAsia="仿宋" w:cs="仿宋"/>
          <w:b w:val="0"/>
          <w:bCs w:val="0"/>
          <w:sz w:val="24"/>
          <w:szCs w:val="24"/>
          <w:highlight w:val="none"/>
        </w:rPr>
        <w:instrText xml:space="preserve"> PAGEREF _Toc18173 </w:instrText>
      </w:r>
      <w:r>
        <w:rPr>
          <w:rFonts w:ascii="仿宋" w:hAnsi="仿宋" w:eastAsia="仿宋" w:cs="仿宋"/>
          <w:b w:val="0"/>
          <w:bCs w:val="0"/>
          <w:sz w:val="24"/>
          <w:szCs w:val="24"/>
          <w:highlight w:val="none"/>
        </w:rPr>
        <w:fldChar w:fldCharType="separate"/>
      </w:r>
      <w:r>
        <w:rPr>
          <w:rFonts w:ascii="仿宋" w:hAnsi="仿宋" w:eastAsia="仿宋" w:cs="仿宋"/>
          <w:b w:val="0"/>
          <w:bCs w:val="0"/>
          <w:sz w:val="24"/>
          <w:szCs w:val="24"/>
          <w:highlight w:val="none"/>
        </w:rPr>
        <w:t>8</w:t>
      </w:r>
      <w:r>
        <w:rPr>
          <w:rFonts w:ascii="仿宋" w:hAnsi="仿宋" w:eastAsia="仿宋" w:cs="仿宋"/>
          <w:b w:val="0"/>
          <w:bCs w:val="0"/>
          <w:sz w:val="24"/>
          <w:szCs w:val="24"/>
          <w:highlight w:val="none"/>
        </w:rPr>
        <w:fldChar w:fldCharType="end"/>
      </w:r>
      <w:r>
        <w:rPr>
          <w:rFonts w:ascii="仿宋" w:hAnsi="仿宋" w:eastAsia="仿宋" w:cs="仿宋"/>
          <w:b w:val="0"/>
          <w:bCs w:val="0"/>
          <w:sz w:val="24"/>
          <w:szCs w:val="24"/>
          <w:highlight w:val="none"/>
        </w:rPr>
        <w:fldChar w:fldCharType="end"/>
      </w:r>
    </w:p>
    <w:p w14:paraId="015ABD93">
      <w:pPr>
        <w:pStyle w:val="39"/>
        <w:tabs>
          <w:tab w:val="right" w:leader="dot" w:pos="9541"/>
        </w:tabs>
        <w:spacing w:line="480" w:lineRule="auto"/>
        <w:ind w:left="31680"/>
        <w:rPr>
          <w:rFonts w:ascii="仿宋" w:hAnsi="仿宋" w:eastAsia="仿宋" w:cs="仿宋"/>
          <w:b w:val="0"/>
          <w:bCs w:val="0"/>
          <w:sz w:val="24"/>
          <w:szCs w:val="24"/>
          <w:highlight w:val="none"/>
        </w:rPr>
      </w:pPr>
      <w:r>
        <w:rPr>
          <w:highlight w:val="none"/>
        </w:rPr>
        <w:fldChar w:fldCharType="begin"/>
      </w:r>
      <w:r>
        <w:rPr>
          <w:highlight w:val="none"/>
        </w:rPr>
        <w:instrText xml:space="preserve"> HYPERLINK \l "_Toc21491" </w:instrText>
      </w:r>
      <w:r>
        <w:rPr>
          <w:highlight w:val="none"/>
        </w:rPr>
        <w:fldChar w:fldCharType="separate"/>
      </w:r>
      <w:r>
        <w:rPr>
          <w:rFonts w:hint="eastAsia" w:ascii="仿宋" w:hAnsi="仿宋" w:eastAsia="仿宋" w:cs="仿宋"/>
          <w:b w:val="0"/>
          <w:bCs w:val="0"/>
          <w:sz w:val="24"/>
          <w:szCs w:val="24"/>
          <w:highlight w:val="none"/>
        </w:rPr>
        <w:t>六、合同的授予</w:t>
      </w:r>
      <w:r>
        <w:rPr>
          <w:rFonts w:ascii="仿宋" w:hAnsi="仿宋" w:eastAsia="仿宋" w:cs="仿宋"/>
          <w:b w:val="0"/>
          <w:bCs w:val="0"/>
          <w:sz w:val="24"/>
          <w:szCs w:val="24"/>
          <w:highlight w:val="none"/>
        </w:rPr>
        <w:tab/>
      </w:r>
      <w:r>
        <w:rPr>
          <w:rFonts w:ascii="仿宋" w:hAnsi="仿宋" w:eastAsia="仿宋" w:cs="仿宋"/>
          <w:b w:val="0"/>
          <w:bCs w:val="0"/>
          <w:sz w:val="24"/>
          <w:szCs w:val="24"/>
          <w:highlight w:val="none"/>
        </w:rPr>
        <w:fldChar w:fldCharType="begin"/>
      </w:r>
      <w:r>
        <w:rPr>
          <w:rFonts w:ascii="仿宋" w:hAnsi="仿宋" w:eastAsia="仿宋" w:cs="仿宋"/>
          <w:b w:val="0"/>
          <w:bCs w:val="0"/>
          <w:sz w:val="24"/>
          <w:szCs w:val="24"/>
          <w:highlight w:val="none"/>
        </w:rPr>
        <w:instrText xml:space="preserve"> PAGEREF _Toc21491 </w:instrText>
      </w:r>
      <w:r>
        <w:rPr>
          <w:rFonts w:ascii="仿宋" w:hAnsi="仿宋" w:eastAsia="仿宋" w:cs="仿宋"/>
          <w:b w:val="0"/>
          <w:bCs w:val="0"/>
          <w:sz w:val="24"/>
          <w:szCs w:val="24"/>
          <w:highlight w:val="none"/>
        </w:rPr>
        <w:fldChar w:fldCharType="separate"/>
      </w:r>
      <w:r>
        <w:rPr>
          <w:rFonts w:ascii="仿宋" w:hAnsi="仿宋" w:eastAsia="仿宋" w:cs="仿宋"/>
          <w:b w:val="0"/>
          <w:bCs w:val="0"/>
          <w:sz w:val="24"/>
          <w:szCs w:val="24"/>
          <w:highlight w:val="none"/>
        </w:rPr>
        <w:t>9</w:t>
      </w:r>
      <w:r>
        <w:rPr>
          <w:rFonts w:ascii="仿宋" w:hAnsi="仿宋" w:eastAsia="仿宋" w:cs="仿宋"/>
          <w:b w:val="0"/>
          <w:bCs w:val="0"/>
          <w:sz w:val="24"/>
          <w:szCs w:val="24"/>
          <w:highlight w:val="none"/>
        </w:rPr>
        <w:fldChar w:fldCharType="end"/>
      </w:r>
      <w:r>
        <w:rPr>
          <w:rFonts w:ascii="仿宋" w:hAnsi="仿宋" w:eastAsia="仿宋" w:cs="仿宋"/>
          <w:b w:val="0"/>
          <w:bCs w:val="0"/>
          <w:sz w:val="24"/>
          <w:szCs w:val="24"/>
          <w:highlight w:val="none"/>
        </w:rPr>
        <w:fldChar w:fldCharType="end"/>
      </w:r>
    </w:p>
    <w:p w14:paraId="75989F52">
      <w:pPr>
        <w:pStyle w:val="32"/>
        <w:tabs>
          <w:tab w:val="right" w:leader="dot" w:pos="9541"/>
          <w:tab w:val="clear" w:pos="8296"/>
        </w:tabs>
        <w:spacing w:line="480" w:lineRule="auto"/>
        <w:rPr>
          <w:rFonts w:ascii="仿宋" w:hAnsi="仿宋" w:eastAsia="仿宋" w:cs="仿宋"/>
          <w:b w:val="0"/>
          <w:bCs w:val="0"/>
          <w:sz w:val="24"/>
          <w:szCs w:val="24"/>
          <w:highlight w:val="none"/>
        </w:rPr>
      </w:pPr>
      <w:r>
        <w:rPr>
          <w:highlight w:val="none"/>
        </w:rPr>
        <w:fldChar w:fldCharType="begin"/>
      </w:r>
      <w:r>
        <w:rPr>
          <w:highlight w:val="none"/>
        </w:rPr>
        <w:instrText xml:space="preserve"> HYPERLINK \l "_Toc12737" </w:instrText>
      </w:r>
      <w:r>
        <w:rPr>
          <w:highlight w:val="none"/>
        </w:rPr>
        <w:fldChar w:fldCharType="separate"/>
      </w:r>
      <w:r>
        <w:rPr>
          <w:rFonts w:hint="eastAsia" w:ascii="仿宋" w:hAnsi="仿宋" w:eastAsia="仿宋" w:cs="仿宋"/>
          <w:b w:val="0"/>
          <w:bCs w:val="0"/>
          <w:sz w:val="24"/>
          <w:szCs w:val="24"/>
          <w:highlight w:val="none"/>
        </w:rPr>
        <w:t>第三章</w:t>
      </w:r>
      <w:r>
        <w:rPr>
          <w:rFonts w:ascii="仿宋" w:hAnsi="仿宋" w:eastAsia="仿宋" w:cs="仿宋"/>
          <w:b w:val="0"/>
          <w:bCs w:val="0"/>
          <w:sz w:val="24"/>
          <w:szCs w:val="24"/>
          <w:highlight w:val="none"/>
        </w:rPr>
        <w:t xml:space="preserve">  </w:t>
      </w:r>
      <w:r>
        <w:rPr>
          <w:rFonts w:hint="eastAsia" w:ascii="仿宋" w:hAnsi="仿宋" w:eastAsia="仿宋" w:cs="仿宋"/>
          <w:b w:val="0"/>
          <w:bCs w:val="0"/>
          <w:sz w:val="24"/>
          <w:szCs w:val="24"/>
          <w:highlight w:val="none"/>
        </w:rPr>
        <w:t>合同条款</w:t>
      </w:r>
      <w:r>
        <w:rPr>
          <w:rFonts w:ascii="仿宋" w:hAnsi="仿宋" w:eastAsia="仿宋" w:cs="仿宋"/>
          <w:b w:val="0"/>
          <w:bCs w:val="0"/>
          <w:sz w:val="24"/>
          <w:szCs w:val="24"/>
          <w:highlight w:val="none"/>
        </w:rPr>
        <w:tab/>
      </w:r>
      <w:r>
        <w:rPr>
          <w:rFonts w:ascii="仿宋" w:hAnsi="仿宋" w:eastAsia="仿宋" w:cs="仿宋"/>
          <w:b w:val="0"/>
          <w:bCs w:val="0"/>
          <w:sz w:val="24"/>
          <w:szCs w:val="24"/>
          <w:highlight w:val="none"/>
        </w:rPr>
        <w:fldChar w:fldCharType="begin"/>
      </w:r>
      <w:r>
        <w:rPr>
          <w:rFonts w:ascii="仿宋" w:hAnsi="仿宋" w:eastAsia="仿宋" w:cs="仿宋"/>
          <w:b w:val="0"/>
          <w:bCs w:val="0"/>
          <w:sz w:val="24"/>
          <w:szCs w:val="24"/>
          <w:highlight w:val="none"/>
        </w:rPr>
        <w:instrText xml:space="preserve"> PAGEREF _Toc12737 </w:instrText>
      </w:r>
      <w:r>
        <w:rPr>
          <w:rFonts w:ascii="仿宋" w:hAnsi="仿宋" w:eastAsia="仿宋" w:cs="仿宋"/>
          <w:b w:val="0"/>
          <w:bCs w:val="0"/>
          <w:sz w:val="24"/>
          <w:szCs w:val="24"/>
          <w:highlight w:val="none"/>
        </w:rPr>
        <w:fldChar w:fldCharType="separate"/>
      </w:r>
      <w:r>
        <w:rPr>
          <w:rFonts w:ascii="仿宋" w:hAnsi="仿宋" w:eastAsia="仿宋" w:cs="仿宋"/>
          <w:b w:val="0"/>
          <w:bCs w:val="0"/>
          <w:sz w:val="24"/>
          <w:szCs w:val="24"/>
          <w:highlight w:val="none"/>
        </w:rPr>
        <w:t>10</w:t>
      </w:r>
      <w:r>
        <w:rPr>
          <w:rFonts w:ascii="仿宋" w:hAnsi="仿宋" w:eastAsia="仿宋" w:cs="仿宋"/>
          <w:b w:val="0"/>
          <w:bCs w:val="0"/>
          <w:sz w:val="24"/>
          <w:szCs w:val="24"/>
          <w:highlight w:val="none"/>
        </w:rPr>
        <w:fldChar w:fldCharType="end"/>
      </w:r>
      <w:r>
        <w:rPr>
          <w:rFonts w:ascii="仿宋" w:hAnsi="仿宋" w:eastAsia="仿宋" w:cs="仿宋"/>
          <w:b w:val="0"/>
          <w:bCs w:val="0"/>
          <w:sz w:val="24"/>
          <w:szCs w:val="24"/>
          <w:highlight w:val="none"/>
        </w:rPr>
        <w:fldChar w:fldCharType="end"/>
      </w:r>
    </w:p>
    <w:p w14:paraId="759B827A">
      <w:pPr>
        <w:pStyle w:val="32"/>
        <w:tabs>
          <w:tab w:val="right" w:leader="dot" w:pos="9541"/>
          <w:tab w:val="clear" w:pos="8296"/>
        </w:tabs>
        <w:spacing w:line="480" w:lineRule="auto"/>
        <w:rPr>
          <w:rFonts w:ascii="仿宋" w:hAnsi="仿宋" w:eastAsia="仿宋" w:cs="仿宋"/>
          <w:b w:val="0"/>
          <w:bCs w:val="0"/>
          <w:sz w:val="24"/>
          <w:szCs w:val="24"/>
          <w:highlight w:val="none"/>
        </w:rPr>
      </w:pPr>
      <w:r>
        <w:rPr>
          <w:highlight w:val="none"/>
        </w:rPr>
        <w:fldChar w:fldCharType="begin"/>
      </w:r>
      <w:r>
        <w:rPr>
          <w:highlight w:val="none"/>
        </w:rPr>
        <w:instrText xml:space="preserve"> HYPERLINK \l "_Toc29730" </w:instrText>
      </w:r>
      <w:r>
        <w:rPr>
          <w:highlight w:val="none"/>
        </w:rPr>
        <w:fldChar w:fldCharType="separate"/>
      </w:r>
      <w:r>
        <w:rPr>
          <w:rFonts w:hint="eastAsia" w:ascii="仿宋" w:hAnsi="仿宋" w:eastAsia="仿宋" w:cs="仿宋"/>
          <w:b w:val="0"/>
          <w:bCs w:val="0"/>
          <w:sz w:val="24"/>
          <w:szCs w:val="24"/>
          <w:highlight w:val="none"/>
        </w:rPr>
        <w:t>第四章</w:t>
      </w:r>
      <w:r>
        <w:rPr>
          <w:rFonts w:ascii="仿宋" w:hAnsi="仿宋" w:eastAsia="仿宋" w:cs="仿宋"/>
          <w:b w:val="0"/>
          <w:bCs w:val="0"/>
          <w:sz w:val="24"/>
          <w:szCs w:val="24"/>
          <w:highlight w:val="none"/>
        </w:rPr>
        <w:t xml:space="preserve">  </w:t>
      </w:r>
      <w:r>
        <w:rPr>
          <w:rFonts w:hint="eastAsia" w:ascii="仿宋" w:hAnsi="仿宋" w:eastAsia="仿宋" w:cs="仿宋"/>
          <w:b w:val="0"/>
          <w:bCs w:val="0"/>
          <w:sz w:val="24"/>
          <w:szCs w:val="24"/>
          <w:highlight w:val="none"/>
        </w:rPr>
        <w:t>技术标准和要求</w:t>
      </w:r>
      <w:r>
        <w:rPr>
          <w:rFonts w:ascii="仿宋" w:hAnsi="仿宋" w:eastAsia="仿宋" w:cs="仿宋"/>
          <w:b w:val="0"/>
          <w:bCs w:val="0"/>
          <w:sz w:val="24"/>
          <w:szCs w:val="24"/>
          <w:highlight w:val="none"/>
        </w:rPr>
        <w:tab/>
      </w:r>
      <w:r>
        <w:rPr>
          <w:rFonts w:ascii="仿宋" w:hAnsi="仿宋" w:eastAsia="仿宋" w:cs="仿宋"/>
          <w:b w:val="0"/>
          <w:bCs w:val="0"/>
          <w:sz w:val="24"/>
          <w:szCs w:val="24"/>
          <w:highlight w:val="none"/>
        </w:rPr>
        <w:fldChar w:fldCharType="begin"/>
      </w:r>
      <w:r>
        <w:rPr>
          <w:rFonts w:ascii="仿宋" w:hAnsi="仿宋" w:eastAsia="仿宋" w:cs="仿宋"/>
          <w:b w:val="0"/>
          <w:bCs w:val="0"/>
          <w:sz w:val="24"/>
          <w:szCs w:val="24"/>
          <w:highlight w:val="none"/>
        </w:rPr>
        <w:instrText xml:space="preserve"> PAGEREF _Toc29730 </w:instrText>
      </w:r>
      <w:r>
        <w:rPr>
          <w:rFonts w:ascii="仿宋" w:hAnsi="仿宋" w:eastAsia="仿宋" w:cs="仿宋"/>
          <w:b w:val="0"/>
          <w:bCs w:val="0"/>
          <w:sz w:val="24"/>
          <w:szCs w:val="24"/>
          <w:highlight w:val="none"/>
        </w:rPr>
        <w:fldChar w:fldCharType="separate"/>
      </w:r>
      <w:r>
        <w:rPr>
          <w:rFonts w:ascii="仿宋" w:hAnsi="仿宋" w:eastAsia="仿宋" w:cs="仿宋"/>
          <w:b w:val="0"/>
          <w:bCs w:val="0"/>
          <w:sz w:val="24"/>
          <w:szCs w:val="24"/>
          <w:highlight w:val="none"/>
        </w:rPr>
        <w:t>28</w:t>
      </w:r>
      <w:r>
        <w:rPr>
          <w:rFonts w:ascii="仿宋" w:hAnsi="仿宋" w:eastAsia="仿宋" w:cs="仿宋"/>
          <w:b w:val="0"/>
          <w:bCs w:val="0"/>
          <w:sz w:val="24"/>
          <w:szCs w:val="24"/>
          <w:highlight w:val="none"/>
        </w:rPr>
        <w:fldChar w:fldCharType="end"/>
      </w:r>
      <w:r>
        <w:rPr>
          <w:rFonts w:ascii="仿宋" w:hAnsi="仿宋" w:eastAsia="仿宋" w:cs="仿宋"/>
          <w:b w:val="0"/>
          <w:bCs w:val="0"/>
          <w:sz w:val="24"/>
          <w:szCs w:val="24"/>
          <w:highlight w:val="none"/>
        </w:rPr>
        <w:fldChar w:fldCharType="end"/>
      </w:r>
    </w:p>
    <w:p w14:paraId="235A4528">
      <w:pPr>
        <w:pStyle w:val="32"/>
        <w:tabs>
          <w:tab w:val="right" w:leader="dot" w:pos="9541"/>
          <w:tab w:val="clear" w:pos="8296"/>
        </w:tabs>
        <w:spacing w:line="480" w:lineRule="auto"/>
        <w:rPr>
          <w:rFonts w:ascii="仿宋" w:hAnsi="仿宋" w:eastAsia="仿宋" w:cs="仿宋"/>
          <w:b w:val="0"/>
          <w:bCs w:val="0"/>
          <w:sz w:val="24"/>
          <w:szCs w:val="24"/>
          <w:highlight w:val="none"/>
        </w:rPr>
      </w:pPr>
      <w:r>
        <w:rPr>
          <w:highlight w:val="none"/>
        </w:rPr>
        <w:fldChar w:fldCharType="begin"/>
      </w:r>
      <w:r>
        <w:rPr>
          <w:highlight w:val="none"/>
        </w:rPr>
        <w:instrText xml:space="preserve"> HYPERLINK \l "_Toc31238" </w:instrText>
      </w:r>
      <w:r>
        <w:rPr>
          <w:highlight w:val="none"/>
        </w:rPr>
        <w:fldChar w:fldCharType="separate"/>
      </w:r>
      <w:r>
        <w:rPr>
          <w:rFonts w:hint="eastAsia" w:ascii="仿宋" w:hAnsi="仿宋" w:eastAsia="仿宋" w:cs="仿宋"/>
          <w:b w:val="0"/>
          <w:bCs w:val="0"/>
          <w:sz w:val="24"/>
          <w:szCs w:val="24"/>
          <w:highlight w:val="none"/>
        </w:rPr>
        <w:t>第五章</w:t>
      </w:r>
      <w:r>
        <w:rPr>
          <w:rFonts w:ascii="仿宋" w:hAnsi="仿宋" w:eastAsia="仿宋" w:cs="仿宋"/>
          <w:b w:val="0"/>
          <w:bCs w:val="0"/>
          <w:sz w:val="24"/>
          <w:szCs w:val="24"/>
          <w:highlight w:val="none"/>
        </w:rPr>
        <w:t xml:space="preserve">  </w:t>
      </w:r>
      <w:r>
        <w:rPr>
          <w:rFonts w:hint="eastAsia" w:ascii="仿宋" w:hAnsi="仿宋" w:eastAsia="仿宋" w:cs="仿宋"/>
          <w:b w:val="0"/>
          <w:bCs w:val="0"/>
          <w:sz w:val="24"/>
          <w:szCs w:val="24"/>
          <w:highlight w:val="none"/>
        </w:rPr>
        <w:t>投标文件格式</w:t>
      </w:r>
      <w:r>
        <w:rPr>
          <w:rFonts w:ascii="仿宋" w:hAnsi="仿宋" w:eastAsia="仿宋" w:cs="仿宋"/>
          <w:b w:val="0"/>
          <w:bCs w:val="0"/>
          <w:sz w:val="24"/>
          <w:szCs w:val="24"/>
          <w:highlight w:val="none"/>
        </w:rPr>
        <w:tab/>
      </w:r>
      <w:r>
        <w:rPr>
          <w:rFonts w:ascii="仿宋" w:hAnsi="仿宋" w:eastAsia="仿宋" w:cs="仿宋"/>
          <w:b w:val="0"/>
          <w:bCs w:val="0"/>
          <w:sz w:val="24"/>
          <w:szCs w:val="24"/>
          <w:highlight w:val="none"/>
        </w:rPr>
        <w:fldChar w:fldCharType="begin"/>
      </w:r>
      <w:r>
        <w:rPr>
          <w:rFonts w:ascii="仿宋" w:hAnsi="仿宋" w:eastAsia="仿宋" w:cs="仿宋"/>
          <w:b w:val="0"/>
          <w:bCs w:val="0"/>
          <w:sz w:val="24"/>
          <w:szCs w:val="24"/>
          <w:highlight w:val="none"/>
        </w:rPr>
        <w:instrText xml:space="preserve"> PAGEREF _Toc31238 </w:instrText>
      </w:r>
      <w:r>
        <w:rPr>
          <w:rFonts w:ascii="仿宋" w:hAnsi="仿宋" w:eastAsia="仿宋" w:cs="仿宋"/>
          <w:b w:val="0"/>
          <w:bCs w:val="0"/>
          <w:sz w:val="24"/>
          <w:szCs w:val="24"/>
          <w:highlight w:val="none"/>
        </w:rPr>
        <w:fldChar w:fldCharType="separate"/>
      </w:r>
      <w:r>
        <w:rPr>
          <w:rFonts w:ascii="仿宋" w:hAnsi="仿宋" w:eastAsia="仿宋" w:cs="仿宋"/>
          <w:b w:val="0"/>
          <w:bCs w:val="0"/>
          <w:sz w:val="24"/>
          <w:szCs w:val="24"/>
          <w:highlight w:val="none"/>
        </w:rPr>
        <w:t>29</w:t>
      </w:r>
      <w:r>
        <w:rPr>
          <w:rFonts w:ascii="仿宋" w:hAnsi="仿宋" w:eastAsia="仿宋" w:cs="仿宋"/>
          <w:b w:val="0"/>
          <w:bCs w:val="0"/>
          <w:sz w:val="24"/>
          <w:szCs w:val="24"/>
          <w:highlight w:val="none"/>
        </w:rPr>
        <w:fldChar w:fldCharType="end"/>
      </w:r>
      <w:r>
        <w:rPr>
          <w:rFonts w:ascii="仿宋" w:hAnsi="仿宋" w:eastAsia="仿宋" w:cs="仿宋"/>
          <w:b w:val="0"/>
          <w:bCs w:val="0"/>
          <w:sz w:val="24"/>
          <w:szCs w:val="24"/>
          <w:highlight w:val="none"/>
        </w:rPr>
        <w:fldChar w:fldCharType="end"/>
      </w:r>
    </w:p>
    <w:p w14:paraId="70FFAFEA">
      <w:pPr>
        <w:pStyle w:val="32"/>
        <w:tabs>
          <w:tab w:val="right" w:leader="dot" w:pos="9541"/>
          <w:tab w:val="clear" w:pos="8296"/>
        </w:tabs>
        <w:spacing w:line="480" w:lineRule="auto"/>
        <w:rPr>
          <w:rFonts w:ascii="仿宋" w:hAnsi="仿宋" w:eastAsia="仿宋" w:cs="仿宋"/>
          <w:b w:val="0"/>
          <w:bCs w:val="0"/>
          <w:sz w:val="24"/>
          <w:szCs w:val="24"/>
          <w:highlight w:val="none"/>
        </w:rPr>
      </w:pPr>
      <w:r>
        <w:rPr>
          <w:highlight w:val="none"/>
        </w:rPr>
        <w:fldChar w:fldCharType="begin"/>
      </w:r>
      <w:r>
        <w:rPr>
          <w:highlight w:val="none"/>
        </w:rPr>
        <w:instrText xml:space="preserve"> HYPERLINK \l "_Toc23863" </w:instrText>
      </w:r>
      <w:r>
        <w:rPr>
          <w:highlight w:val="none"/>
        </w:rPr>
        <w:fldChar w:fldCharType="separate"/>
      </w:r>
      <w:r>
        <w:rPr>
          <w:rFonts w:hint="eastAsia" w:ascii="仿宋" w:hAnsi="仿宋" w:eastAsia="仿宋" w:cs="仿宋"/>
          <w:b w:val="0"/>
          <w:bCs w:val="0"/>
          <w:sz w:val="24"/>
          <w:szCs w:val="24"/>
          <w:highlight w:val="none"/>
        </w:rPr>
        <w:t>第六章</w:t>
      </w:r>
      <w:r>
        <w:rPr>
          <w:rFonts w:ascii="仿宋" w:hAnsi="仿宋" w:eastAsia="仿宋" w:cs="仿宋"/>
          <w:b w:val="0"/>
          <w:bCs w:val="0"/>
          <w:sz w:val="24"/>
          <w:szCs w:val="24"/>
          <w:highlight w:val="none"/>
        </w:rPr>
        <w:t xml:space="preserve">   </w:t>
      </w:r>
      <w:r>
        <w:rPr>
          <w:rFonts w:hint="eastAsia" w:ascii="仿宋" w:hAnsi="仿宋" w:eastAsia="仿宋" w:cs="仿宋"/>
          <w:b w:val="0"/>
          <w:bCs w:val="0"/>
          <w:sz w:val="24"/>
          <w:szCs w:val="24"/>
          <w:highlight w:val="none"/>
        </w:rPr>
        <w:t>招标单位、招标代理机构对本招标文件的确认</w:t>
      </w:r>
      <w:r>
        <w:rPr>
          <w:rFonts w:ascii="仿宋" w:hAnsi="仿宋" w:eastAsia="仿宋" w:cs="仿宋"/>
          <w:b w:val="0"/>
          <w:bCs w:val="0"/>
          <w:sz w:val="24"/>
          <w:szCs w:val="24"/>
          <w:highlight w:val="none"/>
        </w:rPr>
        <w:tab/>
      </w:r>
      <w:r>
        <w:rPr>
          <w:rFonts w:ascii="仿宋" w:hAnsi="仿宋" w:eastAsia="仿宋" w:cs="仿宋"/>
          <w:b w:val="0"/>
          <w:bCs w:val="0"/>
          <w:sz w:val="24"/>
          <w:szCs w:val="24"/>
          <w:highlight w:val="none"/>
        </w:rPr>
        <w:fldChar w:fldCharType="begin"/>
      </w:r>
      <w:r>
        <w:rPr>
          <w:rFonts w:ascii="仿宋" w:hAnsi="仿宋" w:eastAsia="仿宋" w:cs="仿宋"/>
          <w:b w:val="0"/>
          <w:bCs w:val="0"/>
          <w:sz w:val="24"/>
          <w:szCs w:val="24"/>
          <w:highlight w:val="none"/>
        </w:rPr>
        <w:instrText xml:space="preserve"> PAGEREF _Toc23863 </w:instrText>
      </w:r>
      <w:r>
        <w:rPr>
          <w:rFonts w:ascii="仿宋" w:hAnsi="仿宋" w:eastAsia="仿宋" w:cs="仿宋"/>
          <w:b w:val="0"/>
          <w:bCs w:val="0"/>
          <w:sz w:val="24"/>
          <w:szCs w:val="24"/>
          <w:highlight w:val="none"/>
        </w:rPr>
        <w:fldChar w:fldCharType="separate"/>
      </w:r>
      <w:r>
        <w:rPr>
          <w:rFonts w:ascii="仿宋" w:hAnsi="仿宋" w:eastAsia="仿宋" w:cs="仿宋"/>
          <w:b w:val="0"/>
          <w:bCs w:val="0"/>
          <w:sz w:val="24"/>
          <w:szCs w:val="24"/>
          <w:highlight w:val="none"/>
        </w:rPr>
        <w:t>33</w:t>
      </w:r>
      <w:r>
        <w:rPr>
          <w:rFonts w:ascii="仿宋" w:hAnsi="仿宋" w:eastAsia="仿宋" w:cs="仿宋"/>
          <w:b w:val="0"/>
          <w:bCs w:val="0"/>
          <w:sz w:val="24"/>
          <w:szCs w:val="24"/>
          <w:highlight w:val="none"/>
        </w:rPr>
        <w:fldChar w:fldCharType="end"/>
      </w:r>
      <w:r>
        <w:rPr>
          <w:rFonts w:ascii="仿宋" w:hAnsi="仿宋" w:eastAsia="仿宋" w:cs="仿宋"/>
          <w:b w:val="0"/>
          <w:bCs w:val="0"/>
          <w:sz w:val="24"/>
          <w:szCs w:val="24"/>
          <w:highlight w:val="none"/>
        </w:rPr>
        <w:fldChar w:fldCharType="end"/>
      </w:r>
    </w:p>
    <w:p w14:paraId="7072070D">
      <w:pPr>
        <w:pStyle w:val="2"/>
        <w:spacing w:before="0" w:after="0" w:line="480" w:lineRule="auto"/>
        <w:jc w:val="both"/>
        <w:rPr>
          <w:rFonts w:ascii="仿宋" w:cs="仿宋"/>
          <w:b w:val="0"/>
          <w:bCs w:val="0"/>
          <w:sz w:val="24"/>
          <w:szCs w:val="24"/>
          <w:highlight w:val="none"/>
        </w:rPr>
      </w:pPr>
      <w:r>
        <w:rPr>
          <w:rFonts w:ascii="仿宋" w:hAnsi="仿宋" w:cs="仿宋"/>
          <w:b w:val="0"/>
          <w:bCs w:val="0"/>
          <w:sz w:val="24"/>
          <w:szCs w:val="24"/>
          <w:highlight w:val="none"/>
        </w:rPr>
        <w:fldChar w:fldCharType="end"/>
      </w:r>
    </w:p>
    <w:p w14:paraId="52F05FE9">
      <w:pPr>
        <w:rPr>
          <w:highlight w:val="none"/>
        </w:rPr>
        <w:sectPr>
          <w:footerReference r:id="rId8" w:type="first"/>
          <w:footerReference r:id="rId7" w:type="default"/>
          <w:pgSz w:w="11906" w:h="16838"/>
          <w:pgMar w:top="935" w:right="1106" w:bottom="936" w:left="1259" w:header="680" w:footer="680" w:gutter="0"/>
          <w:pgNumType w:start="1"/>
          <w:cols w:space="0" w:num="1"/>
          <w:docGrid w:type="lines" w:linePitch="318" w:charSpace="0"/>
        </w:sectPr>
      </w:pPr>
    </w:p>
    <w:p w14:paraId="402F4855">
      <w:pPr>
        <w:widowControl/>
        <w:spacing w:line="360" w:lineRule="exact"/>
        <w:jc w:val="center"/>
        <w:textAlignment w:val="baseline"/>
        <w:outlineLvl w:val="0"/>
        <w:rPr>
          <w:rFonts w:hint="eastAsia" w:ascii="宋体" w:hAnsi="宋体" w:cs="宋体"/>
          <w:b/>
          <w:sz w:val="32"/>
          <w:szCs w:val="32"/>
          <w:highlight w:val="none"/>
        </w:rPr>
      </w:pPr>
      <w:bookmarkStart w:id="0" w:name="_Toc58430304"/>
      <w:r>
        <w:rPr>
          <w:rFonts w:hint="eastAsia" w:ascii="宋体"/>
          <w:b/>
          <w:color w:val="000000"/>
          <w:sz w:val="32"/>
          <w:szCs w:val="32"/>
          <w:highlight w:val="none"/>
        </w:rPr>
        <w:t xml:space="preserve">第一章  </w:t>
      </w:r>
      <w:bookmarkEnd w:id="0"/>
      <w:r>
        <w:rPr>
          <w:rFonts w:hint="eastAsia" w:ascii="宋体" w:hAnsi="宋体" w:cs="宋体"/>
          <w:b/>
          <w:sz w:val="32"/>
          <w:szCs w:val="32"/>
          <w:highlight w:val="none"/>
        </w:rPr>
        <w:t>招标公告</w:t>
      </w:r>
    </w:p>
    <w:p w14:paraId="3814A649">
      <w:pPr>
        <w:pStyle w:val="3"/>
        <w:numPr>
          <w:ilvl w:val="1"/>
          <w:numId w:val="0"/>
        </w:numPr>
        <w:spacing w:line="400" w:lineRule="exact"/>
        <w:ind w:left="431"/>
        <w:rPr>
          <w:rFonts w:hint="eastAsia" w:ascii="宋体" w:hAnsi="宋体" w:cs="宋体"/>
          <w:sz w:val="28"/>
          <w:szCs w:val="28"/>
          <w:highlight w:val="none"/>
        </w:rPr>
      </w:pPr>
      <w:bookmarkStart w:id="1" w:name="_Toc28359002"/>
      <w:bookmarkStart w:id="2" w:name="_Toc58430305"/>
      <w:bookmarkStart w:id="3" w:name="_Toc35393621"/>
      <w:bookmarkStart w:id="4" w:name="_Toc35393790"/>
      <w:bookmarkStart w:id="5" w:name="_Toc28359079"/>
      <w:bookmarkStart w:id="6" w:name="_Hlk24379207"/>
      <w:r>
        <w:rPr>
          <w:rFonts w:hint="eastAsia" w:ascii="宋体" w:hAnsi="宋体" w:cs="宋体"/>
          <w:b/>
          <w:sz w:val="28"/>
          <w:szCs w:val="28"/>
          <w:highlight w:val="none"/>
        </w:rPr>
        <w:t>一、项目基本情况</w:t>
      </w:r>
      <w:bookmarkEnd w:id="1"/>
      <w:bookmarkEnd w:id="2"/>
      <w:bookmarkEnd w:id="3"/>
      <w:bookmarkEnd w:id="4"/>
      <w:bookmarkEnd w:id="5"/>
    </w:p>
    <w:p w14:paraId="7981453D">
      <w:pPr>
        <w:spacing w:line="400" w:lineRule="exact"/>
        <w:ind w:firstLine="480" w:firstLineChars="200"/>
        <w:rPr>
          <w:rFonts w:hint="eastAsia" w:ascii="宋体" w:hAnsi="宋体" w:eastAsia="宋体" w:cs="宋体"/>
          <w:sz w:val="24"/>
          <w:highlight w:val="none"/>
          <w:lang w:eastAsia="zh-CN"/>
        </w:rPr>
      </w:pPr>
      <w:r>
        <w:rPr>
          <w:rFonts w:hint="eastAsia" w:ascii="宋体" w:hAnsi="宋体" w:cs="宋体"/>
          <w:sz w:val="24"/>
          <w:highlight w:val="none"/>
        </w:rPr>
        <w:t>项目名称：</w:t>
      </w:r>
      <w:r>
        <w:rPr>
          <w:rFonts w:hint="eastAsia" w:ascii="宋体" w:hAnsi="宋体" w:cs="宋体"/>
          <w:sz w:val="24"/>
          <w:highlight w:val="none"/>
          <w:lang w:eastAsia="zh-CN"/>
        </w:rPr>
        <w:t>全椒十字分公司粮食仓储改造提升项目工程量清单、最高投标限价编制服务项目</w:t>
      </w:r>
    </w:p>
    <w:bookmarkEnd w:id="6"/>
    <w:p w14:paraId="0DCC70E3">
      <w:pPr>
        <w:spacing w:line="400" w:lineRule="exact"/>
        <w:ind w:firstLine="480" w:firstLineChars="200"/>
        <w:rPr>
          <w:rFonts w:hint="eastAsia" w:ascii="宋体" w:hAnsi="宋体" w:cs="宋体"/>
          <w:sz w:val="24"/>
          <w:highlight w:val="none"/>
        </w:rPr>
      </w:pPr>
      <w:r>
        <w:rPr>
          <w:rFonts w:hint="eastAsia" w:ascii="宋体" w:hAnsi="宋体" w:cs="宋体"/>
          <w:sz w:val="24"/>
          <w:highlight w:val="none"/>
        </w:rPr>
        <w:t>预算金额：</w:t>
      </w:r>
      <w:r>
        <w:rPr>
          <w:rFonts w:hint="eastAsia" w:ascii="宋体" w:hAnsi="宋体" w:cs="宋体"/>
          <w:sz w:val="24"/>
          <w:highlight w:val="none"/>
          <w:lang w:val="en-US" w:eastAsia="zh-CN"/>
        </w:rPr>
        <w:t>总投资约308万元，编制服务费</w:t>
      </w:r>
      <w:r>
        <w:rPr>
          <w:rFonts w:hint="eastAsia" w:ascii="宋体" w:hAnsi="宋体" w:cs="宋体"/>
          <w:sz w:val="24"/>
          <w:highlight w:val="none"/>
        </w:rPr>
        <w:t>约</w:t>
      </w:r>
      <w:r>
        <w:rPr>
          <w:rFonts w:hint="eastAsia" w:ascii="宋体" w:hAnsi="宋体" w:cs="宋体"/>
          <w:sz w:val="24"/>
          <w:highlight w:val="none"/>
          <w:lang w:val="en-US" w:eastAsia="zh-CN"/>
        </w:rPr>
        <w:t>8316元</w:t>
      </w:r>
      <w:r>
        <w:rPr>
          <w:rFonts w:hint="eastAsia" w:ascii="宋体" w:hAnsi="宋体" w:cs="宋体"/>
          <w:sz w:val="24"/>
          <w:highlight w:val="none"/>
        </w:rPr>
        <w:t>。</w:t>
      </w:r>
    </w:p>
    <w:p w14:paraId="1DA1A36C">
      <w:pPr>
        <w:spacing w:line="400" w:lineRule="exact"/>
        <w:ind w:firstLine="480" w:firstLineChars="200"/>
        <w:rPr>
          <w:rFonts w:hint="eastAsia" w:ascii="宋体" w:hAnsi="宋体" w:cs="宋体"/>
          <w:sz w:val="24"/>
          <w:highlight w:val="none"/>
        </w:rPr>
      </w:pPr>
      <w:r>
        <w:rPr>
          <w:rFonts w:hint="eastAsia" w:ascii="宋体" w:hAnsi="宋体" w:cs="宋体"/>
          <w:sz w:val="24"/>
          <w:highlight w:val="none"/>
          <w:lang w:val="en-US" w:eastAsia="zh-CN"/>
        </w:rPr>
        <w:t>最高限价</w:t>
      </w:r>
      <w:r>
        <w:rPr>
          <w:rFonts w:hint="eastAsia" w:ascii="宋体" w:hAnsi="宋体" w:cs="宋体"/>
          <w:sz w:val="24"/>
          <w:highlight w:val="none"/>
        </w:rPr>
        <w:t>：</w:t>
      </w:r>
      <w:r>
        <w:rPr>
          <w:rFonts w:hint="eastAsia" w:ascii="宋体" w:hAnsi="宋体" w:cs="宋体"/>
          <w:sz w:val="24"/>
          <w:highlight w:val="none"/>
          <w:lang w:val="en-US" w:eastAsia="zh-CN"/>
        </w:rPr>
        <w:t>8316元</w:t>
      </w:r>
      <w:r>
        <w:rPr>
          <w:rFonts w:hint="eastAsia" w:ascii="宋体" w:hAnsi="宋体" w:cs="宋体"/>
          <w:sz w:val="24"/>
          <w:highlight w:val="none"/>
          <w:lang w:eastAsia="zh-CN"/>
        </w:rPr>
        <w:t>（</w:t>
      </w:r>
      <w:r>
        <w:rPr>
          <w:rFonts w:hint="eastAsia" w:ascii="宋体" w:hAnsi="宋体" w:cs="宋体"/>
          <w:sz w:val="24"/>
          <w:highlight w:val="none"/>
          <w:lang w:val="en-US" w:eastAsia="zh-CN"/>
        </w:rPr>
        <w:t>含税</w:t>
      </w:r>
      <w:r>
        <w:rPr>
          <w:rFonts w:hint="eastAsia" w:ascii="宋体" w:hAnsi="宋体" w:cs="宋体"/>
          <w:sz w:val="24"/>
          <w:highlight w:val="none"/>
          <w:lang w:eastAsia="zh-CN"/>
        </w:rPr>
        <w:t>），投标单位投标报价不得高于招标人发布的最高投标限价，否则按无效标处理</w:t>
      </w:r>
      <w:r>
        <w:rPr>
          <w:rFonts w:hint="eastAsia" w:ascii="宋体" w:hAnsi="宋体" w:cs="宋体"/>
          <w:sz w:val="24"/>
          <w:highlight w:val="none"/>
        </w:rPr>
        <w:t>。</w:t>
      </w:r>
    </w:p>
    <w:p w14:paraId="2CDB98C9">
      <w:pPr>
        <w:spacing w:line="400" w:lineRule="exact"/>
        <w:ind w:firstLine="480" w:firstLineChars="200"/>
        <w:rPr>
          <w:rFonts w:hint="default" w:ascii="宋体" w:hAnsi="宋体" w:cs="宋体"/>
          <w:sz w:val="24"/>
          <w:highlight w:val="none"/>
          <w:lang w:val="en-US" w:eastAsia="zh-CN"/>
        </w:rPr>
      </w:pPr>
      <w:r>
        <w:rPr>
          <w:rFonts w:hint="eastAsia" w:ascii="宋体" w:hAnsi="宋体" w:cs="宋体"/>
          <w:sz w:val="24"/>
          <w:highlight w:val="none"/>
          <w:lang w:val="en-US" w:eastAsia="zh-CN"/>
        </w:rPr>
        <w:t>项目内容：</w:t>
      </w:r>
      <w:r>
        <w:rPr>
          <w:rFonts w:hint="eastAsia" w:ascii="宋体" w:hAnsi="宋体" w:cs="宋体"/>
          <w:sz w:val="24"/>
          <w:szCs w:val="24"/>
          <w:highlight w:val="none"/>
          <w:lang w:eastAsia="zh-CN"/>
        </w:rPr>
        <w:t>依据招标人提供的全套设计施工图纸进行本工程的工程量清单及最高投标限价的编制</w:t>
      </w:r>
    </w:p>
    <w:p w14:paraId="60A81F40">
      <w:pPr>
        <w:spacing w:line="400" w:lineRule="exact"/>
        <w:ind w:firstLine="480" w:firstLineChars="200"/>
        <w:rPr>
          <w:rFonts w:hint="eastAsia" w:ascii="宋体" w:hAnsi="宋体" w:cs="宋体"/>
          <w:sz w:val="24"/>
          <w:highlight w:val="none"/>
          <w:u w:val="single"/>
        </w:rPr>
      </w:pPr>
      <w:r>
        <w:rPr>
          <w:rFonts w:hint="eastAsia" w:ascii="宋体" w:hAnsi="宋体" w:cs="宋体"/>
          <w:sz w:val="24"/>
          <w:highlight w:val="none"/>
        </w:rPr>
        <w:t>合同履行期限：接到招标人通知之日起7日内完成清单、最高投标限价的编制并提交造价合格成果文件。</w:t>
      </w:r>
    </w:p>
    <w:p w14:paraId="32CF271B">
      <w:pPr>
        <w:spacing w:line="400" w:lineRule="exact"/>
        <w:ind w:firstLine="480" w:firstLineChars="200"/>
        <w:rPr>
          <w:rFonts w:hint="eastAsia" w:ascii="宋体" w:hAnsi="宋体" w:cs="宋体"/>
          <w:sz w:val="24"/>
          <w:highlight w:val="none"/>
        </w:rPr>
      </w:pPr>
      <w:r>
        <w:rPr>
          <w:rFonts w:hint="eastAsia" w:ascii="宋体" w:hAnsi="宋体" w:cs="宋体"/>
          <w:sz w:val="24"/>
          <w:highlight w:val="none"/>
        </w:rPr>
        <w:t>本项目不接受联合体投标。</w:t>
      </w:r>
    </w:p>
    <w:p w14:paraId="717201EE">
      <w:pPr>
        <w:pStyle w:val="3"/>
        <w:numPr>
          <w:ilvl w:val="1"/>
          <w:numId w:val="0"/>
        </w:numPr>
        <w:spacing w:line="400" w:lineRule="exact"/>
        <w:ind w:left="431"/>
        <w:rPr>
          <w:rFonts w:hint="eastAsia" w:ascii="宋体" w:hAnsi="宋体" w:cs="宋体"/>
          <w:b/>
          <w:sz w:val="28"/>
          <w:szCs w:val="28"/>
          <w:highlight w:val="none"/>
        </w:rPr>
      </w:pPr>
      <w:bookmarkStart w:id="7" w:name="_Toc58430306"/>
      <w:bookmarkStart w:id="8" w:name="_Toc35393622"/>
      <w:bookmarkStart w:id="9" w:name="_Toc28359003"/>
      <w:bookmarkStart w:id="10" w:name="_Toc28359080"/>
      <w:bookmarkStart w:id="11" w:name="_Toc35393791"/>
      <w:r>
        <w:rPr>
          <w:rFonts w:hint="eastAsia" w:ascii="宋体" w:hAnsi="宋体" w:cs="宋体"/>
          <w:b/>
          <w:sz w:val="28"/>
          <w:szCs w:val="28"/>
          <w:highlight w:val="none"/>
        </w:rPr>
        <w:t>二、申请人的资格要求</w:t>
      </w:r>
      <w:bookmarkEnd w:id="7"/>
      <w:bookmarkEnd w:id="8"/>
      <w:bookmarkEnd w:id="9"/>
      <w:bookmarkEnd w:id="10"/>
      <w:bookmarkEnd w:id="11"/>
    </w:p>
    <w:p w14:paraId="2F4C589A">
      <w:pPr>
        <w:spacing w:line="400" w:lineRule="exact"/>
        <w:ind w:firstLine="480" w:firstLineChars="200"/>
        <w:rPr>
          <w:rFonts w:hint="eastAsia" w:ascii="宋体" w:hAnsi="宋体" w:eastAsia="宋体" w:cs="宋体"/>
          <w:sz w:val="24"/>
          <w:highlight w:val="none"/>
        </w:rPr>
      </w:pPr>
      <w:bookmarkStart w:id="12" w:name="_Toc28359004"/>
      <w:bookmarkStart w:id="13" w:name="_Toc28359081"/>
      <w:bookmarkStart w:id="14" w:name="_Toc35393792"/>
      <w:bookmarkStart w:id="15" w:name="_Toc58430307"/>
      <w:bookmarkStart w:id="16" w:name="_Toc35393623"/>
      <w:r>
        <w:rPr>
          <w:rFonts w:hint="eastAsia" w:ascii="宋体" w:hAnsi="宋体" w:eastAsia="宋体" w:cs="宋体"/>
          <w:sz w:val="24"/>
          <w:highlight w:val="none"/>
        </w:rPr>
        <w:t>1.资质要求：具有相应服务能力；</w:t>
      </w:r>
    </w:p>
    <w:p w14:paraId="5EA76E23">
      <w:pPr>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2.项目负责人要求：具有注册在本单位的建设部颁发的中华人民共和国一级注册造价工程师证书；</w:t>
      </w:r>
    </w:p>
    <w:p w14:paraId="424B8DF3">
      <w:pPr>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3.项目组人员配置：项目组成员（不含项目负责人）不少于2人，均需具有造价师或造价员证书（其中土建专业不少于1人，安装专业不少于1人）。</w:t>
      </w:r>
    </w:p>
    <w:p w14:paraId="07131326">
      <w:pPr>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4.本项目不接受联合体投标。</w:t>
      </w:r>
    </w:p>
    <w:p w14:paraId="0168999A">
      <w:pPr>
        <w:pStyle w:val="3"/>
        <w:numPr>
          <w:ilvl w:val="1"/>
          <w:numId w:val="0"/>
        </w:numPr>
        <w:spacing w:line="400" w:lineRule="exact"/>
        <w:ind w:left="431"/>
        <w:rPr>
          <w:rFonts w:hint="eastAsia" w:ascii="宋体" w:hAnsi="宋体" w:cs="宋体"/>
          <w:b/>
          <w:sz w:val="28"/>
          <w:szCs w:val="28"/>
          <w:highlight w:val="none"/>
        </w:rPr>
      </w:pPr>
      <w:r>
        <w:rPr>
          <w:rFonts w:hint="eastAsia" w:ascii="宋体" w:hAnsi="宋体" w:cs="宋体"/>
          <w:b/>
          <w:sz w:val="28"/>
          <w:szCs w:val="28"/>
          <w:highlight w:val="none"/>
        </w:rPr>
        <w:t>三、获取招标文件</w:t>
      </w:r>
      <w:bookmarkEnd w:id="12"/>
      <w:bookmarkEnd w:id="13"/>
      <w:bookmarkEnd w:id="14"/>
      <w:bookmarkEnd w:id="15"/>
      <w:bookmarkEnd w:id="16"/>
    </w:p>
    <w:p w14:paraId="714576AE">
      <w:pPr>
        <w:spacing w:line="400" w:lineRule="exact"/>
        <w:ind w:firstLine="540"/>
        <w:rPr>
          <w:rFonts w:hint="eastAsia" w:ascii="宋体" w:hAnsi="宋体" w:eastAsia="宋体" w:cs="宋体"/>
          <w:iCs/>
          <w:sz w:val="24"/>
          <w:highlight w:val="none"/>
          <w:u w:val="single"/>
          <w:lang w:eastAsia="zh-CN"/>
        </w:rPr>
      </w:pPr>
      <w:r>
        <w:rPr>
          <w:rFonts w:hint="eastAsia" w:ascii="宋体" w:hAnsi="宋体" w:cs="宋体"/>
          <w:sz w:val="24"/>
          <w:highlight w:val="none"/>
        </w:rPr>
        <w:t>时间：</w:t>
      </w:r>
      <w:r>
        <w:rPr>
          <w:rFonts w:hint="eastAsia" w:ascii="宋体" w:hAnsi="宋体" w:cs="宋体"/>
          <w:sz w:val="24"/>
          <w:highlight w:val="none"/>
          <w:u w:val="single"/>
        </w:rPr>
        <w:t xml:space="preserve"> </w:t>
      </w:r>
      <w:r>
        <w:rPr>
          <w:rFonts w:hint="eastAsia" w:ascii="宋体" w:hAnsi="宋体" w:cs="宋体"/>
          <w:sz w:val="24"/>
          <w:highlight w:val="none"/>
          <w:u w:val="single"/>
          <w:lang w:eastAsia="zh-CN"/>
        </w:rPr>
        <w:t>2025年3月</w:t>
      </w:r>
      <w:r>
        <w:rPr>
          <w:rFonts w:hint="eastAsia" w:ascii="宋体" w:hAnsi="宋体" w:cs="宋体"/>
          <w:sz w:val="24"/>
          <w:highlight w:val="none"/>
          <w:u w:val="single"/>
          <w:lang w:val="en-US" w:eastAsia="zh-CN"/>
        </w:rPr>
        <w:t>24</w:t>
      </w:r>
      <w:r>
        <w:rPr>
          <w:rFonts w:hint="eastAsia" w:ascii="宋体" w:hAnsi="宋体" w:cs="宋体"/>
          <w:sz w:val="24"/>
          <w:highlight w:val="none"/>
          <w:u w:val="single"/>
          <w:lang w:eastAsia="zh-CN"/>
        </w:rPr>
        <w:t>日</w:t>
      </w:r>
      <w:r>
        <w:rPr>
          <w:rFonts w:hint="eastAsia" w:ascii="宋体" w:hAnsi="宋体" w:cs="宋体"/>
          <w:sz w:val="24"/>
          <w:highlight w:val="none"/>
        </w:rPr>
        <w:t>至</w:t>
      </w:r>
      <w:r>
        <w:rPr>
          <w:rFonts w:hint="eastAsia" w:ascii="宋体" w:hAnsi="宋体" w:cs="宋体"/>
          <w:sz w:val="24"/>
          <w:highlight w:val="none"/>
          <w:u w:val="single"/>
        </w:rPr>
        <w:t xml:space="preserve"> </w:t>
      </w:r>
      <w:r>
        <w:rPr>
          <w:rFonts w:hint="eastAsia" w:ascii="宋体" w:hAnsi="宋体" w:cs="宋体"/>
          <w:sz w:val="24"/>
          <w:highlight w:val="none"/>
          <w:u w:val="single"/>
          <w:lang w:eastAsia="zh-CN"/>
        </w:rPr>
        <w:t>2025年3月</w:t>
      </w:r>
      <w:r>
        <w:rPr>
          <w:rFonts w:hint="eastAsia" w:ascii="宋体" w:hAnsi="宋体" w:cs="宋体"/>
          <w:sz w:val="24"/>
          <w:highlight w:val="none"/>
          <w:u w:val="single"/>
          <w:lang w:val="en-US" w:eastAsia="zh-CN"/>
        </w:rPr>
        <w:t>27</w:t>
      </w:r>
      <w:r>
        <w:rPr>
          <w:rFonts w:hint="eastAsia" w:ascii="宋体" w:hAnsi="宋体" w:cs="宋体"/>
          <w:sz w:val="24"/>
          <w:highlight w:val="none"/>
          <w:u w:val="single"/>
          <w:lang w:eastAsia="zh-CN"/>
        </w:rPr>
        <w:t>日</w:t>
      </w:r>
    </w:p>
    <w:p w14:paraId="47264F65">
      <w:pPr>
        <w:spacing w:line="400" w:lineRule="exact"/>
        <w:ind w:firstLine="540"/>
        <w:rPr>
          <w:rFonts w:hint="eastAsia" w:ascii="宋体" w:hAnsi="宋体" w:cs="宋体"/>
          <w:sz w:val="24"/>
          <w:highlight w:val="none"/>
          <w:u w:val="single"/>
        </w:rPr>
      </w:pPr>
      <w:r>
        <w:rPr>
          <w:rFonts w:hint="eastAsia" w:ascii="宋体" w:hAnsi="宋体" w:cs="宋体"/>
          <w:sz w:val="24"/>
          <w:highlight w:val="none"/>
        </w:rPr>
        <w:t>方式：网上下载</w:t>
      </w:r>
    </w:p>
    <w:p w14:paraId="7F2910D9">
      <w:pPr>
        <w:spacing w:line="400" w:lineRule="exact"/>
        <w:ind w:firstLine="540"/>
        <w:rPr>
          <w:rFonts w:hint="eastAsia" w:ascii="宋体" w:hAnsi="宋体" w:eastAsia="宋体" w:cs="宋体"/>
          <w:sz w:val="24"/>
          <w:highlight w:val="none"/>
        </w:rPr>
      </w:pPr>
      <w:r>
        <w:rPr>
          <w:rFonts w:hint="eastAsia" w:ascii="宋体" w:hAnsi="宋体" w:eastAsia="宋体" w:cs="宋体"/>
          <w:sz w:val="24"/>
          <w:highlight w:val="none"/>
        </w:rPr>
        <w:t>售价：0元</w:t>
      </w:r>
    </w:p>
    <w:p w14:paraId="595C7A0A">
      <w:pPr>
        <w:spacing w:line="400" w:lineRule="exact"/>
        <w:ind w:firstLine="540"/>
        <w:rPr>
          <w:rFonts w:hint="eastAsia" w:eastAsia="宋体"/>
          <w:highlight w:val="none"/>
          <w:lang w:val="en-US" w:eastAsia="zh-CN"/>
        </w:rPr>
      </w:pPr>
      <w:r>
        <w:rPr>
          <w:rFonts w:hint="eastAsia" w:ascii="宋体" w:hAnsi="宋体" w:eastAsia="宋体" w:cs="宋体"/>
          <w:sz w:val="24"/>
          <w:highlight w:val="none"/>
          <w:lang w:val="en-US" w:eastAsia="zh-CN"/>
        </w:rPr>
        <w:t>渠道</w:t>
      </w:r>
      <w:r>
        <w:rPr>
          <w:rFonts w:hint="eastAsia" w:ascii="宋体" w:hAnsi="宋体" w:eastAsia="宋体" w:cs="宋体"/>
          <w:sz w:val="24"/>
          <w:highlight w:val="none"/>
        </w:rPr>
        <w:t>：</w:t>
      </w:r>
      <w:r>
        <w:rPr>
          <w:rFonts w:hint="eastAsia" w:ascii="宋体" w:hAnsi="宋体" w:eastAsia="宋体" w:cs="宋体"/>
          <w:sz w:val="24"/>
          <w:highlight w:val="none"/>
          <w:lang w:eastAsia="zh-CN"/>
        </w:rPr>
        <w:t>滁州市扬子工业投资集团有限公</w:t>
      </w:r>
      <w:r>
        <w:rPr>
          <w:rFonts w:hint="eastAsia" w:ascii="宋体" w:hAnsi="宋体" w:cs="宋体"/>
          <w:sz w:val="24"/>
          <w:lang w:eastAsia="zh-CN"/>
        </w:rPr>
        <w:t>司官网（https://czyzgtjt.com/）</w:t>
      </w:r>
      <w:r>
        <w:rPr>
          <w:rFonts w:hint="eastAsia" w:ascii="宋体" w:hAnsi="宋体" w:eastAsia="宋体" w:cs="宋体"/>
          <w:sz w:val="24"/>
          <w:szCs w:val="24"/>
          <w:highlight w:val="none"/>
          <w:lang w:val="en-US" w:eastAsia="zh-CN"/>
        </w:rPr>
        <w:t>获取。</w:t>
      </w:r>
    </w:p>
    <w:p w14:paraId="19369ECC">
      <w:pPr>
        <w:pStyle w:val="3"/>
        <w:numPr>
          <w:ilvl w:val="1"/>
          <w:numId w:val="0"/>
        </w:numPr>
        <w:spacing w:line="400" w:lineRule="exact"/>
        <w:ind w:left="431"/>
        <w:rPr>
          <w:rFonts w:hint="eastAsia" w:ascii="宋体" w:hAnsi="宋体" w:cs="宋体"/>
          <w:b/>
          <w:sz w:val="28"/>
          <w:szCs w:val="28"/>
          <w:highlight w:val="none"/>
        </w:rPr>
      </w:pPr>
      <w:bookmarkStart w:id="17" w:name="_Toc28359082"/>
      <w:bookmarkStart w:id="18" w:name="_Toc28359005"/>
      <w:bookmarkStart w:id="19" w:name="_Toc35393793"/>
      <w:bookmarkStart w:id="20" w:name="_Toc35393624"/>
      <w:bookmarkStart w:id="21" w:name="_Toc58430308"/>
      <w:r>
        <w:rPr>
          <w:rFonts w:hint="eastAsia" w:ascii="宋体" w:hAnsi="宋体" w:cs="宋体"/>
          <w:b/>
          <w:sz w:val="28"/>
          <w:szCs w:val="28"/>
          <w:highlight w:val="none"/>
        </w:rPr>
        <w:t>四、提交投标文件</w:t>
      </w:r>
      <w:bookmarkEnd w:id="17"/>
      <w:bookmarkEnd w:id="18"/>
      <w:r>
        <w:rPr>
          <w:rFonts w:hint="eastAsia" w:ascii="宋体" w:hAnsi="宋体" w:cs="宋体"/>
          <w:b/>
          <w:sz w:val="28"/>
          <w:szCs w:val="28"/>
          <w:highlight w:val="none"/>
        </w:rPr>
        <w:t>截止时间、开标时间和地点</w:t>
      </w:r>
      <w:bookmarkEnd w:id="19"/>
      <w:bookmarkEnd w:id="20"/>
      <w:bookmarkEnd w:id="21"/>
    </w:p>
    <w:p w14:paraId="33B0EBE3">
      <w:pPr>
        <w:widowControl/>
        <w:spacing w:line="440" w:lineRule="exact"/>
        <w:ind w:firstLine="480" w:firstLineChars="200"/>
        <w:textAlignment w:val="baseline"/>
        <w:rPr>
          <w:rFonts w:hint="eastAsia" w:ascii="宋体" w:hAnsi="宋体" w:cs="宋体"/>
          <w:bCs/>
          <w:sz w:val="24"/>
          <w:highlight w:val="none"/>
        </w:rPr>
      </w:pPr>
      <w:r>
        <w:rPr>
          <w:rFonts w:hint="eastAsia" w:ascii="宋体" w:hAnsi="宋体" w:cs="宋体"/>
          <w:bCs/>
          <w:sz w:val="24"/>
          <w:highlight w:val="none"/>
          <w:u w:val="none"/>
          <w:lang w:val="en-US" w:eastAsia="zh-CN"/>
        </w:rPr>
        <w:t>时间：</w:t>
      </w:r>
      <w:r>
        <w:rPr>
          <w:rFonts w:hint="eastAsia" w:ascii="宋体" w:hAnsi="宋体" w:cs="宋体"/>
          <w:bCs/>
          <w:sz w:val="24"/>
          <w:highlight w:val="none"/>
          <w:u w:val="single"/>
          <w:lang w:eastAsia="zh-CN"/>
        </w:rPr>
        <w:t>2025年3月</w:t>
      </w:r>
      <w:r>
        <w:rPr>
          <w:rFonts w:hint="eastAsia" w:ascii="宋体" w:hAnsi="宋体" w:cs="宋体"/>
          <w:bCs/>
          <w:sz w:val="24"/>
          <w:highlight w:val="none"/>
          <w:u w:val="single"/>
          <w:lang w:val="en-US" w:eastAsia="zh-CN"/>
        </w:rPr>
        <w:t>27</w:t>
      </w:r>
      <w:r>
        <w:rPr>
          <w:rFonts w:hint="eastAsia" w:ascii="宋体" w:hAnsi="宋体" w:cs="宋体"/>
          <w:bCs/>
          <w:sz w:val="24"/>
          <w:highlight w:val="none"/>
          <w:u w:val="single"/>
          <w:lang w:eastAsia="zh-CN"/>
        </w:rPr>
        <w:t>日</w:t>
      </w:r>
      <w:r>
        <w:rPr>
          <w:rFonts w:hint="eastAsia" w:ascii="宋体" w:hAnsi="宋体" w:cs="宋体"/>
          <w:bCs/>
          <w:sz w:val="24"/>
          <w:highlight w:val="none"/>
          <w:u w:val="single"/>
          <w:lang w:val="en-US" w:eastAsia="zh-CN"/>
        </w:rPr>
        <w:t>9</w:t>
      </w:r>
      <w:r>
        <w:rPr>
          <w:rFonts w:hint="eastAsia" w:ascii="宋体" w:hAnsi="宋体" w:cs="宋体"/>
          <w:bCs/>
          <w:sz w:val="24"/>
          <w:highlight w:val="none"/>
          <w:u w:val="single"/>
        </w:rPr>
        <w:t>点00分</w:t>
      </w:r>
      <w:r>
        <w:rPr>
          <w:rFonts w:hint="eastAsia" w:ascii="宋体" w:hAnsi="宋体" w:cs="宋体"/>
          <w:bCs/>
          <w:sz w:val="24"/>
          <w:highlight w:val="none"/>
        </w:rPr>
        <w:t>（北京时间）</w:t>
      </w:r>
    </w:p>
    <w:p w14:paraId="3209AA2D">
      <w:pPr>
        <w:widowControl/>
        <w:spacing w:line="440" w:lineRule="exact"/>
        <w:ind w:firstLine="480" w:firstLineChars="200"/>
        <w:textAlignment w:val="baseline"/>
        <w:rPr>
          <w:rFonts w:hint="eastAsia" w:ascii="宋体" w:hAnsi="宋体" w:cs="宋体"/>
          <w:bCs/>
          <w:sz w:val="24"/>
          <w:highlight w:val="none"/>
          <w:u w:val="single"/>
        </w:rPr>
      </w:pPr>
      <w:r>
        <w:rPr>
          <w:rFonts w:hint="eastAsia" w:ascii="宋体" w:hAnsi="宋体" w:cs="宋体"/>
          <w:sz w:val="24"/>
          <w:highlight w:val="none"/>
        </w:rPr>
        <w:t>地点：安徽省</w:t>
      </w:r>
      <w:r>
        <w:rPr>
          <w:rFonts w:hint="eastAsia" w:ascii="宋体" w:hAnsi="宋体" w:cs="宋体"/>
          <w:sz w:val="24"/>
          <w:highlight w:val="none"/>
          <w:lang w:eastAsia="zh-CN"/>
        </w:rPr>
        <w:t>滁州市稻香路27号</w:t>
      </w:r>
      <w:r>
        <w:rPr>
          <w:rFonts w:hint="eastAsia" w:ascii="宋体" w:hAnsi="宋体" w:cs="宋体"/>
          <w:sz w:val="24"/>
          <w:highlight w:val="none"/>
        </w:rPr>
        <w:t>滁州市储备粮油管理有限公司会议室。</w:t>
      </w:r>
    </w:p>
    <w:p w14:paraId="472DB447">
      <w:pPr>
        <w:pStyle w:val="3"/>
        <w:numPr>
          <w:ilvl w:val="1"/>
          <w:numId w:val="0"/>
        </w:numPr>
        <w:spacing w:line="400" w:lineRule="exact"/>
        <w:ind w:left="431"/>
        <w:rPr>
          <w:rFonts w:hint="eastAsia" w:ascii="宋体" w:hAnsi="宋体" w:cs="宋体"/>
          <w:b/>
          <w:sz w:val="28"/>
          <w:szCs w:val="28"/>
          <w:highlight w:val="none"/>
        </w:rPr>
      </w:pPr>
      <w:bookmarkStart w:id="22" w:name="_Toc35393625"/>
      <w:bookmarkStart w:id="23" w:name="_Toc28359084"/>
      <w:bookmarkStart w:id="24" w:name="_Toc58430309"/>
      <w:bookmarkStart w:id="25" w:name="_Toc35393794"/>
      <w:bookmarkStart w:id="26" w:name="_Toc28359007"/>
      <w:r>
        <w:rPr>
          <w:rFonts w:hint="eastAsia" w:ascii="宋体" w:hAnsi="宋体" w:cs="宋体"/>
          <w:b/>
          <w:sz w:val="28"/>
          <w:szCs w:val="28"/>
          <w:highlight w:val="none"/>
        </w:rPr>
        <w:t>五、</w:t>
      </w:r>
      <w:bookmarkEnd w:id="22"/>
      <w:bookmarkEnd w:id="23"/>
      <w:bookmarkEnd w:id="24"/>
      <w:bookmarkEnd w:id="25"/>
      <w:bookmarkEnd w:id="26"/>
      <w:bookmarkStart w:id="27" w:name="_Toc58430310"/>
      <w:r>
        <w:rPr>
          <w:rFonts w:hint="eastAsia" w:ascii="宋体" w:hAnsi="宋体" w:cs="宋体"/>
          <w:b/>
          <w:sz w:val="28"/>
          <w:szCs w:val="28"/>
          <w:highlight w:val="none"/>
        </w:rPr>
        <w:t>投标保证金金额及缴纳账户</w:t>
      </w:r>
      <w:bookmarkEnd w:id="27"/>
    </w:p>
    <w:p w14:paraId="00EF038F">
      <w:pPr>
        <w:spacing w:line="400" w:lineRule="exact"/>
        <w:rPr>
          <w:rFonts w:hint="eastAsia" w:ascii="宋体" w:hAnsi="宋体" w:cs="宋体"/>
          <w:b/>
          <w:bCs/>
          <w:sz w:val="24"/>
          <w:highlight w:val="none"/>
        </w:rPr>
      </w:pPr>
      <w:r>
        <w:rPr>
          <w:rFonts w:hint="eastAsia" w:ascii="宋体" w:hAnsi="宋体" w:cs="宋体"/>
          <w:sz w:val="24"/>
          <w:highlight w:val="none"/>
        </w:rPr>
        <w:t xml:space="preserve">    是否要求投标人提交投标保证金：√不要求。</w:t>
      </w:r>
    </w:p>
    <w:p w14:paraId="39974527">
      <w:pPr>
        <w:pStyle w:val="3"/>
        <w:numPr>
          <w:ilvl w:val="1"/>
          <w:numId w:val="0"/>
        </w:numPr>
        <w:spacing w:line="400" w:lineRule="exact"/>
        <w:ind w:left="431"/>
        <w:rPr>
          <w:rFonts w:hint="eastAsia" w:ascii="宋体" w:hAnsi="宋体" w:cs="宋体"/>
          <w:b/>
          <w:sz w:val="28"/>
          <w:szCs w:val="28"/>
          <w:highlight w:val="none"/>
        </w:rPr>
      </w:pPr>
      <w:bookmarkStart w:id="28" w:name="_Toc58430312"/>
      <w:r>
        <w:rPr>
          <w:rFonts w:hint="eastAsia" w:ascii="宋体" w:hAnsi="宋体" w:cs="宋体"/>
          <w:b/>
          <w:sz w:val="28"/>
          <w:szCs w:val="28"/>
          <w:highlight w:val="none"/>
          <w:lang w:val="en-US" w:eastAsia="zh-CN"/>
        </w:rPr>
        <w:t>六</w:t>
      </w:r>
      <w:r>
        <w:rPr>
          <w:rFonts w:hint="eastAsia" w:ascii="宋体" w:hAnsi="宋体" w:cs="宋体"/>
          <w:b/>
          <w:sz w:val="28"/>
          <w:szCs w:val="28"/>
          <w:highlight w:val="none"/>
        </w:rPr>
        <w:t>、对本次招标提出询问，请按以下方式联系</w:t>
      </w:r>
      <w:bookmarkEnd w:id="28"/>
    </w:p>
    <w:p w14:paraId="650E8C86">
      <w:pPr>
        <w:widowControl/>
        <w:spacing w:line="400" w:lineRule="exact"/>
        <w:jc w:val="left"/>
        <w:rPr>
          <w:rFonts w:hint="eastAsia" w:ascii="宋体" w:hAnsi="宋体" w:cs="宋体"/>
          <w:sz w:val="24"/>
          <w:highlight w:val="none"/>
          <w:u w:val="none"/>
        </w:rPr>
      </w:pPr>
      <w:r>
        <w:rPr>
          <w:rFonts w:hint="eastAsia" w:ascii="宋体" w:hAnsi="宋体" w:cs="宋体"/>
          <w:sz w:val="24"/>
          <w:highlight w:val="none"/>
        </w:rPr>
        <w:t>　　　</w:t>
      </w:r>
      <w:r>
        <w:rPr>
          <w:rFonts w:hint="eastAsia" w:ascii="宋体" w:hAnsi="宋体" w:cs="宋体"/>
          <w:sz w:val="24"/>
          <w:highlight w:val="none"/>
          <w:u w:val="none"/>
        </w:rPr>
        <w:t>1.招标人信息</w:t>
      </w:r>
    </w:p>
    <w:p w14:paraId="0AB23475">
      <w:pPr>
        <w:spacing w:line="400" w:lineRule="exact"/>
        <w:ind w:firstLine="720" w:firstLineChars="300"/>
        <w:jc w:val="left"/>
        <w:rPr>
          <w:rFonts w:hint="eastAsia" w:ascii="宋体" w:hAnsi="宋体" w:cs="宋体"/>
          <w:sz w:val="24"/>
          <w:highlight w:val="none"/>
          <w:u w:val="none"/>
        </w:rPr>
      </w:pPr>
      <w:r>
        <w:rPr>
          <w:rFonts w:hint="eastAsia" w:ascii="宋体" w:hAnsi="宋体" w:cs="宋体"/>
          <w:sz w:val="24"/>
          <w:highlight w:val="none"/>
          <w:u w:val="none"/>
        </w:rPr>
        <w:t>名 称：滁州市储备粮油管理有限公司 　　</w:t>
      </w:r>
    </w:p>
    <w:p w14:paraId="60687D4B">
      <w:pPr>
        <w:pStyle w:val="25"/>
        <w:spacing w:line="400" w:lineRule="exact"/>
        <w:ind w:firstLine="720" w:firstLineChars="300"/>
        <w:rPr>
          <w:rFonts w:hint="eastAsia" w:ascii="宋体" w:hAnsi="宋体" w:cs="宋体"/>
          <w:sz w:val="24"/>
          <w:highlight w:val="none"/>
          <w:u w:val="none"/>
        </w:rPr>
      </w:pPr>
      <w:r>
        <w:rPr>
          <w:rFonts w:hint="eastAsia" w:ascii="宋体" w:hAnsi="宋体" w:cs="宋体"/>
          <w:sz w:val="24"/>
          <w:highlight w:val="none"/>
          <w:u w:val="none"/>
        </w:rPr>
        <w:t>地</w:t>
      </w:r>
      <w:r>
        <w:rPr>
          <w:rFonts w:hint="eastAsia" w:hAnsi="宋体" w:cs="宋体"/>
          <w:sz w:val="24"/>
          <w:highlight w:val="none"/>
          <w:u w:val="none"/>
          <w:lang w:val="en-US" w:eastAsia="zh-CN"/>
        </w:rPr>
        <w:t xml:space="preserve"> </w:t>
      </w:r>
      <w:r>
        <w:rPr>
          <w:rFonts w:hint="eastAsia" w:ascii="宋体" w:hAnsi="宋体" w:cs="宋体"/>
          <w:sz w:val="24"/>
          <w:highlight w:val="none"/>
          <w:u w:val="none"/>
        </w:rPr>
        <w:t>址：滁州市稻香路27号</w:t>
      </w:r>
    </w:p>
    <w:p w14:paraId="2D590142">
      <w:pPr>
        <w:pStyle w:val="25"/>
        <w:spacing w:line="400" w:lineRule="exact"/>
        <w:ind w:firstLine="720" w:firstLineChars="300"/>
        <w:rPr>
          <w:rFonts w:hint="eastAsia" w:hAnsi="宋体" w:cs="宋体"/>
          <w:color w:val="auto"/>
          <w:sz w:val="24"/>
          <w:szCs w:val="24"/>
          <w:highlight w:val="none"/>
          <w:u w:val="none"/>
        </w:rPr>
      </w:pPr>
      <w:r>
        <w:rPr>
          <w:rFonts w:hint="eastAsia" w:hAnsi="宋体" w:cs="宋体"/>
          <w:color w:val="auto"/>
          <w:sz w:val="24"/>
          <w:szCs w:val="24"/>
          <w:highlight w:val="none"/>
          <w:u w:val="none"/>
        </w:rPr>
        <w:t>联系人：杨康、吕健</w:t>
      </w:r>
    </w:p>
    <w:p w14:paraId="2C7E48FC">
      <w:pPr>
        <w:spacing w:line="400" w:lineRule="exact"/>
        <w:ind w:firstLine="720" w:firstLineChars="300"/>
        <w:jc w:val="left"/>
        <w:rPr>
          <w:rFonts w:hint="eastAsia" w:ascii="宋体" w:hAnsi="宋体" w:cs="宋体"/>
          <w:sz w:val="24"/>
          <w:highlight w:val="none"/>
          <w:u w:val="none"/>
        </w:rPr>
      </w:pPr>
      <w:r>
        <w:rPr>
          <w:rFonts w:hint="eastAsia" w:ascii="宋体" w:hAnsi="宋体" w:cs="宋体"/>
          <w:sz w:val="24"/>
          <w:highlight w:val="none"/>
          <w:u w:val="none"/>
        </w:rPr>
        <w:t>电　话：18255047168、13955018398　</w:t>
      </w:r>
    </w:p>
    <w:p w14:paraId="5E3DE86D">
      <w:pPr>
        <w:spacing w:line="400" w:lineRule="exact"/>
        <w:ind w:firstLine="720" w:firstLineChars="300"/>
        <w:jc w:val="left"/>
        <w:rPr>
          <w:rFonts w:hint="eastAsia" w:ascii="宋体" w:hAnsi="宋体" w:cs="宋体"/>
          <w:sz w:val="24"/>
          <w:highlight w:val="none"/>
          <w:u w:val="none"/>
        </w:rPr>
      </w:pPr>
      <w:r>
        <w:rPr>
          <w:rFonts w:hint="eastAsia" w:ascii="宋体" w:hAnsi="宋体" w:cs="宋体"/>
          <w:sz w:val="24"/>
          <w:highlight w:val="none"/>
          <w:u w:val="none"/>
        </w:rPr>
        <w:t xml:space="preserve">监督人：李功元 </w:t>
      </w:r>
    </w:p>
    <w:p w14:paraId="7CAAA1B7">
      <w:pPr>
        <w:spacing w:line="400" w:lineRule="exact"/>
        <w:ind w:firstLine="720" w:firstLineChars="300"/>
        <w:jc w:val="left"/>
        <w:rPr>
          <w:rFonts w:hint="eastAsia" w:ascii="宋体" w:hAnsi="宋体" w:cs="宋体"/>
          <w:sz w:val="24"/>
          <w:highlight w:val="none"/>
          <w:u w:val="none"/>
        </w:rPr>
      </w:pPr>
      <w:r>
        <w:rPr>
          <w:rFonts w:hint="eastAsia" w:ascii="宋体" w:hAnsi="宋体" w:cs="宋体"/>
          <w:sz w:val="24"/>
          <w:highlight w:val="none"/>
          <w:u w:val="none"/>
        </w:rPr>
        <w:t xml:space="preserve">联系方式 15805500365 </w:t>
      </w:r>
    </w:p>
    <w:p w14:paraId="7DD182FE">
      <w:pPr>
        <w:spacing w:line="400" w:lineRule="exact"/>
        <w:ind w:firstLine="720" w:firstLineChars="300"/>
        <w:jc w:val="left"/>
        <w:rPr>
          <w:rFonts w:hint="default" w:ascii="宋体" w:hAnsi="宋体" w:eastAsia="宋体" w:cs="宋体"/>
          <w:sz w:val="24"/>
          <w:highlight w:val="none"/>
          <w:u w:val="none"/>
          <w:lang w:val="en-US" w:eastAsia="zh-CN"/>
        </w:rPr>
      </w:pPr>
      <w:r>
        <w:rPr>
          <w:rFonts w:hint="eastAsia" w:ascii="宋体" w:hAnsi="宋体" w:cs="宋体"/>
          <w:sz w:val="24"/>
          <w:highlight w:val="none"/>
          <w:u w:val="none"/>
        </w:rPr>
        <w:t>监督电话：0550-3061544</w:t>
      </w:r>
      <w:r>
        <w:rPr>
          <w:rFonts w:hint="eastAsia" w:ascii="宋体" w:hAnsi="宋体" w:cs="宋体"/>
          <w:sz w:val="24"/>
          <w:highlight w:val="none"/>
          <w:u w:val="none"/>
          <w:lang w:eastAsia="zh-CN"/>
        </w:rPr>
        <w:t>、</w:t>
      </w:r>
      <w:r>
        <w:rPr>
          <w:rFonts w:hint="eastAsia" w:ascii="宋体" w:hAnsi="宋体" w:cs="宋体"/>
          <w:sz w:val="24"/>
          <w:highlight w:val="none"/>
          <w:u w:val="none"/>
          <w:lang w:val="en-US" w:eastAsia="zh-CN"/>
        </w:rPr>
        <w:t>3017855</w:t>
      </w:r>
    </w:p>
    <w:p w14:paraId="529AAE9D">
      <w:pPr>
        <w:spacing w:line="400" w:lineRule="exact"/>
        <w:ind w:left="1079" w:leftChars="371" w:hanging="300" w:hangingChars="125"/>
        <w:jc w:val="left"/>
        <w:rPr>
          <w:rFonts w:hint="eastAsia" w:ascii="宋体" w:hAnsi="宋体" w:cs="宋体"/>
          <w:sz w:val="24"/>
          <w:highlight w:val="none"/>
          <w:u w:val="none"/>
        </w:rPr>
      </w:pPr>
      <w:bookmarkStart w:id="29" w:name="_Toc28359086"/>
      <w:bookmarkStart w:id="30" w:name="_Toc28359009"/>
      <w:r>
        <w:rPr>
          <w:rFonts w:hint="eastAsia" w:ascii="宋体" w:hAnsi="宋体" w:cs="宋体"/>
          <w:sz w:val="24"/>
          <w:highlight w:val="none"/>
          <w:u w:val="none"/>
        </w:rPr>
        <w:t>2.代理机构信息</w:t>
      </w:r>
      <w:bookmarkEnd w:id="29"/>
      <w:bookmarkEnd w:id="30"/>
    </w:p>
    <w:p w14:paraId="3994E9F0">
      <w:pPr>
        <w:spacing w:line="400" w:lineRule="exact"/>
        <w:ind w:firstLine="720" w:firstLineChars="300"/>
        <w:rPr>
          <w:rFonts w:hint="eastAsia" w:ascii="宋体" w:hAnsi="宋体" w:cs="宋体"/>
          <w:sz w:val="24"/>
          <w:highlight w:val="none"/>
          <w:u w:val="none"/>
        </w:rPr>
      </w:pPr>
      <w:r>
        <w:rPr>
          <w:rFonts w:hint="eastAsia" w:ascii="宋体" w:hAnsi="宋体" w:cs="宋体"/>
          <w:sz w:val="24"/>
          <w:highlight w:val="none"/>
          <w:u w:val="none"/>
        </w:rPr>
        <w:t>名 称：滁州市城投工程咨询管理有限公司　</w:t>
      </w:r>
    </w:p>
    <w:p w14:paraId="10361F29">
      <w:pPr>
        <w:spacing w:line="400" w:lineRule="exact"/>
        <w:ind w:firstLine="720" w:firstLineChars="300"/>
        <w:rPr>
          <w:rFonts w:hint="eastAsia" w:ascii="宋体" w:hAnsi="宋体" w:eastAsia="宋体" w:cs="宋体"/>
          <w:sz w:val="24"/>
          <w:highlight w:val="none"/>
          <w:u w:val="none"/>
        </w:rPr>
      </w:pPr>
      <w:r>
        <w:rPr>
          <w:rFonts w:hint="eastAsia" w:ascii="宋体" w:hAnsi="宋体" w:eastAsia="宋体" w:cs="宋体"/>
          <w:sz w:val="24"/>
          <w:highlight w:val="none"/>
          <w:u w:val="none"/>
        </w:rPr>
        <w:t>地　址：滁州市龙蟠大道109号房产大厦六楼　</w:t>
      </w:r>
    </w:p>
    <w:p w14:paraId="7E140DC4">
      <w:pPr>
        <w:spacing w:line="400" w:lineRule="exact"/>
        <w:ind w:firstLine="720" w:firstLineChars="300"/>
        <w:rPr>
          <w:rFonts w:hint="eastAsia" w:ascii="宋体" w:hAnsi="宋体" w:eastAsia="宋体" w:cs="宋体"/>
          <w:sz w:val="24"/>
          <w:highlight w:val="none"/>
          <w:u w:val="none"/>
          <w:lang w:eastAsia="zh-CN"/>
        </w:rPr>
      </w:pPr>
      <w:r>
        <w:rPr>
          <w:rFonts w:hint="eastAsia" w:ascii="宋体" w:hAnsi="宋体" w:eastAsia="宋体" w:cs="宋体"/>
          <w:sz w:val="24"/>
          <w:highlight w:val="none"/>
          <w:u w:val="none"/>
        </w:rPr>
        <w:t>联系人：</w:t>
      </w:r>
      <w:r>
        <w:rPr>
          <w:rFonts w:hint="eastAsia" w:ascii="宋体" w:hAnsi="宋体" w:eastAsia="宋体" w:cs="宋体"/>
          <w:sz w:val="24"/>
          <w:highlight w:val="none"/>
          <w:u w:val="none"/>
          <w:lang w:eastAsia="zh-CN"/>
        </w:rPr>
        <w:t>曹思敏</w:t>
      </w:r>
    </w:p>
    <w:p w14:paraId="3819B4D8">
      <w:pPr>
        <w:spacing w:line="400" w:lineRule="exact"/>
        <w:ind w:firstLine="720" w:firstLineChars="300"/>
        <w:rPr>
          <w:rFonts w:hint="eastAsia" w:ascii="宋体" w:hAnsi="宋体" w:eastAsia="宋体" w:cs="宋体"/>
          <w:sz w:val="24"/>
          <w:highlight w:val="none"/>
          <w:u w:val="none"/>
        </w:rPr>
      </w:pPr>
      <w:r>
        <w:rPr>
          <w:rFonts w:hint="eastAsia" w:ascii="宋体" w:hAnsi="宋体" w:eastAsia="宋体" w:cs="宋体"/>
          <w:sz w:val="24"/>
          <w:highlight w:val="none"/>
          <w:u w:val="none"/>
        </w:rPr>
        <w:t>联系方式：</w:t>
      </w:r>
      <w:r>
        <w:rPr>
          <w:rFonts w:hint="eastAsia" w:ascii="宋体" w:hAnsi="宋体" w:eastAsia="宋体" w:cs="宋体"/>
          <w:sz w:val="24"/>
          <w:highlight w:val="none"/>
          <w:u w:val="none"/>
          <w:lang w:eastAsia="zh-CN"/>
        </w:rPr>
        <w:t>0550-3519516、18712012204</w:t>
      </w:r>
    </w:p>
    <w:p w14:paraId="04087372">
      <w:pPr>
        <w:spacing w:line="400" w:lineRule="exact"/>
        <w:ind w:firstLine="720" w:firstLineChars="300"/>
        <w:rPr>
          <w:rFonts w:hint="eastAsia" w:ascii="宋体" w:hAnsi="宋体" w:eastAsia="宋体" w:cs="宋体"/>
          <w:sz w:val="24"/>
          <w:highlight w:val="none"/>
        </w:rPr>
      </w:pPr>
    </w:p>
    <w:p w14:paraId="5425FEDD">
      <w:pPr>
        <w:jc w:val="center"/>
        <w:rPr>
          <w:rFonts w:ascii="仿宋" w:hAnsi="仿宋" w:eastAsia="仿宋" w:cs="仿宋"/>
          <w:sz w:val="32"/>
          <w:szCs w:val="32"/>
          <w:highlight w:val="none"/>
        </w:rPr>
      </w:pPr>
    </w:p>
    <w:p w14:paraId="04DCBC1F">
      <w:pPr>
        <w:jc w:val="center"/>
        <w:rPr>
          <w:rFonts w:ascii="仿宋" w:hAnsi="仿宋" w:eastAsia="仿宋" w:cs="仿宋"/>
          <w:sz w:val="32"/>
          <w:szCs w:val="32"/>
          <w:highlight w:val="none"/>
        </w:rPr>
      </w:pPr>
    </w:p>
    <w:p w14:paraId="69863449">
      <w:pPr>
        <w:jc w:val="center"/>
        <w:rPr>
          <w:rFonts w:ascii="仿宋" w:hAnsi="仿宋" w:eastAsia="仿宋" w:cs="仿宋"/>
          <w:sz w:val="32"/>
          <w:szCs w:val="32"/>
          <w:highlight w:val="none"/>
        </w:rPr>
      </w:pPr>
    </w:p>
    <w:p w14:paraId="0E8FE16F">
      <w:pPr>
        <w:jc w:val="center"/>
        <w:rPr>
          <w:rFonts w:ascii="仿宋" w:hAnsi="仿宋" w:eastAsia="仿宋" w:cs="仿宋"/>
          <w:sz w:val="32"/>
          <w:szCs w:val="32"/>
          <w:highlight w:val="none"/>
        </w:rPr>
      </w:pPr>
    </w:p>
    <w:p w14:paraId="020BC538">
      <w:pPr>
        <w:jc w:val="center"/>
        <w:rPr>
          <w:rFonts w:ascii="仿宋" w:hAnsi="仿宋" w:eastAsia="仿宋" w:cs="仿宋"/>
          <w:sz w:val="32"/>
          <w:szCs w:val="32"/>
          <w:highlight w:val="none"/>
        </w:rPr>
      </w:pPr>
    </w:p>
    <w:p w14:paraId="01EEC81E">
      <w:pPr>
        <w:jc w:val="center"/>
        <w:rPr>
          <w:rFonts w:ascii="仿宋" w:hAnsi="仿宋" w:eastAsia="仿宋" w:cs="仿宋"/>
          <w:sz w:val="32"/>
          <w:szCs w:val="32"/>
          <w:highlight w:val="none"/>
        </w:rPr>
      </w:pPr>
    </w:p>
    <w:p w14:paraId="00EC13DA">
      <w:pPr>
        <w:jc w:val="center"/>
        <w:rPr>
          <w:rFonts w:ascii="仿宋" w:hAnsi="仿宋" w:eastAsia="仿宋" w:cs="仿宋"/>
          <w:sz w:val="32"/>
          <w:szCs w:val="32"/>
          <w:highlight w:val="none"/>
        </w:rPr>
      </w:pPr>
    </w:p>
    <w:p w14:paraId="4CE0D8DF">
      <w:pPr>
        <w:jc w:val="center"/>
        <w:rPr>
          <w:rFonts w:ascii="仿宋" w:hAnsi="仿宋" w:eastAsia="仿宋" w:cs="仿宋"/>
          <w:sz w:val="32"/>
          <w:szCs w:val="32"/>
          <w:highlight w:val="none"/>
        </w:rPr>
      </w:pPr>
    </w:p>
    <w:p w14:paraId="5043B62A">
      <w:pPr>
        <w:jc w:val="center"/>
        <w:rPr>
          <w:rFonts w:ascii="仿宋" w:hAnsi="仿宋" w:eastAsia="仿宋" w:cs="仿宋"/>
          <w:sz w:val="32"/>
          <w:szCs w:val="32"/>
          <w:highlight w:val="none"/>
        </w:rPr>
      </w:pPr>
    </w:p>
    <w:p w14:paraId="02E6F9B2">
      <w:pPr>
        <w:jc w:val="both"/>
        <w:rPr>
          <w:rFonts w:ascii="仿宋" w:hAnsi="仿宋" w:eastAsia="仿宋" w:cs="仿宋"/>
          <w:sz w:val="32"/>
          <w:szCs w:val="32"/>
          <w:highlight w:val="none"/>
        </w:rPr>
      </w:pPr>
    </w:p>
    <w:p w14:paraId="5CFD3579">
      <w:pPr>
        <w:jc w:val="center"/>
        <w:rPr>
          <w:rFonts w:ascii="仿宋" w:hAnsi="仿宋" w:eastAsia="仿宋" w:cs="仿宋"/>
          <w:sz w:val="32"/>
          <w:szCs w:val="32"/>
          <w:highlight w:val="none"/>
        </w:rPr>
      </w:pPr>
      <w:r>
        <w:rPr>
          <w:rFonts w:ascii="仿宋" w:hAnsi="仿宋" w:eastAsia="仿宋" w:cs="仿宋"/>
          <w:sz w:val="32"/>
          <w:szCs w:val="32"/>
          <w:highlight w:val="none"/>
        </w:rPr>
        <w:t>A</w:t>
      </w:r>
      <w:r>
        <w:rPr>
          <w:rFonts w:hint="eastAsia" w:ascii="仿宋" w:hAnsi="仿宋" w:eastAsia="仿宋" w:cs="仿宋"/>
          <w:sz w:val="32"/>
          <w:szCs w:val="32"/>
          <w:highlight w:val="none"/>
        </w:rPr>
        <w:t>、投标须知前附表</w:t>
      </w:r>
    </w:p>
    <w:tbl>
      <w:tblPr>
        <w:tblStyle w:val="45"/>
        <w:tblW w:w="9588" w:type="dxa"/>
        <w:tblInd w:w="2" w:type="dxa"/>
        <w:tblLayout w:type="fixed"/>
        <w:tblCellMar>
          <w:top w:w="0" w:type="dxa"/>
          <w:left w:w="0" w:type="dxa"/>
          <w:bottom w:w="0" w:type="dxa"/>
          <w:right w:w="0" w:type="dxa"/>
        </w:tblCellMar>
      </w:tblPr>
      <w:tblGrid>
        <w:gridCol w:w="831"/>
        <w:gridCol w:w="1502"/>
        <w:gridCol w:w="7255"/>
      </w:tblGrid>
      <w:tr w14:paraId="745BB983">
        <w:tblPrEx>
          <w:tblCellMar>
            <w:top w:w="0" w:type="dxa"/>
            <w:left w:w="0" w:type="dxa"/>
            <w:bottom w:w="0" w:type="dxa"/>
            <w:right w:w="0" w:type="dxa"/>
          </w:tblCellMar>
        </w:tblPrEx>
        <w:trPr>
          <w:trHeight w:val="580" w:hRule="atLeast"/>
        </w:trPr>
        <w:tc>
          <w:tcPr>
            <w:tcW w:w="831" w:type="dxa"/>
            <w:tcBorders>
              <w:top w:val="single" w:color="auto" w:sz="8" w:space="0"/>
              <w:left w:val="single" w:color="auto" w:sz="8" w:space="0"/>
              <w:bottom w:val="single" w:color="auto" w:sz="8" w:space="0"/>
              <w:right w:val="single" w:color="auto" w:sz="8" w:space="0"/>
            </w:tcBorders>
            <w:vAlign w:val="center"/>
          </w:tcPr>
          <w:p w14:paraId="2A78F5AE">
            <w:pPr>
              <w:jc w:val="center"/>
              <w:rPr>
                <w:rFonts w:ascii="仿宋" w:hAnsi="仿宋" w:eastAsia="仿宋" w:cs="仿宋"/>
                <w:kern w:val="0"/>
                <w:sz w:val="24"/>
                <w:szCs w:val="24"/>
                <w:highlight w:val="none"/>
              </w:rPr>
            </w:pPr>
            <w:r>
              <w:rPr>
                <w:rFonts w:hint="eastAsia" w:ascii="仿宋" w:hAnsi="仿宋" w:eastAsia="仿宋" w:cs="仿宋"/>
                <w:kern w:val="0"/>
                <w:sz w:val="24"/>
                <w:szCs w:val="24"/>
                <w:highlight w:val="none"/>
              </w:rPr>
              <w:t>编号</w:t>
            </w:r>
          </w:p>
        </w:tc>
        <w:tc>
          <w:tcPr>
            <w:tcW w:w="1502" w:type="dxa"/>
            <w:tcBorders>
              <w:top w:val="single" w:color="auto" w:sz="8" w:space="0"/>
              <w:left w:val="single" w:color="auto" w:sz="4" w:space="0"/>
              <w:bottom w:val="single" w:color="auto" w:sz="8" w:space="0"/>
              <w:right w:val="single" w:color="auto" w:sz="4" w:space="0"/>
            </w:tcBorders>
            <w:vAlign w:val="center"/>
          </w:tcPr>
          <w:p w14:paraId="401610F6">
            <w:pPr>
              <w:jc w:val="center"/>
              <w:rPr>
                <w:rFonts w:ascii="仿宋" w:hAnsi="仿宋" w:eastAsia="仿宋" w:cs="仿宋"/>
                <w:kern w:val="0"/>
                <w:sz w:val="24"/>
                <w:szCs w:val="24"/>
                <w:highlight w:val="none"/>
              </w:rPr>
            </w:pPr>
            <w:r>
              <w:rPr>
                <w:rFonts w:hint="eastAsia" w:ascii="仿宋" w:hAnsi="仿宋" w:eastAsia="仿宋" w:cs="仿宋"/>
                <w:kern w:val="0"/>
                <w:sz w:val="24"/>
                <w:szCs w:val="24"/>
                <w:highlight w:val="none"/>
              </w:rPr>
              <w:t>内容</w:t>
            </w:r>
          </w:p>
        </w:tc>
        <w:tc>
          <w:tcPr>
            <w:tcW w:w="7255" w:type="dxa"/>
            <w:tcBorders>
              <w:top w:val="single" w:color="auto" w:sz="8" w:space="0"/>
              <w:left w:val="single" w:color="auto" w:sz="4" w:space="0"/>
              <w:bottom w:val="single" w:color="auto" w:sz="8" w:space="0"/>
              <w:right w:val="single" w:color="auto" w:sz="8" w:space="0"/>
            </w:tcBorders>
            <w:vAlign w:val="center"/>
          </w:tcPr>
          <w:p w14:paraId="6410BFC4">
            <w:pPr>
              <w:jc w:val="center"/>
              <w:rPr>
                <w:rFonts w:ascii="仿宋" w:hAnsi="仿宋" w:eastAsia="仿宋" w:cs="仿宋"/>
                <w:kern w:val="0"/>
                <w:sz w:val="24"/>
                <w:szCs w:val="24"/>
                <w:highlight w:val="none"/>
              </w:rPr>
            </w:pPr>
            <w:r>
              <w:rPr>
                <w:rFonts w:hint="eastAsia" w:ascii="仿宋" w:hAnsi="仿宋" w:eastAsia="仿宋" w:cs="仿宋"/>
                <w:kern w:val="0"/>
                <w:sz w:val="24"/>
                <w:szCs w:val="24"/>
                <w:highlight w:val="none"/>
              </w:rPr>
              <w:t>说明与要求</w:t>
            </w:r>
          </w:p>
        </w:tc>
      </w:tr>
      <w:tr w14:paraId="3A4666EA">
        <w:tblPrEx>
          <w:tblCellMar>
            <w:top w:w="0" w:type="dxa"/>
            <w:left w:w="0" w:type="dxa"/>
            <w:bottom w:w="0" w:type="dxa"/>
            <w:right w:w="0" w:type="dxa"/>
          </w:tblCellMar>
        </w:tblPrEx>
        <w:trPr>
          <w:trHeight w:val="986" w:hRule="atLeast"/>
        </w:trPr>
        <w:tc>
          <w:tcPr>
            <w:tcW w:w="831" w:type="dxa"/>
            <w:tcBorders>
              <w:top w:val="single" w:color="auto" w:sz="8" w:space="0"/>
              <w:left w:val="single" w:color="auto" w:sz="8" w:space="0"/>
              <w:bottom w:val="single" w:color="auto" w:sz="8" w:space="0"/>
              <w:right w:val="single" w:color="auto" w:sz="8" w:space="0"/>
            </w:tcBorders>
            <w:vAlign w:val="center"/>
          </w:tcPr>
          <w:p w14:paraId="2583788E">
            <w:pPr>
              <w:jc w:val="center"/>
              <w:rPr>
                <w:rFonts w:ascii="仿宋" w:hAnsi="仿宋" w:eastAsia="仿宋" w:cs="仿宋"/>
                <w:kern w:val="0"/>
                <w:sz w:val="24"/>
                <w:szCs w:val="24"/>
                <w:highlight w:val="none"/>
              </w:rPr>
            </w:pPr>
            <w:r>
              <w:rPr>
                <w:rFonts w:ascii="仿宋" w:hAnsi="仿宋" w:eastAsia="仿宋" w:cs="仿宋"/>
                <w:kern w:val="0"/>
                <w:sz w:val="24"/>
                <w:szCs w:val="24"/>
                <w:highlight w:val="none"/>
              </w:rPr>
              <w:t>1</w:t>
            </w:r>
          </w:p>
        </w:tc>
        <w:tc>
          <w:tcPr>
            <w:tcW w:w="1502" w:type="dxa"/>
            <w:tcBorders>
              <w:top w:val="single" w:color="auto" w:sz="8" w:space="0"/>
              <w:left w:val="single" w:color="auto" w:sz="4" w:space="0"/>
              <w:bottom w:val="single" w:color="auto" w:sz="8" w:space="0"/>
              <w:right w:val="single" w:color="auto" w:sz="4" w:space="0"/>
            </w:tcBorders>
            <w:vAlign w:val="center"/>
          </w:tcPr>
          <w:p w14:paraId="3AB67CCD">
            <w:pPr>
              <w:jc w:val="center"/>
              <w:rPr>
                <w:rFonts w:ascii="仿宋" w:hAnsi="仿宋" w:eastAsia="仿宋" w:cs="仿宋"/>
                <w:kern w:val="0"/>
                <w:sz w:val="24"/>
                <w:szCs w:val="24"/>
                <w:highlight w:val="none"/>
              </w:rPr>
            </w:pPr>
            <w:r>
              <w:rPr>
                <w:rFonts w:hint="eastAsia" w:ascii="仿宋" w:hAnsi="仿宋" w:eastAsia="仿宋" w:cs="仿宋"/>
                <w:kern w:val="0"/>
                <w:sz w:val="24"/>
                <w:szCs w:val="24"/>
                <w:highlight w:val="none"/>
              </w:rPr>
              <w:t>项目概况</w:t>
            </w:r>
          </w:p>
        </w:tc>
        <w:tc>
          <w:tcPr>
            <w:tcW w:w="7255" w:type="dxa"/>
            <w:tcBorders>
              <w:top w:val="single" w:color="auto" w:sz="8" w:space="0"/>
              <w:left w:val="single" w:color="auto" w:sz="4" w:space="0"/>
              <w:bottom w:val="single" w:color="auto" w:sz="8" w:space="0"/>
              <w:right w:val="single" w:color="auto" w:sz="8" w:space="0"/>
            </w:tcBorders>
            <w:vAlign w:val="center"/>
          </w:tcPr>
          <w:p w14:paraId="671E0AFE">
            <w:pPr>
              <w:rPr>
                <w:rFonts w:ascii="仿宋" w:hAnsi="仿宋" w:eastAsia="仿宋" w:cs="仿宋"/>
                <w:kern w:val="0"/>
                <w:sz w:val="24"/>
                <w:szCs w:val="24"/>
                <w:highlight w:val="none"/>
              </w:rPr>
            </w:pPr>
            <w:r>
              <w:rPr>
                <w:rFonts w:hint="eastAsia" w:ascii="仿宋" w:hAnsi="仿宋" w:eastAsia="仿宋" w:cs="仿宋"/>
                <w:kern w:val="0"/>
                <w:sz w:val="24"/>
                <w:szCs w:val="24"/>
                <w:highlight w:val="none"/>
              </w:rPr>
              <w:t>工程名称：</w:t>
            </w:r>
            <w:r>
              <w:rPr>
                <w:rFonts w:hint="eastAsia" w:ascii="仿宋" w:hAnsi="仿宋" w:eastAsia="仿宋" w:cs="仿宋"/>
                <w:sz w:val="24"/>
                <w:szCs w:val="24"/>
                <w:highlight w:val="none"/>
                <w:lang w:eastAsia="zh-CN"/>
              </w:rPr>
              <w:t>全椒十字分公司粮食仓储改造提升项目</w:t>
            </w:r>
            <w:r>
              <w:rPr>
                <w:rFonts w:hint="eastAsia" w:ascii="仿宋" w:hAnsi="仿宋" w:eastAsia="仿宋" w:cs="仿宋"/>
                <w:sz w:val="24"/>
                <w:szCs w:val="24"/>
                <w:highlight w:val="none"/>
              </w:rPr>
              <w:t>工程量清单、最高投标限价编制服务项目</w:t>
            </w:r>
          </w:p>
          <w:p w14:paraId="6DE5D2F2">
            <w:pPr>
              <w:rPr>
                <w:rFonts w:ascii="仿宋" w:hAnsi="仿宋" w:eastAsia="仿宋" w:cs="仿宋"/>
                <w:kern w:val="0"/>
                <w:sz w:val="24"/>
                <w:szCs w:val="24"/>
                <w:highlight w:val="none"/>
              </w:rPr>
            </w:pPr>
            <w:r>
              <w:rPr>
                <w:rFonts w:hint="eastAsia" w:ascii="仿宋" w:hAnsi="仿宋" w:eastAsia="仿宋" w:cs="仿宋"/>
                <w:kern w:val="0"/>
                <w:sz w:val="24"/>
                <w:szCs w:val="24"/>
                <w:highlight w:val="none"/>
              </w:rPr>
              <w:t>建设地点：滁州市</w:t>
            </w:r>
          </w:p>
          <w:p w14:paraId="43854ECC">
            <w:pPr>
              <w:rPr>
                <w:rFonts w:ascii="仿宋" w:hAnsi="仿宋" w:eastAsia="仿宋" w:cs="仿宋"/>
                <w:kern w:val="0"/>
                <w:sz w:val="24"/>
                <w:szCs w:val="24"/>
                <w:highlight w:val="none"/>
                <w:u w:val="single"/>
              </w:rPr>
            </w:pPr>
            <w:r>
              <w:rPr>
                <w:rFonts w:hint="eastAsia" w:ascii="仿宋" w:hAnsi="仿宋" w:eastAsia="仿宋" w:cs="仿宋"/>
                <w:kern w:val="0"/>
                <w:sz w:val="24"/>
                <w:szCs w:val="24"/>
                <w:highlight w:val="none"/>
              </w:rPr>
              <w:t>建设规模：总投资约</w:t>
            </w:r>
            <w:r>
              <w:rPr>
                <w:rFonts w:hint="eastAsia" w:ascii="仿宋" w:hAnsi="仿宋" w:eastAsia="仿宋" w:cs="仿宋"/>
                <w:kern w:val="0"/>
                <w:sz w:val="24"/>
                <w:szCs w:val="24"/>
                <w:highlight w:val="none"/>
                <w:lang w:val="en-US" w:eastAsia="zh-CN"/>
              </w:rPr>
              <w:t>308万元</w:t>
            </w:r>
            <w:r>
              <w:rPr>
                <w:rFonts w:hint="eastAsia" w:ascii="仿宋" w:hAnsi="仿宋" w:eastAsia="仿宋" w:cs="仿宋"/>
                <w:kern w:val="0"/>
                <w:sz w:val="24"/>
                <w:szCs w:val="24"/>
                <w:highlight w:val="none"/>
              </w:rPr>
              <w:t>，工程量清单、最高投标限价编制费约</w:t>
            </w:r>
            <w:r>
              <w:rPr>
                <w:rFonts w:hint="eastAsia" w:ascii="仿宋" w:hAnsi="仿宋" w:eastAsia="仿宋" w:cs="仿宋"/>
                <w:kern w:val="0"/>
                <w:sz w:val="24"/>
                <w:szCs w:val="24"/>
                <w:highlight w:val="none"/>
                <w:lang w:eastAsia="zh-CN"/>
              </w:rPr>
              <w:t>8316元</w:t>
            </w:r>
            <w:r>
              <w:rPr>
                <w:rFonts w:hint="eastAsia" w:ascii="仿宋" w:hAnsi="仿宋" w:eastAsia="仿宋" w:cs="仿宋"/>
                <w:kern w:val="0"/>
                <w:sz w:val="24"/>
                <w:szCs w:val="24"/>
                <w:highlight w:val="none"/>
              </w:rPr>
              <w:t>。</w:t>
            </w:r>
          </w:p>
        </w:tc>
      </w:tr>
      <w:tr w14:paraId="3B60FB49">
        <w:tblPrEx>
          <w:tblCellMar>
            <w:top w:w="0" w:type="dxa"/>
            <w:left w:w="0" w:type="dxa"/>
            <w:bottom w:w="0" w:type="dxa"/>
            <w:right w:w="0" w:type="dxa"/>
          </w:tblCellMar>
        </w:tblPrEx>
        <w:trPr>
          <w:trHeight w:val="255" w:hRule="atLeast"/>
        </w:trPr>
        <w:tc>
          <w:tcPr>
            <w:tcW w:w="831" w:type="dxa"/>
            <w:tcBorders>
              <w:top w:val="single" w:color="auto" w:sz="8" w:space="0"/>
              <w:left w:val="single" w:color="auto" w:sz="8" w:space="0"/>
              <w:bottom w:val="single" w:color="auto" w:sz="8" w:space="0"/>
              <w:right w:val="single" w:color="auto" w:sz="8" w:space="0"/>
            </w:tcBorders>
            <w:vAlign w:val="center"/>
          </w:tcPr>
          <w:p w14:paraId="30F331D4">
            <w:pPr>
              <w:jc w:val="center"/>
              <w:rPr>
                <w:rFonts w:ascii="仿宋" w:hAnsi="仿宋" w:eastAsia="仿宋" w:cs="仿宋"/>
                <w:kern w:val="0"/>
                <w:sz w:val="24"/>
                <w:szCs w:val="24"/>
                <w:highlight w:val="none"/>
              </w:rPr>
            </w:pPr>
            <w:r>
              <w:rPr>
                <w:rFonts w:ascii="仿宋" w:hAnsi="仿宋" w:eastAsia="仿宋" w:cs="仿宋"/>
                <w:kern w:val="0"/>
                <w:sz w:val="24"/>
                <w:szCs w:val="24"/>
                <w:highlight w:val="none"/>
              </w:rPr>
              <w:t>2</w:t>
            </w:r>
          </w:p>
        </w:tc>
        <w:tc>
          <w:tcPr>
            <w:tcW w:w="1502" w:type="dxa"/>
            <w:tcBorders>
              <w:top w:val="single" w:color="auto" w:sz="8" w:space="0"/>
              <w:left w:val="single" w:color="auto" w:sz="4" w:space="0"/>
              <w:bottom w:val="single" w:color="auto" w:sz="8" w:space="0"/>
              <w:right w:val="single" w:color="auto" w:sz="4" w:space="0"/>
            </w:tcBorders>
            <w:vAlign w:val="center"/>
          </w:tcPr>
          <w:p w14:paraId="2A489994">
            <w:pPr>
              <w:jc w:val="center"/>
              <w:rPr>
                <w:rFonts w:ascii="仿宋" w:hAnsi="仿宋" w:eastAsia="仿宋" w:cs="仿宋"/>
                <w:kern w:val="0"/>
                <w:sz w:val="24"/>
                <w:szCs w:val="24"/>
                <w:highlight w:val="none"/>
              </w:rPr>
            </w:pPr>
            <w:r>
              <w:rPr>
                <w:rFonts w:hint="eastAsia" w:ascii="仿宋" w:hAnsi="仿宋" w:eastAsia="仿宋" w:cs="仿宋"/>
                <w:kern w:val="0"/>
                <w:sz w:val="24"/>
                <w:szCs w:val="24"/>
                <w:highlight w:val="none"/>
              </w:rPr>
              <w:t>招标范围</w:t>
            </w:r>
          </w:p>
        </w:tc>
        <w:tc>
          <w:tcPr>
            <w:tcW w:w="7255" w:type="dxa"/>
            <w:tcBorders>
              <w:top w:val="single" w:color="auto" w:sz="8" w:space="0"/>
              <w:left w:val="single" w:color="auto" w:sz="4" w:space="0"/>
              <w:bottom w:val="single" w:color="auto" w:sz="8" w:space="0"/>
              <w:right w:val="single" w:color="auto" w:sz="8" w:space="0"/>
            </w:tcBorders>
            <w:vAlign w:val="center"/>
          </w:tcPr>
          <w:p w14:paraId="2A163259">
            <w:pPr>
              <w:rPr>
                <w:rFonts w:ascii="仿宋" w:hAnsi="仿宋" w:eastAsia="仿宋" w:cs="仿宋"/>
                <w:kern w:val="0"/>
                <w:sz w:val="24"/>
                <w:szCs w:val="24"/>
                <w:highlight w:val="none"/>
              </w:rPr>
            </w:pPr>
            <w:r>
              <w:rPr>
                <w:rFonts w:hint="eastAsia" w:ascii="仿宋" w:hAnsi="仿宋" w:eastAsia="仿宋" w:cs="仿宋"/>
                <w:kern w:val="0"/>
                <w:sz w:val="24"/>
                <w:szCs w:val="24"/>
                <w:highlight w:val="none"/>
              </w:rPr>
              <w:t>依据招标人提供的全套设计施工图纸进行本工程的工程量清单及最高投标限价的编制</w:t>
            </w:r>
          </w:p>
        </w:tc>
      </w:tr>
      <w:tr w14:paraId="502747FA">
        <w:tblPrEx>
          <w:tblCellMar>
            <w:top w:w="0" w:type="dxa"/>
            <w:left w:w="0" w:type="dxa"/>
            <w:bottom w:w="0" w:type="dxa"/>
            <w:right w:w="0" w:type="dxa"/>
          </w:tblCellMar>
        </w:tblPrEx>
        <w:trPr>
          <w:trHeight w:val="315" w:hRule="atLeast"/>
        </w:trPr>
        <w:tc>
          <w:tcPr>
            <w:tcW w:w="831" w:type="dxa"/>
            <w:tcBorders>
              <w:top w:val="single" w:color="auto" w:sz="8" w:space="0"/>
              <w:left w:val="single" w:color="auto" w:sz="8" w:space="0"/>
              <w:bottom w:val="single" w:color="auto" w:sz="8" w:space="0"/>
              <w:right w:val="single" w:color="auto" w:sz="8" w:space="0"/>
            </w:tcBorders>
            <w:vAlign w:val="center"/>
          </w:tcPr>
          <w:p w14:paraId="488BFF24">
            <w:pPr>
              <w:jc w:val="center"/>
              <w:rPr>
                <w:rFonts w:ascii="仿宋" w:hAnsi="仿宋" w:eastAsia="仿宋" w:cs="仿宋"/>
                <w:kern w:val="0"/>
                <w:sz w:val="24"/>
                <w:szCs w:val="24"/>
                <w:highlight w:val="none"/>
              </w:rPr>
            </w:pPr>
            <w:r>
              <w:rPr>
                <w:rFonts w:ascii="仿宋" w:hAnsi="仿宋" w:eastAsia="仿宋" w:cs="仿宋"/>
                <w:kern w:val="0"/>
                <w:sz w:val="24"/>
                <w:szCs w:val="24"/>
                <w:highlight w:val="none"/>
              </w:rPr>
              <w:t>3</w:t>
            </w:r>
          </w:p>
        </w:tc>
        <w:tc>
          <w:tcPr>
            <w:tcW w:w="1502" w:type="dxa"/>
            <w:tcBorders>
              <w:top w:val="single" w:color="auto" w:sz="8" w:space="0"/>
              <w:left w:val="single" w:color="auto" w:sz="4" w:space="0"/>
              <w:bottom w:val="single" w:color="auto" w:sz="8" w:space="0"/>
              <w:right w:val="single" w:color="auto" w:sz="4" w:space="0"/>
            </w:tcBorders>
            <w:vAlign w:val="center"/>
          </w:tcPr>
          <w:p w14:paraId="6EE757B3">
            <w:pPr>
              <w:jc w:val="center"/>
              <w:rPr>
                <w:rFonts w:ascii="仿宋" w:hAnsi="仿宋" w:eastAsia="仿宋" w:cs="仿宋"/>
                <w:kern w:val="0"/>
                <w:sz w:val="24"/>
                <w:szCs w:val="24"/>
                <w:highlight w:val="none"/>
              </w:rPr>
            </w:pPr>
            <w:r>
              <w:rPr>
                <w:rFonts w:hint="eastAsia" w:ascii="仿宋" w:hAnsi="仿宋" w:eastAsia="仿宋" w:cs="仿宋"/>
                <w:kern w:val="0"/>
                <w:sz w:val="24"/>
                <w:szCs w:val="24"/>
                <w:highlight w:val="none"/>
              </w:rPr>
              <w:t>工期要求</w:t>
            </w:r>
          </w:p>
        </w:tc>
        <w:tc>
          <w:tcPr>
            <w:tcW w:w="7255" w:type="dxa"/>
            <w:tcBorders>
              <w:top w:val="single" w:color="auto" w:sz="8" w:space="0"/>
              <w:left w:val="single" w:color="auto" w:sz="4" w:space="0"/>
              <w:bottom w:val="single" w:color="auto" w:sz="8" w:space="0"/>
              <w:right w:val="single" w:color="auto" w:sz="8" w:space="0"/>
            </w:tcBorders>
            <w:vAlign w:val="center"/>
          </w:tcPr>
          <w:p w14:paraId="35ABF2D7">
            <w:pPr>
              <w:rPr>
                <w:rFonts w:ascii="仿宋" w:hAnsi="仿宋" w:eastAsia="仿宋" w:cs="仿宋"/>
                <w:sz w:val="24"/>
                <w:szCs w:val="24"/>
                <w:highlight w:val="none"/>
              </w:rPr>
            </w:pPr>
            <w:r>
              <w:rPr>
                <w:rFonts w:hint="eastAsia" w:ascii="仿宋" w:hAnsi="仿宋" w:eastAsia="仿宋" w:cs="仿宋"/>
                <w:kern w:val="0"/>
                <w:sz w:val="24"/>
                <w:highlight w:val="none"/>
              </w:rPr>
              <w:t>不高于</w:t>
            </w:r>
            <w:r>
              <w:rPr>
                <w:rFonts w:hint="eastAsia" w:ascii="仿宋" w:hAnsi="仿宋" w:eastAsia="仿宋" w:cs="仿宋"/>
                <w:sz w:val="24"/>
                <w:highlight w:val="none"/>
                <w:lang w:val="en-US" w:eastAsia="zh-CN"/>
              </w:rPr>
              <w:t>7</w:t>
            </w:r>
            <w:r>
              <w:rPr>
                <w:rFonts w:hint="eastAsia" w:ascii="仿宋" w:hAnsi="仿宋" w:eastAsia="仿宋" w:cs="仿宋"/>
                <w:sz w:val="24"/>
                <w:highlight w:val="none"/>
              </w:rPr>
              <w:t>个日历天，完成清单、最高投标限价的编制及最高投标限价备案工作，并向</w:t>
            </w:r>
            <w:r>
              <w:rPr>
                <w:rFonts w:hint="eastAsia" w:ascii="仿宋" w:hAnsi="仿宋" w:eastAsia="仿宋" w:cs="仿宋"/>
                <w:sz w:val="24"/>
                <w:highlight w:val="none"/>
                <w:lang w:eastAsia="zh-CN"/>
              </w:rPr>
              <w:t>招标单位</w:t>
            </w:r>
            <w:r>
              <w:rPr>
                <w:rFonts w:hint="eastAsia" w:ascii="仿宋" w:hAnsi="仿宋" w:eastAsia="仿宋" w:cs="仿宋"/>
                <w:sz w:val="24"/>
                <w:highlight w:val="none"/>
              </w:rPr>
              <w:t>提交造价成果及最高投标限价备案表</w:t>
            </w:r>
            <w:r>
              <w:rPr>
                <w:rFonts w:hint="eastAsia" w:ascii="仿宋" w:hAnsi="仿宋" w:eastAsia="仿宋" w:cs="仿宋"/>
                <w:sz w:val="24"/>
                <w:highlight w:val="none"/>
                <w:lang w:eastAsia="zh-CN"/>
              </w:rPr>
              <w:t>（</w:t>
            </w:r>
            <w:r>
              <w:rPr>
                <w:rFonts w:hint="eastAsia" w:ascii="仿宋" w:hAnsi="仿宋" w:eastAsia="仿宋" w:cs="仿宋"/>
                <w:sz w:val="24"/>
                <w:highlight w:val="none"/>
                <w:lang w:val="en-US" w:eastAsia="zh-CN"/>
              </w:rPr>
              <w:t>如有</w:t>
            </w:r>
            <w:r>
              <w:rPr>
                <w:rFonts w:hint="eastAsia" w:ascii="仿宋" w:hAnsi="仿宋" w:eastAsia="仿宋" w:cs="仿宋"/>
                <w:sz w:val="24"/>
                <w:highlight w:val="none"/>
                <w:lang w:eastAsia="zh-CN"/>
              </w:rPr>
              <w:t>）</w:t>
            </w:r>
            <w:r>
              <w:rPr>
                <w:rFonts w:hint="eastAsia" w:ascii="仿宋" w:hAnsi="仿宋" w:eastAsia="仿宋" w:cs="仿宋"/>
                <w:sz w:val="24"/>
                <w:highlight w:val="none"/>
              </w:rPr>
              <w:t>。</w:t>
            </w:r>
            <w:r>
              <w:rPr>
                <w:rFonts w:hint="eastAsia" w:ascii="仿宋" w:hAnsi="仿宋" w:eastAsia="仿宋" w:cs="仿宋"/>
                <w:bCs/>
                <w:sz w:val="24"/>
                <w:highlight w:val="none"/>
              </w:rPr>
              <w:t>投标人自报的承诺工期为考核标准，投标人若不能如期完成，须承担违约责任</w:t>
            </w:r>
          </w:p>
        </w:tc>
      </w:tr>
      <w:tr w14:paraId="726A04AC">
        <w:tblPrEx>
          <w:tblCellMar>
            <w:top w:w="0" w:type="dxa"/>
            <w:left w:w="0" w:type="dxa"/>
            <w:bottom w:w="0" w:type="dxa"/>
            <w:right w:w="0" w:type="dxa"/>
          </w:tblCellMar>
        </w:tblPrEx>
        <w:trPr>
          <w:trHeight w:val="425" w:hRule="atLeast"/>
        </w:trPr>
        <w:tc>
          <w:tcPr>
            <w:tcW w:w="831" w:type="dxa"/>
            <w:tcBorders>
              <w:top w:val="single" w:color="auto" w:sz="8" w:space="0"/>
              <w:left w:val="single" w:color="auto" w:sz="8" w:space="0"/>
              <w:bottom w:val="single" w:color="auto" w:sz="8" w:space="0"/>
              <w:right w:val="single" w:color="auto" w:sz="8" w:space="0"/>
            </w:tcBorders>
            <w:vAlign w:val="center"/>
          </w:tcPr>
          <w:p w14:paraId="6FDAAB8B">
            <w:pPr>
              <w:jc w:val="center"/>
              <w:rPr>
                <w:rFonts w:ascii="仿宋" w:hAnsi="仿宋" w:eastAsia="仿宋" w:cs="仿宋"/>
                <w:kern w:val="0"/>
                <w:sz w:val="24"/>
                <w:szCs w:val="24"/>
                <w:highlight w:val="none"/>
              </w:rPr>
            </w:pPr>
            <w:r>
              <w:rPr>
                <w:rFonts w:ascii="仿宋" w:hAnsi="仿宋" w:eastAsia="仿宋" w:cs="仿宋"/>
                <w:kern w:val="0"/>
                <w:sz w:val="24"/>
                <w:szCs w:val="24"/>
                <w:highlight w:val="none"/>
              </w:rPr>
              <w:t>4</w:t>
            </w:r>
          </w:p>
        </w:tc>
        <w:tc>
          <w:tcPr>
            <w:tcW w:w="1502" w:type="dxa"/>
            <w:tcBorders>
              <w:top w:val="single" w:color="auto" w:sz="8" w:space="0"/>
              <w:left w:val="single" w:color="auto" w:sz="4" w:space="0"/>
              <w:bottom w:val="single" w:color="auto" w:sz="8" w:space="0"/>
              <w:right w:val="single" w:color="auto" w:sz="4" w:space="0"/>
            </w:tcBorders>
            <w:vAlign w:val="center"/>
          </w:tcPr>
          <w:p w14:paraId="16EE4961">
            <w:pPr>
              <w:ind w:left="31680" w:hanging="1680" w:hangingChars="700"/>
              <w:jc w:val="center"/>
              <w:rPr>
                <w:rFonts w:ascii="仿宋" w:hAnsi="仿宋" w:eastAsia="仿宋" w:cs="仿宋"/>
                <w:kern w:val="0"/>
                <w:sz w:val="24"/>
                <w:szCs w:val="24"/>
                <w:highlight w:val="none"/>
              </w:rPr>
            </w:pPr>
            <w:r>
              <w:rPr>
                <w:rFonts w:hint="eastAsia" w:ascii="仿宋" w:hAnsi="仿宋" w:eastAsia="仿宋" w:cs="仿宋"/>
                <w:kern w:val="0"/>
                <w:sz w:val="24"/>
                <w:szCs w:val="24"/>
                <w:highlight w:val="none"/>
              </w:rPr>
              <w:t>质量标准</w:t>
            </w:r>
          </w:p>
        </w:tc>
        <w:tc>
          <w:tcPr>
            <w:tcW w:w="7255" w:type="dxa"/>
            <w:tcBorders>
              <w:top w:val="single" w:color="auto" w:sz="8" w:space="0"/>
              <w:left w:val="single" w:color="auto" w:sz="4" w:space="0"/>
              <w:bottom w:val="single" w:color="auto" w:sz="8" w:space="0"/>
              <w:right w:val="single" w:color="auto" w:sz="8" w:space="0"/>
            </w:tcBorders>
            <w:vAlign w:val="center"/>
          </w:tcPr>
          <w:p w14:paraId="7A21EEBF">
            <w:pPr>
              <w:ind w:left="1665" w:leftChars="50" w:hanging="1560" w:hangingChars="650"/>
              <w:rPr>
                <w:rFonts w:ascii="仿宋" w:hAnsi="仿宋" w:eastAsia="仿宋" w:cs="仿宋"/>
                <w:sz w:val="24"/>
                <w:szCs w:val="24"/>
                <w:highlight w:val="none"/>
              </w:rPr>
            </w:pPr>
            <w:r>
              <w:rPr>
                <w:rFonts w:hint="eastAsia" w:ascii="仿宋" w:hAnsi="仿宋" w:eastAsia="仿宋" w:cs="仿宋"/>
                <w:sz w:val="24"/>
                <w:highlight w:val="none"/>
              </w:rPr>
              <w:t>投标人</w:t>
            </w:r>
            <w:r>
              <w:rPr>
                <w:rFonts w:hint="eastAsia" w:ascii="仿宋" w:hAnsi="仿宋" w:eastAsia="仿宋" w:cs="仿宋"/>
                <w:sz w:val="24"/>
                <w:szCs w:val="24"/>
                <w:highlight w:val="none"/>
              </w:rPr>
              <w:t>出具的工程造价咨询成果文件质量应符合现行国家或行业工</w:t>
            </w:r>
          </w:p>
          <w:p w14:paraId="21CE6C02">
            <w:pPr>
              <w:ind w:left="1665" w:leftChars="50" w:hanging="1560" w:hangingChars="650"/>
              <w:rPr>
                <w:rFonts w:ascii="仿宋" w:hAnsi="仿宋" w:eastAsia="仿宋" w:cs="仿宋"/>
                <w:kern w:val="0"/>
                <w:sz w:val="24"/>
                <w:szCs w:val="24"/>
                <w:highlight w:val="none"/>
              </w:rPr>
            </w:pPr>
            <w:r>
              <w:rPr>
                <w:rFonts w:hint="eastAsia" w:ascii="仿宋" w:hAnsi="仿宋" w:eastAsia="仿宋" w:cs="仿宋"/>
                <w:sz w:val="24"/>
                <w:szCs w:val="24"/>
                <w:highlight w:val="none"/>
              </w:rPr>
              <w:t>程计价有关规定、标准、规范的要求</w:t>
            </w:r>
          </w:p>
        </w:tc>
      </w:tr>
      <w:tr w14:paraId="59917E65">
        <w:tblPrEx>
          <w:tblCellMar>
            <w:top w:w="0" w:type="dxa"/>
            <w:left w:w="0" w:type="dxa"/>
            <w:bottom w:w="0" w:type="dxa"/>
            <w:right w:w="0" w:type="dxa"/>
          </w:tblCellMar>
        </w:tblPrEx>
        <w:trPr>
          <w:trHeight w:val="744" w:hRule="atLeast"/>
        </w:trPr>
        <w:tc>
          <w:tcPr>
            <w:tcW w:w="831" w:type="dxa"/>
            <w:tcBorders>
              <w:top w:val="single" w:color="auto" w:sz="8" w:space="0"/>
              <w:left w:val="single" w:color="auto" w:sz="8" w:space="0"/>
              <w:bottom w:val="single" w:color="auto" w:sz="8" w:space="0"/>
              <w:right w:val="single" w:color="auto" w:sz="8" w:space="0"/>
            </w:tcBorders>
            <w:vAlign w:val="center"/>
          </w:tcPr>
          <w:p w14:paraId="31178130">
            <w:pPr>
              <w:jc w:val="center"/>
              <w:rPr>
                <w:rFonts w:ascii="仿宋" w:hAnsi="仿宋" w:eastAsia="仿宋" w:cs="仿宋"/>
                <w:kern w:val="0"/>
                <w:sz w:val="24"/>
                <w:szCs w:val="24"/>
                <w:highlight w:val="none"/>
              </w:rPr>
            </w:pPr>
            <w:r>
              <w:rPr>
                <w:rFonts w:ascii="仿宋" w:hAnsi="仿宋" w:eastAsia="仿宋" w:cs="仿宋"/>
                <w:kern w:val="0"/>
                <w:sz w:val="24"/>
                <w:szCs w:val="24"/>
                <w:highlight w:val="none"/>
              </w:rPr>
              <w:t>5</w:t>
            </w:r>
          </w:p>
        </w:tc>
        <w:tc>
          <w:tcPr>
            <w:tcW w:w="1502" w:type="dxa"/>
            <w:tcBorders>
              <w:top w:val="single" w:color="auto" w:sz="8" w:space="0"/>
              <w:left w:val="single" w:color="auto" w:sz="4" w:space="0"/>
              <w:bottom w:val="single" w:color="auto" w:sz="8" w:space="0"/>
              <w:right w:val="single" w:color="auto" w:sz="4" w:space="0"/>
            </w:tcBorders>
            <w:vAlign w:val="center"/>
          </w:tcPr>
          <w:p w14:paraId="7402FA9F">
            <w:pPr>
              <w:ind w:left="31680" w:hanging="1680" w:hangingChars="700"/>
              <w:jc w:val="center"/>
              <w:rPr>
                <w:rFonts w:ascii="仿宋" w:hAnsi="仿宋" w:eastAsia="仿宋" w:cs="仿宋"/>
                <w:kern w:val="0"/>
                <w:sz w:val="24"/>
                <w:szCs w:val="24"/>
                <w:highlight w:val="none"/>
              </w:rPr>
            </w:pPr>
            <w:r>
              <w:rPr>
                <w:rFonts w:hint="eastAsia" w:ascii="仿宋" w:hAnsi="仿宋" w:eastAsia="仿宋" w:cs="仿宋"/>
                <w:kern w:val="0"/>
                <w:sz w:val="24"/>
                <w:szCs w:val="24"/>
                <w:highlight w:val="none"/>
              </w:rPr>
              <w:t>投标人资质</w:t>
            </w:r>
          </w:p>
          <w:p w14:paraId="612B4701">
            <w:pPr>
              <w:ind w:left="31680" w:hanging="1680" w:hangingChars="700"/>
              <w:jc w:val="center"/>
              <w:rPr>
                <w:rFonts w:ascii="仿宋" w:hAnsi="仿宋" w:eastAsia="仿宋" w:cs="仿宋"/>
                <w:kern w:val="0"/>
                <w:sz w:val="24"/>
                <w:szCs w:val="24"/>
                <w:highlight w:val="none"/>
              </w:rPr>
            </w:pPr>
            <w:r>
              <w:rPr>
                <w:rFonts w:hint="eastAsia" w:ascii="仿宋" w:hAnsi="仿宋" w:eastAsia="仿宋" w:cs="仿宋"/>
                <w:kern w:val="0"/>
                <w:sz w:val="24"/>
                <w:szCs w:val="24"/>
                <w:highlight w:val="none"/>
              </w:rPr>
              <w:t>等级要求</w:t>
            </w:r>
          </w:p>
        </w:tc>
        <w:tc>
          <w:tcPr>
            <w:tcW w:w="7255" w:type="dxa"/>
            <w:tcBorders>
              <w:top w:val="single" w:color="auto" w:sz="8" w:space="0"/>
              <w:left w:val="single" w:color="auto" w:sz="4" w:space="0"/>
              <w:bottom w:val="single" w:color="auto" w:sz="8" w:space="0"/>
              <w:right w:val="single" w:color="auto" w:sz="8" w:space="0"/>
            </w:tcBorders>
            <w:vAlign w:val="center"/>
          </w:tcPr>
          <w:p w14:paraId="48B84CB2">
            <w:pPr>
              <w:rPr>
                <w:rFonts w:hint="default" w:ascii="仿宋" w:hAnsi="仿宋" w:eastAsia="仿宋" w:cs="仿宋"/>
                <w:kern w:val="0"/>
                <w:sz w:val="24"/>
                <w:szCs w:val="24"/>
                <w:highlight w:val="none"/>
                <w:lang w:val="en-US" w:eastAsia="zh-CN"/>
              </w:rPr>
            </w:pPr>
            <w:r>
              <w:rPr>
                <w:rFonts w:hint="eastAsia" w:ascii="仿宋" w:hAnsi="仿宋" w:eastAsia="仿宋" w:cs="仿宋"/>
                <w:kern w:val="0"/>
                <w:sz w:val="24"/>
                <w:szCs w:val="24"/>
                <w:highlight w:val="none"/>
                <w:lang w:val="en-US" w:eastAsia="zh-CN"/>
              </w:rPr>
              <w:t>详见招标公告</w:t>
            </w:r>
          </w:p>
        </w:tc>
      </w:tr>
      <w:tr w14:paraId="12C810AA">
        <w:tblPrEx>
          <w:tblCellMar>
            <w:top w:w="0" w:type="dxa"/>
            <w:left w:w="0" w:type="dxa"/>
            <w:bottom w:w="0" w:type="dxa"/>
            <w:right w:w="0" w:type="dxa"/>
          </w:tblCellMar>
        </w:tblPrEx>
        <w:trPr>
          <w:trHeight w:val="656" w:hRule="atLeast"/>
        </w:trPr>
        <w:tc>
          <w:tcPr>
            <w:tcW w:w="831" w:type="dxa"/>
            <w:tcBorders>
              <w:top w:val="single" w:color="auto" w:sz="8" w:space="0"/>
              <w:left w:val="single" w:color="auto" w:sz="8" w:space="0"/>
              <w:bottom w:val="single" w:color="auto" w:sz="8" w:space="0"/>
              <w:right w:val="single" w:color="auto" w:sz="8" w:space="0"/>
            </w:tcBorders>
            <w:vAlign w:val="center"/>
          </w:tcPr>
          <w:p w14:paraId="34829490">
            <w:pPr>
              <w:jc w:val="center"/>
              <w:rPr>
                <w:rFonts w:ascii="仿宋" w:hAnsi="仿宋" w:eastAsia="仿宋" w:cs="仿宋"/>
                <w:kern w:val="0"/>
                <w:sz w:val="24"/>
                <w:szCs w:val="24"/>
                <w:highlight w:val="none"/>
              </w:rPr>
            </w:pPr>
            <w:r>
              <w:rPr>
                <w:rFonts w:ascii="仿宋" w:hAnsi="仿宋" w:eastAsia="仿宋" w:cs="仿宋"/>
                <w:kern w:val="0"/>
                <w:sz w:val="24"/>
                <w:szCs w:val="24"/>
                <w:highlight w:val="none"/>
              </w:rPr>
              <w:t>6</w:t>
            </w:r>
          </w:p>
        </w:tc>
        <w:tc>
          <w:tcPr>
            <w:tcW w:w="1502" w:type="dxa"/>
            <w:tcBorders>
              <w:top w:val="single" w:color="auto" w:sz="8" w:space="0"/>
              <w:left w:val="single" w:color="auto" w:sz="4" w:space="0"/>
              <w:bottom w:val="single" w:color="auto" w:sz="8" w:space="0"/>
              <w:right w:val="single" w:color="auto" w:sz="4" w:space="0"/>
            </w:tcBorders>
            <w:vAlign w:val="center"/>
          </w:tcPr>
          <w:p w14:paraId="367D2E11">
            <w:pPr>
              <w:widowControl/>
              <w:jc w:val="left"/>
              <w:rPr>
                <w:rFonts w:ascii="仿宋" w:hAnsi="仿宋" w:eastAsia="仿宋" w:cs="仿宋"/>
                <w:kern w:val="0"/>
                <w:sz w:val="24"/>
                <w:szCs w:val="24"/>
                <w:highlight w:val="none"/>
              </w:rPr>
            </w:pPr>
            <w:r>
              <w:rPr>
                <w:rFonts w:hint="eastAsia" w:ascii="仿宋" w:hAnsi="仿宋" w:eastAsia="仿宋" w:cs="仿宋"/>
                <w:kern w:val="0"/>
                <w:sz w:val="24"/>
                <w:szCs w:val="24"/>
                <w:highlight w:val="none"/>
              </w:rPr>
              <w:t>勘察现场及投标预备会</w:t>
            </w:r>
          </w:p>
        </w:tc>
        <w:tc>
          <w:tcPr>
            <w:tcW w:w="7255" w:type="dxa"/>
            <w:tcBorders>
              <w:top w:val="single" w:color="auto" w:sz="8" w:space="0"/>
              <w:left w:val="single" w:color="auto" w:sz="4" w:space="0"/>
              <w:bottom w:val="single" w:color="auto" w:sz="8" w:space="0"/>
              <w:right w:val="single" w:color="auto" w:sz="8" w:space="0"/>
            </w:tcBorders>
            <w:vAlign w:val="center"/>
          </w:tcPr>
          <w:p w14:paraId="725FDD83">
            <w:pPr>
              <w:widowControl/>
              <w:jc w:val="left"/>
              <w:rPr>
                <w:rFonts w:ascii="仿宋" w:hAnsi="仿宋" w:eastAsia="仿宋" w:cs="仿宋"/>
                <w:kern w:val="0"/>
                <w:sz w:val="24"/>
                <w:szCs w:val="24"/>
                <w:highlight w:val="none"/>
              </w:rPr>
            </w:pPr>
            <w:r>
              <w:rPr>
                <w:rFonts w:hint="eastAsia" w:ascii="仿宋" w:hAnsi="仿宋" w:eastAsia="仿宋" w:cs="仿宋"/>
                <w:kern w:val="0"/>
                <w:sz w:val="24"/>
                <w:szCs w:val="24"/>
                <w:highlight w:val="none"/>
              </w:rPr>
              <w:t>不再集中召开招标答疑会；投标人自行组织勘察现场。</w:t>
            </w:r>
          </w:p>
        </w:tc>
      </w:tr>
      <w:tr w14:paraId="61027555">
        <w:tblPrEx>
          <w:tblCellMar>
            <w:top w:w="0" w:type="dxa"/>
            <w:left w:w="0" w:type="dxa"/>
            <w:bottom w:w="0" w:type="dxa"/>
            <w:right w:w="0" w:type="dxa"/>
          </w:tblCellMar>
        </w:tblPrEx>
        <w:trPr>
          <w:trHeight w:val="435" w:hRule="atLeast"/>
        </w:trPr>
        <w:tc>
          <w:tcPr>
            <w:tcW w:w="831" w:type="dxa"/>
            <w:tcBorders>
              <w:top w:val="single" w:color="auto" w:sz="8" w:space="0"/>
              <w:left w:val="single" w:color="auto" w:sz="8" w:space="0"/>
              <w:bottom w:val="single" w:color="auto" w:sz="8" w:space="0"/>
              <w:right w:val="single" w:color="auto" w:sz="8" w:space="0"/>
            </w:tcBorders>
            <w:vAlign w:val="center"/>
          </w:tcPr>
          <w:p w14:paraId="02B0D190">
            <w:pPr>
              <w:jc w:val="center"/>
              <w:rPr>
                <w:rFonts w:ascii="仿宋" w:hAnsi="仿宋" w:eastAsia="仿宋" w:cs="仿宋"/>
                <w:kern w:val="0"/>
                <w:sz w:val="24"/>
                <w:szCs w:val="24"/>
                <w:highlight w:val="none"/>
              </w:rPr>
            </w:pPr>
            <w:r>
              <w:rPr>
                <w:rFonts w:ascii="仿宋" w:hAnsi="仿宋" w:eastAsia="仿宋" w:cs="仿宋"/>
                <w:kern w:val="0"/>
                <w:sz w:val="24"/>
                <w:szCs w:val="24"/>
                <w:highlight w:val="none"/>
              </w:rPr>
              <w:t>7</w:t>
            </w:r>
          </w:p>
        </w:tc>
        <w:tc>
          <w:tcPr>
            <w:tcW w:w="1502" w:type="dxa"/>
            <w:tcBorders>
              <w:top w:val="single" w:color="auto" w:sz="8" w:space="0"/>
              <w:left w:val="single" w:color="auto" w:sz="4" w:space="0"/>
              <w:bottom w:val="single" w:color="auto" w:sz="8" w:space="0"/>
              <w:right w:val="single" w:color="auto" w:sz="4" w:space="0"/>
            </w:tcBorders>
            <w:vAlign w:val="center"/>
          </w:tcPr>
          <w:p w14:paraId="1D9202E5">
            <w:pPr>
              <w:pStyle w:val="27"/>
              <w:ind w:left="31680" w:hanging="1440" w:hangingChars="600"/>
              <w:jc w:val="center"/>
              <w:rPr>
                <w:rFonts w:ascii="仿宋" w:hAnsi="仿宋" w:eastAsia="仿宋" w:cs="仿宋"/>
                <w:kern w:val="0"/>
                <w:sz w:val="24"/>
                <w:szCs w:val="24"/>
                <w:highlight w:val="none"/>
              </w:rPr>
            </w:pPr>
            <w:r>
              <w:rPr>
                <w:rFonts w:hint="eastAsia" w:ascii="仿宋" w:hAnsi="仿宋" w:eastAsia="仿宋" w:cs="仿宋"/>
                <w:kern w:val="0"/>
                <w:sz w:val="24"/>
                <w:szCs w:val="24"/>
                <w:highlight w:val="none"/>
              </w:rPr>
              <w:t>投标文件份数</w:t>
            </w:r>
          </w:p>
        </w:tc>
        <w:tc>
          <w:tcPr>
            <w:tcW w:w="7255" w:type="dxa"/>
            <w:tcBorders>
              <w:top w:val="single" w:color="auto" w:sz="8" w:space="0"/>
              <w:left w:val="single" w:color="auto" w:sz="4" w:space="0"/>
              <w:bottom w:val="single" w:color="auto" w:sz="8" w:space="0"/>
              <w:right w:val="single" w:color="auto" w:sz="8" w:space="0"/>
            </w:tcBorders>
            <w:vAlign w:val="center"/>
          </w:tcPr>
          <w:p w14:paraId="07D50828">
            <w:pPr>
              <w:pStyle w:val="27"/>
              <w:rPr>
                <w:rFonts w:ascii="仿宋" w:hAnsi="仿宋" w:eastAsia="仿宋" w:cs="仿宋"/>
                <w:kern w:val="0"/>
                <w:sz w:val="24"/>
                <w:szCs w:val="24"/>
                <w:highlight w:val="none"/>
              </w:rPr>
            </w:pPr>
            <w:r>
              <w:rPr>
                <w:rFonts w:hint="eastAsia" w:ascii="仿宋" w:hAnsi="仿宋" w:eastAsia="仿宋" w:cs="仿宋"/>
                <w:kern w:val="0"/>
                <w:sz w:val="24"/>
                <w:szCs w:val="24"/>
                <w:highlight w:val="none"/>
              </w:rPr>
              <w:t>正本</w:t>
            </w:r>
            <w:r>
              <w:rPr>
                <w:rFonts w:hint="eastAsia" w:ascii="仿宋" w:hAnsi="仿宋" w:eastAsia="仿宋" w:cs="仿宋"/>
                <w:kern w:val="0"/>
                <w:sz w:val="24"/>
                <w:szCs w:val="24"/>
                <w:highlight w:val="none"/>
                <w:u w:val="single"/>
              </w:rPr>
              <w:t>一</w:t>
            </w:r>
            <w:r>
              <w:rPr>
                <w:rFonts w:hint="eastAsia" w:ascii="仿宋" w:hAnsi="仿宋" w:eastAsia="仿宋" w:cs="仿宋"/>
                <w:kern w:val="0"/>
                <w:sz w:val="24"/>
                <w:szCs w:val="24"/>
                <w:highlight w:val="none"/>
              </w:rPr>
              <w:t>份，副本</w:t>
            </w:r>
            <w:r>
              <w:rPr>
                <w:rFonts w:hint="eastAsia" w:ascii="仿宋" w:hAnsi="仿宋" w:eastAsia="仿宋" w:cs="仿宋"/>
                <w:kern w:val="0"/>
                <w:sz w:val="24"/>
                <w:szCs w:val="24"/>
                <w:highlight w:val="none"/>
                <w:u w:val="single"/>
              </w:rPr>
              <w:t>两</w:t>
            </w:r>
            <w:r>
              <w:rPr>
                <w:rFonts w:hint="eastAsia" w:ascii="仿宋" w:hAnsi="仿宋" w:eastAsia="仿宋" w:cs="仿宋"/>
                <w:kern w:val="0"/>
                <w:sz w:val="24"/>
                <w:szCs w:val="24"/>
                <w:highlight w:val="none"/>
              </w:rPr>
              <w:t>份。</w:t>
            </w:r>
          </w:p>
        </w:tc>
      </w:tr>
      <w:tr w14:paraId="1EADB41D">
        <w:tblPrEx>
          <w:tblCellMar>
            <w:top w:w="0" w:type="dxa"/>
            <w:left w:w="0" w:type="dxa"/>
            <w:bottom w:w="0" w:type="dxa"/>
            <w:right w:w="0" w:type="dxa"/>
          </w:tblCellMar>
        </w:tblPrEx>
        <w:trPr>
          <w:trHeight w:val="432" w:hRule="atLeast"/>
        </w:trPr>
        <w:tc>
          <w:tcPr>
            <w:tcW w:w="831" w:type="dxa"/>
            <w:tcBorders>
              <w:top w:val="single" w:color="auto" w:sz="8" w:space="0"/>
              <w:left w:val="single" w:color="auto" w:sz="8" w:space="0"/>
              <w:bottom w:val="single" w:color="auto" w:sz="8" w:space="0"/>
              <w:right w:val="single" w:color="auto" w:sz="8" w:space="0"/>
            </w:tcBorders>
            <w:vAlign w:val="center"/>
          </w:tcPr>
          <w:p w14:paraId="07F748AA">
            <w:pPr>
              <w:jc w:val="center"/>
              <w:rPr>
                <w:rFonts w:ascii="仿宋" w:hAnsi="仿宋" w:eastAsia="仿宋" w:cs="仿宋"/>
                <w:kern w:val="0"/>
                <w:sz w:val="24"/>
                <w:szCs w:val="24"/>
                <w:highlight w:val="none"/>
              </w:rPr>
            </w:pPr>
            <w:r>
              <w:rPr>
                <w:rFonts w:ascii="仿宋" w:hAnsi="仿宋" w:eastAsia="仿宋" w:cs="仿宋"/>
                <w:kern w:val="0"/>
                <w:sz w:val="24"/>
                <w:szCs w:val="24"/>
                <w:highlight w:val="none"/>
              </w:rPr>
              <w:t>8</w:t>
            </w:r>
          </w:p>
        </w:tc>
        <w:tc>
          <w:tcPr>
            <w:tcW w:w="1502" w:type="dxa"/>
            <w:tcBorders>
              <w:top w:val="single" w:color="auto" w:sz="8" w:space="0"/>
              <w:left w:val="single" w:color="auto" w:sz="4" w:space="0"/>
              <w:bottom w:val="single" w:color="auto" w:sz="8" w:space="0"/>
              <w:right w:val="single" w:color="auto" w:sz="4" w:space="0"/>
            </w:tcBorders>
            <w:vAlign w:val="center"/>
          </w:tcPr>
          <w:p w14:paraId="758A8D69">
            <w:pPr>
              <w:jc w:val="center"/>
              <w:rPr>
                <w:rFonts w:ascii="仿宋" w:hAnsi="仿宋" w:eastAsia="仿宋" w:cs="仿宋"/>
                <w:kern w:val="0"/>
                <w:sz w:val="24"/>
                <w:szCs w:val="24"/>
                <w:highlight w:val="none"/>
              </w:rPr>
            </w:pPr>
            <w:r>
              <w:rPr>
                <w:rFonts w:hint="eastAsia" w:ascii="仿宋" w:hAnsi="仿宋" w:eastAsia="仿宋" w:cs="仿宋"/>
                <w:kern w:val="0"/>
                <w:sz w:val="24"/>
                <w:szCs w:val="24"/>
                <w:highlight w:val="none"/>
              </w:rPr>
              <w:t>投标保证金</w:t>
            </w:r>
          </w:p>
        </w:tc>
        <w:tc>
          <w:tcPr>
            <w:tcW w:w="7255" w:type="dxa"/>
            <w:tcBorders>
              <w:top w:val="single" w:color="auto" w:sz="8" w:space="0"/>
              <w:left w:val="single" w:color="auto" w:sz="4" w:space="0"/>
              <w:bottom w:val="single" w:color="auto" w:sz="8" w:space="0"/>
              <w:right w:val="single" w:color="auto" w:sz="8" w:space="0"/>
            </w:tcBorders>
            <w:vAlign w:val="center"/>
          </w:tcPr>
          <w:p w14:paraId="40337FBA">
            <w:pPr>
              <w:rPr>
                <w:rFonts w:hint="default" w:ascii="仿宋" w:hAnsi="仿宋" w:eastAsia="仿宋" w:cs="仿宋"/>
                <w:kern w:val="0"/>
                <w:sz w:val="24"/>
                <w:szCs w:val="24"/>
                <w:highlight w:val="none"/>
                <w:u w:val="single"/>
                <w:lang w:val="en-US" w:eastAsia="zh-CN"/>
              </w:rPr>
            </w:pPr>
            <w:r>
              <w:rPr>
                <w:rFonts w:hint="eastAsia" w:ascii="仿宋" w:hAnsi="仿宋" w:eastAsia="仿宋" w:cs="仿宋"/>
                <w:spacing w:val="-8"/>
                <w:kern w:val="0"/>
                <w:sz w:val="24"/>
                <w:szCs w:val="24"/>
                <w:highlight w:val="none"/>
                <w:lang w:val="en-US" w:eastAsia="zh-CN"/>
              </w:rPr>
              <w:t>本项目无须缴纳</w:t>
            </w:r>
          </w:p>
        </w:tc>
      </w:tr>
      <w:tr w14:paraId="3D2DF6B5">
        <w:tblPrEx>
          <w:tblCellMar>
            <w:top w:w="0" w:type="dxa"/>
            <w:left w:w="0" w:type="dxa"/>
            <w:bottom w:w="0" w:type="dxa"/>
            <w:right w:w="0" w:type="dxa"/>
          </w:tblCellMar>
        </w:tblPrEx>
        <w:trPr>
          <w:trHeight w:val="462" w:hRule="atLeast"/>
        </w:trPr>
        <w:tc>
          <w:tcPr>
            <w:tcW w:w="831" w:type="dxa"/>
            <w:tcBorders>
              <w:top w:val="single" w:color="auto" w:sz="8" w:space="0"/>
              <w:left w:val="single" w:color="auto" w:sz="8" w:space="0"/>
              <w:bottom w:val="single" w:color="auto" w:sz="8" w:space="0"/>
              <w:right w:val="single" w:color="auto" w:sz="8" w:space="0"/>
            </w:tcBorders>
            <w:vAlign w:val="center"/>
          </w:tcPr>
          <w:p w14:paraId="7736CC87">
            <w:pPr>
              <w:jc w:val="center"/>
              <w:rPr>
                <w:rFonts w:ascii="仿宋" w:hAnsi="仿宋" w:eastAsia="仿宋" w:cs="仿宋"/>
                <w:kern w:val="0"/>
                <w:sz w:val="24"/>
                <w:szCs w:val="24"/>
                <w:highlight w:val="none"/>
              </w:rPr>
            </w:pPr>
            <w:r>
              <w:rPr>
                <w:rFonts w:ascii="仿宋" w:hAnsi="仿宋" w:eastAsia="仿宋" w:cs="仿宋"/>
                <w:kern w:val="0"/>
                <w:sz w:val="24"/>
                <w:szCs w:val="24"/>
                <w:highlight w:val="none"/>
              </w:rPr>
              <w:t>9</w:t>
            </w:r>
          </w:p>
        </w:tc>
        <w:tc>
          <w:tcPr>
            <w:tcW w:w="1502" w:type="dxa"/>
            <w:tcBorders>
              <w:top w:val="single" w:color="auto" w:sz="8" w:space="0"/>
              <w:left w:val="single" w:color="auto" w:sz="4" w:space="0"/>
              <w:bottom w:val="single" w:color="auto" w:sz="8" w:space="0"/>
              <w:right w:val="single" w:color="auto" w:sz="4" w:space="0"/>
            </w:tcBorders>
            <w:vAlign w:val="center"/>
          </w:tcPr>
          <w:p w14:paraId="17EE2F0D">
            <w:pPr>
              <w:jc w:val="center"/>
              <w:rPr>
                <w:rFonts w:ascii="仿宋" w:hAnsi="仿宋" w:eastAsia="仿宋" w:cs="仿宋"/>
                <w:kern w:val="0"/>
                <w:sz w:val="24"/>
                <w:szCs w:val="24"/>
                <w:highlight w:val="none"/>
              </w:rPr>
            </w:pPr>
            <w:r>
              <w:rPr>
                <w:rFonts w:hint="eastAsia" w:ascii="仿宋" w:hAnsi="仿宋" w:eastAsia="仿宋" w:cs="仿宋"/>
                <w:kern w:val="0"/>
                <w:sz w:val="24"/>
                <w:szCs w:val="24"/>
                <w:highlight w:val="none"/>
              </w:rPr>
              <w:t>履约保证金</w:t>
            </w:r>
          </w:p>
        </w:tc>
        <w:tc>
          <w:tcPr>
            <w:tcW w:w="7255" w:type="dxa"/>
            <w:tcBorders>
              <w:top w:val="single" w:color="auto" w:sz="8" w:space="0"/>
              <w:left w:val="single" w:color="auto" w:sz="4" w:space="0"/>
              <w:bottom w:val="single" w:color="auto" w:sz="8" w:space="0"/>
              <w:right w:val="single" w:color="auto" w:sz="8" w:space="0"/>
            </w:tcBorders>
            <w:vAlign w:val="center"/>
          </w:tcPr>
          <w:p w14:paraId="602E4ED3">
            <w:pPr>
              <w:widowControl/>
              <w:jc w:val="left"/>
              <w:rPr>
                <w:rFonts w:hint="default" w:ascii="仿宋" w:hAnsi="仿宋" w:eastAsia="仿宋" w:cs="仿宋"/>
                <w:kern w:val="0"/>
                <w:sz w:val="24"/>
                <w:szCs w:val="24"/>
                <w:highlight w:val="none"/>
                <w:lang w:val="en-US" w:eastAsia="zh-CN"/>
              </w:rPr>
            </w:pPr>
            <w:r>
              <w:rPr>
                <w:rFonts w:hint="eastAsia" w:ascii="仿宋" w:hAnsi="仿宋" w:eastAsia="仿宋" w:cs="仿宋"/>
                <w:kern w:val="0"/>
                <w:sz w:val="24"/>
                <w:szCs w:val="24"/>
                <w:highlight w:val="none"/>
                <w:lang w:val="en-US" w:eastAsia="zh-CN"/>
              </w:rPr>
              <w:t>本项目无须缴纳履约保证金</w:t>
            </w:r>
          </w:p>
        </w:tc>
      </w:tr>
      <w:tr w14:paraId="2457EE1D">
        <w:tblPrEx>
          <w:tblCellMar>
            <w:top w:w="0" w:type="dxa"/>
            <w:left w:w="0" w:type="dxa"/>
            <w:bottom w:w="0" w:type="dxa"/>
            <w:right w:w="0" w:type="dxa"/>
          </w:tblCellMar>
        </w:tblPrEx>
        <w:trPr>
          <w:trHeight w:val="1837" w:hRule="atLeast"/>
        </w:trPr>
        <w:tc>
          <w:tcPr>
            <w:tcW w:w="831" w:type="dxa"/>
            <w:tcBorders>
              <w:top w:val="single" w:color="auto" w:sz="8" w:space="0"/>
              <w:left w:val="single" w:color="auto" w:sz="8" w:space="0"/>
              <w:bottom w:val="single" w:color="auto" w:sz="8" w:space="0"/>
              <w:right w:val="single" w:color="auto" w:sz="8" w:space="0"/>
            </w:tcBorders>
            <w:vAlign w:val="center"/>
          </w:tcPr>
          <w:p w14:paraId="68EF5D0E">
            <w:pPr>
              <w:jc w:val="center"/>
              <w:rPr>
                <w:rFonts w:ascii="仿宋" w:hAnsi="仿宋" w:eastAsia="仿宋" w:cs="仿宋"/>
                <w:kern w:val="0"/>
                <w:sz w:val="24"/>
                <w:szCs w:val="24"/>
                <w:highlight w:val="none"/>
              </w:rPr>
            </w:pPr>
            <w:r>
              <w:rPr>
                <w:rFonts w:ascii="仿宋" w:hAnsi="仿宋" w:eastAsia="仿宋" w:cs="仿宋"/>
                <w:kern w:val="0"/>
                <w:sz w:val="24"/>
                <w:szCs w:val="24"/>
                <w:highlight w:val="none"/>
              </w:rPr>
              <w:t>10</w:t>
            </w:r>
          </w:p>
        </w:tc>
        <w:tc>
          <w:tcPr>
            <w:tcW w:w="1502" w:type="dxa"/>
            <w:tcBorders>
              <w:top w:val="single" w:color="auto" w:sz="8" w:space="0"/>
              <w:left w:val="single" w:color="auto" w:sz="4" w:space="0"/>
              <w:bottom w:val="single" w:color="auto" w:sz="8" w:space="0"/>
              <w:right w:val="single" w:color="auto" w:sz="4" w:space="0"/>
            </w:tcBorders>
            <w:vAlign w:val="center"/>
          </w:tcPr>
          <w:p w14:paraId="0EBBC081">
            <w:pPr>
              <w:widowControl/>
              <w:jc w:val="left"/>
              <w:rPr>
                <w:rFonts w:hint="default" w:ascii="仿宋" w:hAnsi="仿宋" w:eastAsia="仿宋" w:cs="仿宋"/>
                <w:sz w:val="24"/>
                <w:szCs w:val="24"/>
                <w:highlight w:val="none"/>
                <w:lang w:val="en-US" w:eastAsia="zh-CN"/>
              </w:rPr>
            </w:pPr>
            <w:r>
              <w:rPr>
                <w:rFonts w:hint="eastAsia" w:ascii="仿宋" w:hAnsi="仿宋" w:eastAsia="仿宋" w:cs="仿宋"/>
                <w:sz w:val="24"/>
                <w:szCs w:val="24"/>
                <w:highlight w:val="none"/>
              </w:rPr>
              <w:t>工程量清单和最高投标限价</w:t>
            </w:r>
            <w:r>
              <w:rPr>
                <w:rFonts w:hint="eastAsia" w:ascii="仿宋" w:hAnsi="仿宋" w:eastAsia="仿宋" w:cs="仿宋"/>
                <w:sz w:val="24"/>
                <w:szCs w:val="24"/>
                <w:highlight w:val="none"/>
                <w:lang w:val="en-US" w:eastAsia="zh-CN"/>
              </w:rPr>
              <w:t>的最高限价</w:t>
            </w:r>
          </w:p>
        </w:tc>
        <w:tc>
          <w:tcPr>
            <w:tcW w:w="7255" w:type="dxa"/>
            <w:tcBorders>
              <w:top w:val="single" w:color="auto" w:sz="8" w:space="0"/>
              <w:left w:val="single" w:color="auto" w:sz="4" w:space="0"/>
              <w:bottom w:val="single" w:color="auto" w:sz="8" w:space="0"/>
              <w:right w:val="single" w:color="auto" w:sz="8" w:space="0"/>
            </w:tcBorders>
            <w:vAlign w:val="center"/>
          </w:tcPr>
          <w:p w14:paraId="150D0D37">
            <w:pPr>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8316元</w:t>
            </w:r>
            <w:r>
              <w:rPr>
                <w:rFonts w:hint="eastAsia" w:ascii="仿宋" w:hAnsi="仿宋" w:eastAsia="仿宋" w:cs="仿宋"/>
                <w:sz w:val="24"/>
                <w:szCs w:val="24"/>
                <w:highlight w:val="none"/>
              </w:rPr>
              <w:t>，投标单位投标报价不得高于招标人发布的最高投标限价，否则按无效标处理。本项目采用固定总价合同，编制费用不予调整，无论任何原因（包含但不限于设计图纸变更等）导致的项目期限延长，委托人均不再增加编制费用。</w:t>
            </w:r>
          </w:p>
          <w:p w14:paraId="7888A03C">
            <w:pPr>
              <w:rPr>
                <w:rFonts w:ascii="仿宋" w:hAnsi="仿宋" w:eastAsia="仿宋" w:cs="仿宋"/>
                <w:sz w:val="24"/>
                <w:szCs w:val="24"/>
                <w:highlight w:val="none"/>
              </w:rPr>
            </w:pPr>
            <w:r>
              <w:rPr>
                <w:rFonts w:hint="eastAsia" w:ascii="仿宋" w:hAnsi="仿宋" w:eastAsia="仿宋" w:cs="仿宋"/>
                <w:sz w:val="24"/>
                <w:szCs w:val="24"/>
                <w:highlight w:val="none"/>
              </w:rPr>
              <w:t>投标人须认真研究项目的招标文件，并仔细踏勘现场，若对有异议，应在投标答疑时向招标人提出。</w:t>
            </w:r>
          </w:p>
        </w:tc>
      </w:tr>
      <w:tr w14:paraId="5C2415FB">
        <w:tblPrEx>
          <w:tblCellMar>
            <w:top w:w="0" w:type="dxa"/>
            <w:left w:w="0" w:type="dxa"/>
            <w:bottom w:w="0" w:type="dxa"/>
            <w:right w:w="0" w:type="dxa"/>
          </w:tblCellMar>
        </w:tblPrEx>
        <w:trPr>
          <w:trHeight w:val="1089" w:hRule="atLeast"/>
        </w:trPr>
        <w:tc>
          <w:tcPr>
            <w:tcW w:w="831" w:type="dxa"/>
            <w:tcBorders>
              <w:top w:val="single" w:color="auto" w:sz="8" w:space="0"/>
              <w:left w:val="single" w:color="auto" w:sz="8" w:space="0"/>
              <w:bottom w:val="single" w:color="auto" w:sz="8" w:space="0"/>
              <w:right w:val="single" w:color="auto" w:sz="8" w:space="0"/>
            </w:tcBorders>
            <w:vAlign w:val="center"/>
          </w:tcPr>
          <w:p w14:paraId="30E722EE">
            <w:pPr>
              <w:jc w:val="center"/>
              <w:rPr>
                <w:rFonts w:ascii="仿宋" w:hAnsi="仿宋" w:eastAsia="仿宋" w:cs="仿宋"/>
                <w:kern w:val="0"/>
                <w:sz w:val="24"/>
                <w:szCs w:val="24"/>
                <w:highlight w:val="none"/>
              </w:rPr>
            </w:pPr>
            <w:r>
              <w:rPr>
                <w:rFonts w:ascii="仿宋" w:hAnsi="仿宋" w:eastAsia="仿宋" w:cs="仿宋"/>
                <w:kern w:val="0"/>
                <w:sz w:val="24"/>
                <w:szCs w:val="24"/>
                <w:highlight w:val="none"/>
              </w:rPr>
              <w:t>11</w:t>
            </w:r>
          </w:p>
        </w:tc>
        <w:tc>
          <w:tcPr>
            <w:tcW w:w="1502" w:type="dxa"/>
            <w:tcBorders>
              <w:top w:val="single" w:color="auto" w:sz="8" w:space="0"/>
              <w:left w:val="single" w:color="auto" w:sz="4" w:space="0"/>
              <w:bottom w:val="single" w:color="auto" w:sz="8" w:space="0"/>
              <w:right w:val="single" w:color="auto" w:sz="4" w:space="0"/>
            </w:tcBorders>
            <w:vAlign w:val="center"/>
          </w:tcPr>
          <w:p w14:paraId="1B534C74">
            <w:pPr>
              <w:jc w:val="center"/>
              <w:rPr>
                <w:rFonts w:ascii="仿宋" w:hAnsi="仿宋" w:eastAsia="仿宋" w:cs="仿宋"/>
                <w:kern w:val="0"/>
                <w:sz w:val="24"/>
                <w:szCs w:val="24"/>
                <w:highlight w:val="none"/>
              </w:rPr>
            </w:pPr>
            <w:r>
              <w:rPr>
                <w:rFonts w:hint="eastAsia" w:ascii="仿宋" w:hAnsi="仿宋" w:eastAsia="仿宋" w:cs="仿宋"/>
                <w:kern w:val="0"/>
                <w:sz w:val="24"/>
                <w:szCs w:val="24"/>
                <w:highlight w:val="none"/>
              </w:rPr>
              <w:t>投标文件提交截止时间及地点</w:t>
            </w:r>
          </w:p>
        </w:tc>
        <w:tc>
          <w:tcPr>
            <w:tcW w:w="7255" w:type="dxa"/>
            <w:tcBorders>
              <w:top w:val="single" w:color="auto" w:sz="8" w:space="0"/>
              <w:left w:val="single" w:color="auto" w:sz="4" w:space="0"/>
              <w:bottom w:val="single" w:color="auto" w:sz="8" w:space="0"/>
              <w:right w:val="single" w:color="auto" w:sz="8" w:space="0"/>
            </w:tcBorders>
            <w:vAlign w:val="center"/>
          </w:tcPr>
          <w:p w14:paraId="0F01E195">
            <w:pPr>
              <w:rPr>
                <w:rFonts w:ascii="仿宋" w:hAnsi="仿宋" w:eastAsia="仿宋" w:cs="仿宋"/>
                <w:sz w:val="24"/>
                <w:szCs w:val="24"/>
                <w:highlight w:val="none"/>
              </w:rPr>
            </w:pPr>
            <w:r>
              <w:rPr>
                <w:rFonts w:hint="eastAsia" w:ascii="仿宋" w:hAnsi="仿宋" w:eastAsia="仿宋" w:cs="仿宋"/>
                <w:sz w:val="24"/>
                <w:szCs w:val="24"/>
                <w:highlight w:val="none"/>
              </w:rPr>
              <w:t>收件人：滁州市城投工程咨询管理有限公司</w:t>
            </w:r>
          </w:p>
          <w:p w14:paraId="2C6B1BFC">
            <w:pPr>
              <w:rPr>
                <w:rFonts w:ascii="仿宋" w:hAnsi="仿宋" w:eastAsia="仿宋" w:cs="仿宋"/>
                <w:sz w:val="24"/>
                <w:szCs w:val="24"/>
                <w:highlight w:val="none"/>
              </w:rPr>
            </w:pPr>
            <w:r>
              <w:rPr>
                <w:rFonts w:hint="eastAsia" w:ascii="仿宋" w:hAnsi="仿宋" w:eastAsia="仿宋" w:cs="仿宋"/>
                <w:sz w:val="24"/>
                <w:szCs w:val="24"/>
                <w:highlight w:val="none"/>
              </w:rPr>
              <w:t>时间：2025年3月27日9点00分</w:t>
            </w:r>
            <w:r>
              <w:rPr>
                <w:rFonts w:ascii="仿宋" w:hAnsi="仿宋" w:eastAsia="仿宋" w:cs="仿宋"/>
                <w:sz w:val="24"/>
                <w:szCs w:val="24"/>
                <w:highlight w:val="none"/>
              </w:rPr>
              <w:t xml:space="preserve">  </w:t>
            </w:r>
          </w:p>
          <w:p w14:paraId="06C7C99F">
            <w:pPr>
              <w:rPr>
                <w:rFonts w:ascii="仿宋" w:hAnsi="仿宋" w:eastAsia="仿宋" w:cs="仿宋"/>
                <w:sz w:val="24"/>
                <w:szCs w:val="24"/>
                <w:highlight w:val="none"/>
              </w:rPr>
            </w:pPr>
            <w:r>
              <w:rPr>
                <w:rFonts w:hint="eastAsia" w:ascii="仿宋" w:hAnsi="仿宋" w:eastAsia="仿宋" w:cs="仿宋"/>
                <w:sz w:val="24"/>
                <w:szCs w:val="24"/>
                <w:highlight w:val="none"/>
              </w:rPr>
              <w:t>地点：</w:t>
            </w:r>
            <w:r>
              <w:rPr>
                <w:rFonts w:hint="eastAsia" w:ascii="仿宋" w:hAnsi="仿宋" w:eastAsia="仿宋" w:cs="仿宋"/>
                <w:kern w:val="10"/>
                <w:sz w:val="24"/>
                <w:szCs w:val="24"/>
                <w:highlight w:val="none"/>
              </w:rPr>
              <w:t>安徽省</w:t>
            </w:r>
            <w:r>
              <w:rPr>
                <w:rFonts w:hint="eastAsia" w:ascii="仿宋" w:hAnsi="仿宋" w:eastAsia="仿宋" w:cs="仿宋"/>
                <w:kern w:val="10"/>
                <w:sz w:val="24"/>
                <w:szCs w:val="24"/>
                <w:highlight w:val="none"/>
                <w:lang w:eastAsia="zh-CN"/>
              </w:rPr>
              <w:t>滁州市稻香路27号</w:t>
            </w:r>
            <w:r>
              <w:rPr>
                <w:rFonts w:hint="eastAsia" w:ascii="仿宋" w:hAnsi="仿宋" w:eastAsia="仿宋" w:cs="仿宋"/>
                <w:kern w:val="10"/>
                <w:sz w:val="24"/>
                <w:szCs w:val="24"/>
                <w:highlight w:val="none"/>
              </w:rPr>
              <w:t>滁州市储备粮油管理有限公司</w:t>
            </w:r>
            <w:r>
              <w:rPr>
                <w:rFonts w:hint="eastAsia" w:ascii="仿宋" w:hAnsi="仿宋" w:eastAsia="仿宋" w:cs="仿宋"/>
                <w:sz w:val="24"/>
                <w:szCs w:val="24"/>
                <w:highlight w:val="none"/>
              </w:rPr>
              <w:t>会议室</w:t>
            </w:r>
          </w:p>
        </w:tc>
      </w:tr>
      <w:tr w14:paraId="7212E5A2">
        <w:tblPrEx>
          <w:tblCellMar>
            <w:top w:w="0" w:type="dxa"/>
            <w:left w:w="0" w:type="dxa"/>
            <w:bottom w:w="0" w:type="dxa"/>
            <w:right w:w="0" w:type="dxa"/>
          </w:tblCellMar>
        </w:tblPrEx>
        <w:trPr>
          <w:trHeight w:val="346" w:hRule="atLeast"/>
        </w:trPr>
        <w:tc>
          <w:tcPr>
            <w:tcW w:w="831" w:type="dxa"/>
            <w:tcBorders>
              <w:top w:val="single" w:color="auto" w:sz="8" w:space="0"/>
              <w:left w:val="single" w:color="auto" w:sz="8" w:space="0"/>
              <w:bottom w:val="single" w:color="auto" w:sz="8" w:space="0"/>
              <w:right w:val="single" w:color="auto" w:sz="8" w:space="0"/>
            </w:tcBorders>
            <w:vAlign w:val="center"/>
          </w:tcPr>
          <w:p w14:paraId="3E648632">
            <w:pPr>
              <w:jc w:val="center"/>
              <w:rPr>
                <w:rFonts w:ascii="仿宋" w:hAnsi="仿宋" w:eastAsia="仿宋" w:cs="仿宋"/>
                <w:kern w:val="0"/>
                <w:sz w:val="24"/>
                <w:szCs w:val="24"/>
                <w:highlight w:val="none"/>
              </w:rPr>
            </w:pPr>
            <w:r>
              <w:rPr>
                <w:rFonts w:ascii="仿宋" w:hAnsi="仿宋" w:eastAsia="仿宋" w:cs="仿宋"/>
                <w:kern w:val="0"/>
                <w:sz w:val="24"/>
                <w:szCs w:val="24"/>
                <w:highlight w:val="none"/>
              </w:rPr>
              <w:t>12</w:t>
            </w:r>
          </w:p>
        </w:tc>
        <w:tc>
          <w:tcPr>
            <w:tcW w:w="1502" w:type="dxa"/>
            <w:tcBorders>
              <w:top w:val="single" w:color="auto" w:sz="8" w:space="0"/>
              <w:left w:val="single" w:color="auto" w:sz="4" w:space="0"/>
              <w:bottom w:val="single" w:color="auto" w:sz="8" w:space="0"/>
              <w:right w:val="single" w:color="auto" w:sz="4" w:space="0"/>
            </w:tcBorders>
            <w:vAlign w:val="center"/>
          </w:tcPr>
          <w:p w14:paraId="2C561CC4">
            <w:pPr>
              <w:jc w:val="center"/>
              <w:rPr>
                <w:rFonts w:ascii="仿宋" w:hAnsi="仿宋" w:eastAsia="仿宋" w:cs="仿宋"/>
                <w:kern w:val="0"/>
                <w:sz w:val="24"/>
                <w:szCs w:val="24"/>
                <w:highlight w:val="none"/>
              </w:rPr>
            </w:pPr>
            <w:r>
              <w:rPr>
                <w:rFonts w:hint="eastAsia" w:ascii="仿宋" w:hAnsi="仿宋" w:eastAsia="仿宋" w:cs="仿宋"/>
                <w:kern w:val="0"/>
                <w:sz w:val="24"/>
                <w:szCs w:val="24"/>
                <w:highlight w:val="none"/>
              </w:rPr>
              <w:t>开标</w:t>
            </w:r>
          </w:p>
        </w:tc>
        <w:tc>
          <w:tcPr>
            <w:tcW w:w="7255" w:type="dxa"/>
            <w:tcBorders>
              <w:top w:val="single" w:color="auto" w:sz="8" w:space="0"/>
              <w:left w:val="single" w:color="auto" w:sz="4" w:space="0"/>
              <w:bottom w:val="single" w:color="auto" w:sz="8" w:space="0"/>
              <w:right w:val="single" w:color="auto" w:sz="8" w:space="0"/>
            </w:tcBorders>
            <w:vAlign w:val="center"/>
          </w:tcPr>
          <w:p w14:paraId="64C2A441">
            <w:pPr>
              <w:rPr>
                <w:rFonts w:ascii="仿宋" w:hAnsi="仿宋" w:eastAsia="仿宋" w:cs="仿宋"/>
                <w:sz w:val="24"/>
                <w:szCs w:val="24"/>
                <w:highlight w:val="none"/>
              </w:rPr>
            </w:pPr>
            <w:r>
              <w:rPr>
                <w:rFonts w:hint="eastAsia" w:ascii="仿宋" w:hAnsi="仿宋" w:eastAsia="仿宋" w:cs="仿宋"/>
                <w:kern w:val="0"/>
                <w:sz w:val="24"/>
                <w:szCs w:val="24"/>
                <w:highlight w:val="none"/>
              </w:rPr>
              <w:t>开标时间：2025年3月27日9点00分</w:t>
            </w:r>
          </w:p>
          <w:p w14:paraId="30473A5F">
            <w:pPr>
              <w:rPr>
                <w:rFonts w:ascii="仿宋" w:hAnsi="仿宋" w:eastAsia="仿宋" w:cs="仿宋"/>
                <w:sz w:val="24"/>
                <w:szCs w:val="24"/>
                <w:highlight w:val="none"/>
                <w:u w:val="single"/>
              </w:rPr>
            </w:pPr>
            <w:r>
              <w:rPr>
                <w:rFonts w:hint="eastAsia" w:ascii="仿宋" w:hAnsi="仿宋" w:eastAsia="仿宋" w:cs="仿宋"/>
                <w:sz w:val="24"/>
                <w:szCs w:val="24"/>
                <w:highlight w:val="none"/>
              </w:rPr>
              <w:t>地点：</w:t>
            </w:r>
            <w:r>
              <w:rPr>
                <w:rFonts w:hint="eastAsia" w:ascii="仿宋" w:hAnsi="仿宋" w:eastAsia="仿宋" w:cs="仿宋"/>
                <w:kern w:val="10"/>
                <w:sz w:val="24"/>
                <w:szCs w:val="24"/>
                <w:highlight w:val="none"/>
              </w:rPr>
              <w:t>安徽省</w:t>
            </w:r>
            <w:r>
              <w:rPr>
                <w:rFonts w:hint="eastAsia" w:ascii="仿宋" w:hAnsi="仿宋" w:eastAsia="仿宋" w:cs="仿宋"/>
                <w:kern w:val="10"/>
                <w:sz w:val="24"/>
                <w:szCs w:val="24"/>
                <w:highlight w:val="none"/>
                <w:lang w:eastAsia="zh-CN"/>
              </w:rPr>
              <w:t>滁州市稻香路27号</w:t>
            </w:r>
            <w:r>
              <w:rPr>
                <w:rFonts w:hint="eastAsia" w:ascii="仿宋" w:hAnsi="仿宋" w:eastAsia="仿宋" w:cs="仿宋"/>
                <w:kern w:val="10"/>
                <w:sz w:val="24"/>
                <w:szCs w:val="24"/>
                <w:highlight w:val="none"/>
              </w:rPr>
              <w:t>滁州市储备粮油管理有限公司</w:t>
            </w:r>
            <w:r>
              <w:rPr>
                <w:rFonts w:hint="eastAsia" w:ascii="仿宋" w:hAnsi="仿宋" w:eastAsia="仿宋" w:cs="仿宋"/>
                <w:sz w:val="24"/>
                <w:szCs w:val="24"/>
                <w:highlight w:val="none"/>
              </w:rPr>
              <w:t>会议室</w:t>
            </w:r>
          </w:p>
        </w:tc>
      </w:tr>
      <w:tr w14:paraId="1839F268">
        <w:tblPrEx>
          <w:tblCellMar>
            <w:top w:w="0" w:type="dxa"/>
            <w:left w:w="0" w:type="dxa"/>
            <w:bottom w:w="0" w:type="dxa"/>
            <w:right w:w="0" w:type="dxa"/>
          </w:tblCellMar>
        </w:tblPrEx>
        <w:trPr>
          <w:trHeight w:val="786" w:hRule="atLeast"/>
        </w:trPr>
        <w:tc>
          <w:tcPr>
            <w:tcW w:w="831" w:type="dxa"/>
            <w:tcBorders>
              <w:top w:val="single" w:color="auto" w:sz="8" w:space="0"/>
              <w:left w:val="single" w:color="auto" w:sz="8" w:space="0"/>
              <w:bottom w:val="single" w:color="auto" w:sz="8" w:space="0"/>
              <w:right w:val="single" w:color="auto" w:sz="8" w:space="0"/>
            </w:tcBorders>
            <w:vAlign w:val="center"/>
          </w:tcPr>
          <w:p w14:paraId="20BA9750">
            <w:pPr>
              <w:jc w:val="center"/>
              <w:rPr>
                <w:rFonts w:ascii="仿宋" w:hAnsi="仿宋" w:eastAsia="仿宋" w:cs="仿宋"/>
                <w:kern w:val="0"/>
                <w:sz w:val="24"/>
                <w:szCs w:val="24"/>
                <w:highlight w:val="none"/>
              </w:rPr>
            </w:pPr>
            <w:r>
              <w:rPr>
                <w:rFonts w:ascii="仿宋" w:hAnsi="仿宋" w:eastAsia="仿宋" w:cs="仿宋"/>
                <w:kern w:val="0"/>
                <w:sz w:val="24"/>
                <w:szCs w:val="24"/>
                <w:highlight w:val="none"/>
              </w:rPr>
              <w:t>13</w:t>
            </w:r>
          </w:p>
        </w:tc>
        <w:tc>
          <w:tcPr>
            <w:tcW w:w="1502" w:type="dxa"/>
            <w:tcBorders>
              <w:top w:val="single" w:color="auto" w:sz="8" w:space="0"/>
              <w:left w:val="single" w:color="auto" w:sz="4" w:space="0"/>
              <w:bottom w:val="single" w:color="auto" w:sz="8" w:space="0"/>
              <w:right w:val="single" w:color="auto" w:sz="4" w:space="0"/>
            </w:tcBorders>
            <w:vAlign w:val="center"/>
          </w:tcPr>
          <w:p w14:paraId="0AB3940F">
            <w:pPr>
              <w:jc w:val="center"/>
              <w:rPr>
                <w:rFonts w:ascii="仿宋" w:hAnsi="仿宋" w:eastAsia="仿宋" w:cs="仿宋"/>
                <w:kern w:val="0"/>
                <w:sz w:val="24"/>
                <w:szCs w:val="24"/>
                <w:highlight w:val="none"/>
              </w:rPr>
            </w:pPr>
            <w:r>
              <w:rPr>
                <w:rFonts w:hint="eastAsia" w:ascii="仿宋" w:hAnsi="仿宋" w:eastAsia="仿宋" w:cs="仿宋"/>
                <w:kern w:val="0"/>
                <w:sz w:val="24"/>
                <w:szCs w:val="24"/>
                <w:highlight w:val="none"/>
              </w:rPr>
              <w:t>招标代理费</w:t>
            </w:r>
          </w:p>
        </w:tc>
        <w:tc>
          <w:tcPr>
            <w:tcW w:w="7255" w:type="dxa"/>
            <w:tcBorders>
              <w:top w:val="single" w:color="auto" w:sz="8" w:space="0"/>
              <w:left w:val="single" w:color="auto" w:sz="4" w:space="0"/>
              <w:bottom w:val="single" w:color="auto" w:sz="8" w:space="0"/>
              <w:right w:val="single" w:color="auto" w:sz="8" w:space="0"/>
            </w:tcBorders>
            <w:vAlign w:val="center"/>
          </w:tcPr>
          <w:p w14:paraId="74ABF8E8">
            <w:pPr>
              <w:rPr>
                <w:rFonts w:ascii="仿宋" w:hAnsi="仿宋" w:eastAsia="仿宋" w:cs="仿宋"/>
                <w:kern w:val="0"/>
                <w:sz w:val="24"/>
                <w:szCs w:val="24"/>
                <w:highlight w:val="none"/>
              </w:rPr>
            </w:pPr>
            <w:r>
              <w:rPr>
                <w:rFonts w:hint="eastAsia" w:ascii="仿宋" w:hAnsi="仿宋" w:eastAsia="仿宋" w:cs="仿宋"/>
                <w:kern w:val="0"/>
                <w:sz w:val="24"/>
                <w:szCs w:val="24"/>
                <w:highlight w:val="none"/>
              </w:rPr>
              <w:t>代理服务具体金额：</w:t>
            </w:r>
            <w:r>
              <w:rPr>
                <w:rFonts w:hint="eastAsia" w:ascii="仿宋" w:hAnsi="仿宋" w:eastAsia="仿宋" w:cs="仿宋"/>
                <w:kern w:val="0"/>
                <w:sz w:val="24"/>
                <w:szCs w:val="24"/>
                <w:highlight w:val="none"/>
                <w:lang w:val="en-US" w:eastAsia="zh-CN"/>
              </w:rPr>
              <w:t>本项目不收取招标代理费</w:t>
            </w:r>
            <w:r>
              <w:rPr>
                <w:rFonts w:hint="eastAsia" w:ascii="仿宋" w:hAnsi="仿宋" w:eastAsia="仿宋" w:cs="仿宋"/>
                <w:kern w:val="0"/>
                <w:sz w:val="24"/>
                <w:szCs w:val="24"/>
                <w:highlight w:val="none"/>
              </w:rPr>
              <w:t>；</w:t>
            </w:r>
          </w:p>
          <w:p w14:paraId="2C7FB542">
            <w:pPr>
              <w:rPr>
                <w:rFonts w:ascii="仿宋" w:hAnsi="仿宋" w:eastAsia="仿宋" w:cs="仿宋"/>
                <w:kern w:val="0"/>
                <w:sz w:val="24"/>
                <w:szCs w:val="24"/>
                <w:highlight w:val="none"/>
              </w:rPr>
            </w:pPr>
            <w:r>
              <w:rPr>
                <w:rFonts w:hint="eastAsia" w:ascii="仿宋" w:hAnsi="仿宋" w:eastAsia="仿宋" w:cs="仿宋"/>
                <w:kern w:val="0"/>
                <w:sz w:val="24"/>
                <w:szCs w:val="24"/>
                <w:highlight w:val="none"/>
              </w:rPr>
              <w:t>代理服务费及专家费支付主体：中标单位在领取中标通知书前一次性支付给代理公司，含在投标报价让利中。</w:t>
            </w:r>
          </w:p>
        </w:tc>
      </w:tr>
    </w:tbl>
    <w:p w14:paraId="18A2954B">
      <w:pPr>
        <w:spacing w:line="420" w:lineRule="exact"/>
        <w:rPr>
          <w:rFonts w:ascii="仿宋" w:hAnsi="仿宋" w:eastAsia="仿宋" w:cs="仿宋"/>
          <w:sz w:val="32"/>
          <w:szCs w:val="32"/>
          <w:highlight w:val="none"/>
        </w:rPr>
      </w:pPr>
    </w:p>
    <w:p w14:paraId="2BD6546D">
      <w:pPr>
        <w:spacing w:line="420" w:lineRule="exact"/>
        <w:rPr>
          <w:rFonts w:ascii="仿宋" w:hAnsi="仿宋" w:eastAsia="仿宋" w:cs="仿宋"/>
          <w:sz w:val="32"/>
          <w:szCs w:val="32"/>
          <w:highlight w:val="none"/>
        </w:rPr>
      </w:pPr>
    </w:p>
    <w:p w14:paraId="4766F607">
      <w:pPr>
        <w:pStyle w:val="2"/>
        <w:spacing w:before="0" w:after="0"/>
        <w:rPr>
          <w:highlight w:val="none"/>
        </w:rPr>
      </w:pPr>
      <w:bookmarkStart w:id="31" w:name="_Toc25340"/>
      <w:r>
        <w:rPr>
          <w:rFonts w:hint="eastAsia"/>
          <w:highlight w:val="none"/>
        </w:rPr>
        <w:t>第二章</w:t>
      </w:r>
      <w:r>
        <w:rPr>
          <w:highlight w:val="none"/>
        </w:rPr>
        <w:t></w:t>
      </w:r>
      <w:r>
        <w:rPr>
          <w:rFonts w:hint="eastAsia"/>
          <w:highlight w:val="none"/>
        </w:rPr>
        <w:t>投标须知</w:t>
      </w:r>
      <w:bookmarkEnd w:id="31"/>
    </w:p>
    <w:p w14:paraId="32CBA8AA">
      <w:pPr>
        <w:spacing w:line="400" w:lineRule="exact"/>
        <w:jc w:val="center"/>
        <w:outlineLvl w:val="1"/>
        <w:rPr>
          <w:rFonts w:ascii="仿宋" w:hAnsi="仿宋" w:eastAsia="仿宋" w:cs="仿宋"/>
          <w:b/>
          <w:bCs/>
          <w:sz w:val="28"/>
          <w:highlight w:val="none"/>
        </w:rPr>
      </w:pPr>
      <w:bookmarkStart w:id="32" w:name="_Toc515"/>
      <w:r>
        <w:rPr>
          <w:rFonts w:hint="eastAsia" w:ascii="仿宋" w:hAnsi="仿宋" w:eastAsia="仿宋" w:cs="仿宋"/>
          <w:b/>
          <w:bCs/>
          <w:sz w:val="28"/>
          <w:highlight w:val="none"/>
        </w:rPr>
        <w:t>一、总</w:t>
      </w:r>
      <w:r>
        <w:rPr>
          <w:rFonts w:ascii="仿宋" w:hAnsi="仿宋" w:eastAsia="仿宋" w:cs="仿宋"/>
          <w:b/>
          <w:bCs/>
          <w:sz w:val="28"/>
          <w:highlight w:val="none"/>
        </w:rPr>
        <w:t xml:space="preserve">  </w:t>
      </w:r>
      <w:r>
        <w:rPr>
          <w:rFonts w:hint="eastAsia" w:ascii="仿宋" w:hAnsi="仿宋" w:eastAsia="仿宋" w:cs="仿宋"/>
          <w:b/>
          <w:bCs/>
          <w:sz w:val="28"/>
          <w:highlight w:val="none"/>
        </w:rPr>
        <w:t>则</w:t>
      </w:r>
      <w:bookmarkEnd w:id="32"/>
    </w:p>
    <w:p w14:paraId="380607B3">
      <w:pPr>
        <w:spacing w:line="400" w:lineRule="exact"/>
        <w:jc w:val="left"/>
        <w:outlineLvl w:val="2"/>
        <w:rPr>
          <w:rFonts w:ascii="仿宋" w:hAnsi="仿宋" w:eastAsia="仿宋" w:cs="仿宋"/>
          <w:sz w:val="24"/>
          <w:highlight w:val="none"/>
        </w:rPr>
      </w:pPr>
      <w:r>
        <w:rPr>
          <w:rFonts w:ascii="仿宋" w:hAnsi="仿宋" w:eastAsia="仿宋" w:cs="仿宋"/>
          <w:sz w:val="24"/>
          <w:highlight w:val="none"/>
        </w:rPr>
        <w:t>1.</w:t>
      </w:r>
      <w:r>
        <w:rPr>
          <w:rFonts w:hint="eastAsia" w:ascii="仿宋" w:hAnsi="仿宋" w:eastAsia="仿宋" w:cs="仿宋"/>
          <w:sz w:val="24"/>
          <w:highlight w:val="none"/>
        </w:rPr>
        <w:t>工程概况</w:t>
      </w:r>
    </w:p>
    <w:p w14:paraId="339621B6">
      <w:pPr>
        <w:spacing w:line="400" w:lineRule="exact"/>
        <w:ind w:left="31680" w:hanging="3000" w:hangingChars="1250"/>
        <w:rPr>
          <w:rFonts w:hint="eastAsia" w:ascii="仿宋" w:hAnsi="仿宋" w:eastAsia="仿宋" w:cs="仿宋"/>
          <w:sz w:val="24"/>
          <w:highlight w:val="none"/>
          <w:u w:val="single"/>
          <w:lang w:eastAsia="zh-CN"/>
        </w:rPr>
      </w:pPr>
      <w:r>
        <w:rPr>
          <w:rFonts w:ascii="仿宋" w:hAnsi="仿宋" w:eastAsia="仿宋" w:cs="仿宋"/>
          <w:sz w:val="24"/>
          <w:highlight w:val="none"/>
        </w:rPr>
        <w:t>1.1</w:t>
      </w:r>
      <w:r>
        <w:rPr>
          <w:rFonts w:hint="eastAsia" w:ascii="仿宋" w:hAnsi="仿宋" w:eastAsia="仿宋" w:cs="仿宋"/>
          <w:sz w:val="24"/>
          <w:highlight w:val="none"/>
        </w:rPr>
        <w:t>本次招标工程名称：</w:t>
      </w:r>
      <w:r>
        <w:rPr>
          <w:rFonts w:hint="eastAsia" w:ascii="仿宋" w:hAnsi="仿宋" w:eastAsia="仿宋" w:cs="仿宋"/>
          <w:sz w:val="24"/>
          <w:highlight w:val="none"/>
          <w:u w:val="single"/>
          <w:lang w:eastAsia="zh-CN"/>
        </w:rPr>
        <w:t>全椒十字分公司粮食仓储改造提升项目工程量清单、最高投标限价编制服务项目</w:t>
      </w:r>
    </w:p>
    <w:p w14:paraId="7033E352">
      <w:pPr>
        <w:spacing w:line="400" w:lineRule="exact"/>
        <w:ind w:left="2995" w:leftChars="855" w:hanging="1200" w:hangingChars="500"/>
        <w:rPr>
          <w:rFonts w:ascii="仿宋" w:hAnsi="仿宋" w:eastAsia="仿宋" w:cs="仿宋"/>
          <w:sz w:val="24"/>
          <w:highlight w:val="none"/>
        </w:rPr>
      </w:pPr>
      <w:r>
        <w:rPr>
          <w:rFonts w:hint="eastAsia" w:ascii="仿宋" w:hAnsi="仿宋" w:eastAsia="仿宋" w:cs="仿宋"/>
          <w:sz w:val="24"/>
          <w:highlight w:val="none"/>
        </w:rPr>
        <w:t>工程地址：</w:t>
      </w:r>
      <w:r>
        <w:rPr>
          <w:rFonts w:hint="eastAsia" w:ascii="仿宋" w:hAnsi="仿宋" w:eastAsia="仿宋" w:cs="仿宋"/>
          <w:sz w:val="24"/>
          <w:highlight w:val="none"/>
          <w:u w:val="single"/>
        </w:rPr>
        <w:t>滁州市</w:t>
      </w:r>
    </w:p>
    <w:p w14:paraId="1B5D01AA">
      <w:pPr>
        <w:spacing w:line="400" w:lineRule="exact"/>
        <w:ind w:firstLine="1800" w:firstLineChars="750"/>
        <w:rPr>
          <w:rFonts w:hint="eastAsia" w:ascii="仿宋" w:hAnsi="仿宋" w:eastAsia="仿宋" w:cs="仿宋"/>
          <w:sz w:val="24"/>
          <w:highlight w:val="none"/>
          <w:u w:val="single"/>
          <w:lang w:eastAsia="zh-CN"/>
        </w:rPr>
      </w:pPr>
      <w:r>
        <w:rPr>
          <w:rFonts w:hint="eastAsia" w:ascii="仿宋" w:hAnsi="仿宋" w:eastAsia="仿宋" w:cs="仿宋"/>
          <w:sz w:val="24"/>
          <w:highlight w:val="none"/>
        </w:rPr>
        <w:t>建设单位：</w:t>
      </w:r>
      <w:r>
        <w:rPr>
          <w:rFonts w:hint="eastAsia" w:ascii="仿宋" w:hAnsi="仿宋" w:eastAsia="仿宋" w:cs="仿宋"/>
          <w:sz w:val="24"/>
          <w:highlight w:val="none"/>
          <w:u w:val="single"/>
          <w:lang w:eastAsia="zh-CN"/>
        </w:rPr>
        <w:t xml:space="preserve">滁州市储备粮油管理有限公司 </w:t>
      </w:r>
    </w:p>
    <w:p w14:paraId="26C7FD4D">
      <w:pPr>
        <w:spacing w:line="400" w:lineRule="exact"/>
        <w:ind w:left="31680" w:hanging="2520" w:hangingChars="1050"/>
        <w:rPr>
          <w:rFonts w:ascii="仿宋" w:hAnsi="仿宋" w:eastAsia="仿宋" w:cs="仿宋"/>
          <w:sz w:val="24"/>
          <w:highlight w:val="none"/>
          <w:u w:val="single"/>
        </w:rPr>
      </w:pPr>
      <w:r>
        <w:rPr>
          <w:rFonts w:ascii="仿宋" w:hAnsi="仿宋" w:eastAsia="仿宋" w:cs="仿宋"/>
          <w:sz w:val="24"/>
          <w:highlight w:val="none"/>
        </w:rPr>
        <w:t>1.2</w:t>
      </w:r>
      <w:r>
        <w:rPr>
          <w:rFonts w:hint="eastAsia" w:ascii="仿宋" w:hAnsi="仿宋" w:eastAsia="仿宋" w:cs="仿宋"/>
          <w:sz w:val="24"/>
          <w:highlight w:val="none"/>
        </w:rPr>
        <w:t>本工程建设规模：</w:t>
      </w:r>
      <w:r>
        <w:rPr>
          <w:rFonts w:hint="eastAsia" w:ascii="仿宋" w:hAnsi="仿宋" w:eastAsia="仿宋" w:cs="仿宋"/>
          <w:sz w:val="24"/>
          <w:highlight w:val="none"/>
          <w:u w:val="single"/>
        </w:rPr>
        <w:t>总投资约</w:t>
      </w:r>
      <w:r>
        <w:rPr>
          <w:rFonts w:hint="eastAsia" w:ascii="仿宋" w:hAnsi="仿宋" w:eastAsia="仿宋" w:cs="仿宋"/>
          <w:sz w:val="24"/>
          <w:highlight w:val="none"/>
          <w:u w:val="single"/>
          <w:lang w:val="en-US" w:eastAsia="zh-CN"/>
        </w:rPr>
        <w:t>308万元</w:t>
      </w:r>
      <w:r>
        <w:rPr>
          <w:rFonts w:hint="eastAsia" w:ascii="仿宋" w:hAnsi="仿宋" w:eastAsia="仿宋" w:cs="仿宋"/>
          <w:sz w:val="24"/>
          <w:highlight w:val="none"/>
          <w:u w:val="single"/>
        </w:rPr>
        <w:t>，工程量清单、最高投标限价编制费约</w:t>
      </w:r>
      <w:r>
        <w:rPr>
          <w:rFonts w:hint="eastAsia" w:ascii="仿宋" w:hAnsi="仿宋" w:eastAsia="仿宋" w:cs="仿宋"/>
          <w:sz w:val="24"/>
          <w:highlight w:val="none"/>
          <w:u w:val="single"/>
          <w:lang w:eastAsia="zh-CN"/>
        </w:rPr>
        <w:t>8316元</w:t>
      </w:r>
      <w:r>
        <w:rPr>
          <w:rFonts w:hint="eastAsia" w:ascii="仿宋" w:hAnsi="仿宋" w:eastAsia="仿宋" w:cs="仿宋"/>
          <w:sz w:val="24"/>
          <w:highlight w:val="none"/>
          <w:u w:val="single"/>
        </w:rPr>
        <w:t>。</w:t>
      </w:r>
    </w:p>
    <w:p w14:paraId="26A31659">
      <w:pPr>
        <w:spacing w:line="400" w:lineRule="exact"/>
        <w:ind w:left="31680" w:hanging="2520" w:hangingChars="1050"/>
        <w:jc w:val="left"/>
        <w:rPr>
          <w:rFonts w:ascii="仿宋" w:hAnsi="仿宋" w:eastAsia="仿宋" w:cs="仿宋"/>
          <w:highlight w:val="none"/>
        </w:rPr>
      </w:pPr>
      <w:r>
        <w:rPr>
          <w:rFonts w:ascii="仿宋" w:hAnsi="仿宋" w:eastAsia="仿宋" w:cs="仿宋"/>
          <w:sz w:val="24"/>
          <w:highlight w:val="none"/>
        </w:rPr>
        <w:t>1.3</w:t>
      </w:r>
      <w:r>
        <w:rPr>
          <w:rFonts w:hint="eastAsia" w:ascii="仿宋" w:hAnsi="仿宋" w:eastAsia="仿宋" w:cs="仿宋"/>
          <w:sz w:val="24"/>
          <w:highlight w:val="none"/>
        </w:rPr>
        <w:t>本工程概算造价约：</w:t>
      </w:r>
      <w:r>
        <w:rPr>
          <w:rFonts w:hint="eastAsia" w:ascii="仿宋" w:hAnsi="仿宋" w:eastAsia="仿宋" w:cs="仿宋"/>
          <w:sz w:val="24"/>
          <w:highlight w:val="none"/>
          <w:u w:val="single"/>
          <w:lang w:val="en-US" w:eastAsia="zh-CN"/>
        </w:rPr>
        <w:t>308万元</w:t>
      </w:r>
      <w:r>
        <w:rPr>
          <w:rFonts w:hint="eastAsia" w:ascii="仿宋" w:hAnsi="仿宋" w:eastAsia="仿宋" w:cs="仿宋"/>
          <w:sz w:val="24"/>
          <w:szCs w:val="24"/>
          <w:highlight w:val="none"/>
          <w:u w:val="single"/>
        </w:rPr>
        <w:t>。</w:t>
      </w:r>
    </w:p>
    <w:p w14:paraId="16D615AC">
      <w:pPr>
        <w:spacing w:line="400" w:lineRule="exact"/>
        <w:jc w:val="left"/>
        <w:outlineLvl w:val="2"/>
        <w:rPr>
          <w:rFonts w:ascii="仿宋" w:hAnsi="仿宋" w:eastAsia="仿宋" w:cs="仿宋"/>
          <w:sz w:val="24"/>
          <w:highlight w:val="none"/>
        </w:rPr>
      </w:pPr>
      <w:r>
        <w:rPr>
          <w:rFonts w:ascii="仿宋" w:hAnsi="仿宋" w:eastAsia="仿宋" w:cs="仿宋"/>
          <w:sz w:val="24"/>
          <w:highlight w:val="none"/>
        </w:rPr>
        <w:t xml:space="preserve">2. </w:t>
      </w:r>
      <w:r>
        <w:rPr>
          <w:rFonts w:hint="eastAsia" w:ascii="仿宋" w:hAnsi="仿宋" w:eastAsia="仿宋" w:cs="仿宋"/>
          <w:sz w:val="24"/>
          <w:highlight w:val="none"/>
        </w:rPr>
        <w:t>招标范围</w:t>
      </w:r>
    </w:p>
    <w:p w14:paraId="283F5AC5">
      <w:pPr>
        <w:spacing w:line="400" w:lineRule="exact"/>
        <w:jc w:val="left"/>
        <w:rPr>
          <w:rFonts w:ascii="仿宋" w:hAnsi="仿宋" w:eastAsia="仿宋" w:cs="仿宋"/>
          <w:sz w:val="24"/>
          <w:highlight w:val="none"/>
        </w:rPr>
      </w:pPr>
      <w:r>
        <w:rPr>
          <w:rFonts w:ascii="仿宋" w:hAnsi="仿宋" w:eastAsia="仿宋" w:cs="仿宋"/>
          <w:sz w:val="24"/>
          <w:highlight w:val="none"/>
        </w:rPr>
        <w:t>2.1</w:t>
      </w:r>
      <w:r>
        <w:rPr>
          <w:rFonts w:hint="eastAsia" w:ascii="仿宋" w:hAnsi="仿宋" w:eastAsia="仿宋" w:cs="仿宋"/>
          <w:kern w:val="0"/>
          <w:sz w:val="24"/>
          <w:szCs w:val="24"/>
          <w:highlight w:val="none"/>
        </w:rPr>
        <w:t>依据招标人提供的全套设计施工图纸进行本工程的工程量清单及最高投标限价的编制</w:t>
      </w:r>
    </w:p>
    <w:p w14:paraId="5C410CD9">
      <w:pPr>
        <w:spacing w:line="400" w:lineRule="exact"/>
        <w:jc w:val="left"/>
        <w:outlineLvl w:val="2"/>
        <w:rPr>
          <w:rFonts w:ascii="仿宋" w:hAnsi="仿宋" w:eastAsia="仿宋" w:cs="仿宋"/>
          <w:sz w:val="24"/>
          <w:highlight w:val="none"/>
        </w:rPr>
      </w:pPr>
      <w:r>
        <w:rPr>
          <w:rFonts w:ascii="仿宋" w:hAnsi="仿宋" w:eastAsia="仿宋" w:cs="仿宋"/>
          <w:sz w:val="24"/>
          <w:highlight w:val="none"/>
        </w:rPr>
        <w:t>3.</w:t>
      </w:r>
      <w:r>
        <w:rPr>
          <w:rFonts w:hint="eastAsia" w:ascii="仿宋" w:hAnsi="仿宋" w:eastAsia="仿宋" w:cs="仿宋"/>
          <w:sz w:val="24"/>
          <w:highlight w:val="none"/>
        </w:rPr>
        <w:t>承包方式</w:t>
      </w:r>
    </w:p>
    <w:p w14:paraId="59D1933B">
      <w:pPr>
        <w:spacing w:line="400" w:lineRule="exact"/>
        <w:jc w:val="left"/>
        <w:rPr>
          <w:rFonts w:ascii="仿宋" w:hAnsi="仿宋" w:eastAsia="仿宋" w:cs="仿宋"/>
          <w:sz w:val="24"/>
          <w:highlight w:val="none"/>
        </w:rPr>
      </w:pPr>
      <w:r>
        <w:rPr>
          <w:rFonts w:ascii="仿宋" w:hAnsi="仿宋" w:eastAsia="仿宋" w:cs="仿宋"/>
          <w:sz w:val="24"/>
          <w:highlight w:val="none"/>
        </w:rPr>
        <w:t>3.1</w:t>
      </w:r>
      <w:r>
        <w:rPr>
          <w:rFonts w:hint="eastAsia" w:ascii="仿宋" w:hAnsi="仿宋" w:eastAsia="仿宋" w:cs="仿宋"/>
          <w:sz w:val="24"/>
          <w:highlight w:val="none"/>
        </w:rPr>
        <w:t>承包方式：</w:t>
      </w:r>
      <w:r>
        <w:rPr>
          <w:rFonts w:hint="eastAsia" w:ascii="仿宋" w:hAnsi="仿宋" w:eastAsia="仿宋" w:cs="仿宋"/>
          <w:sz w:val="24"/>
          <w:highlight w:val="none"/>
          <w:u w:val="single"/>
        </w:rPr>
        <w:t>清单</w:t>
      </w:r>
      <w:r>
        <w:rPr>
          <w:rFonts w:hint="eastAsia" w:ascii="仿宋" w:hAnsi="仿宋" w:eastAsia="仿宋" w:cs="仿宋"/>
          <w:sz w:val="24"/>
          <w:highlight w:val="none"/>
          <w:u w:val="single"/>
          <w:lang w:eastAsia="zh-CN"/>
        </w:rPr>
        <w:t>、</w:t>
      </w:r>
      <w:r>
        <w:rPr>
          <w:rFonts w:hint="eastAsia" w:ascii="仿宋" w:hAnsi="仿宋" w:eastAsia="仿宋" w:cs="仿宋"/>
          <w:sz w:val="24"/>
          <w:highlight w:val="none"/>
          <w:u w:val="single"/>
        </w:rPr>
        <w:t>最高投标限价编制、备案等全部服务</w:t>
      </w:r>
      <w:r>
        <w:rPr>
          <w:rFonts w:hint="eastAsia" w:ascii="仿宋" w:hAnsi="仿宋" w:eastAsia="仿宋" w:cs="仿宋"/>
          <w:sz w:val="24"/>
          <w:highlight w:val="none"/>
        </w:rPr>
        <w:t>。</w:t>
      </w:r>
    </w:p>
    <w:p w14:paraId="1EB52A18">
      <w:pPr>
        <w:spacing w:line="400" w:lineRule="exact"/>
        <w:jc w:val="left"/>
        <w:outlineLvl w:val="2"/>
        <w:rPr>
          <w:rFonts w:ascii="仿宋" w:hAnsi="仿宋" w:eastAsia="仿宋" w:cs="仿宋"/>
          <w:sz w:val="24"/>
          <w:highlight w:val="none"/>
        </w:rPr>
      </w:pPr>
      <w:r>
        <w:rPr>
          <w:rFonts w:ascii="仿宋" w:hAnsi="仿宋" w:eastAsia="仿宋" w:cs="仿宋"/>
          <w:sz w:val="24"/>
          <w:highlight w:val="none"/>
        </w:rPr>
        <w:t>4.</w:t>
      </w:r>
      <w:r>
        <w:rPr>
          <w:rFonts w:hint="eastAsia" w:ascii="仿宋" w:hAnsi="仿宋" w:eastAsia="仿宋" w:cs="仿宋"/>
          <w:sz w:val="24"/>
          <w:highlight w:val="none"/>
        </w:rPr>
        <w:t>工期要求</w:t>
      </w:r>
    </w:p>
    <w:p w14:paraId="223DEC6B">
      <w:pPr>
        <w:spacing w:line="400" w:lineRule="exact"/>
        <w:rPr>
          <w:rFonts w:ascii="仿宋" w:hAnsi="仿宋" w:eastAsia="仿宋" w:cs="仿宋"/>
          <w:bCs/>
          <w:sz w:val="24"/>
          <w:highlight w:val="none"/>
        </w:rPr>
      </w:pPr>
      <w:r>
        <w:rPr>
          <w:rFonts w:ascii="仿宋" w:hAnsi="仿宋" w:eastAsia="仿宋" w:cs="仿宋"/>
          <w:sz w:val="24"/>
          <w:highlight w:val="none"/>
        </w:rPr>
        <w:t>4.1</w:t>
      </w:r>
      <w:r>
        <w:rPr>
          <w:rFonts w:hint="eastAsia" w:ascii="仿宋" w:hAnsi="仿宋" w:eastAsia="仿宋" w:cs="仿宋"/>
          <w:kern w:val="0"/>
          <w:sz w:val="24"/>
          <w:highlight w:val="none"/>
        </w:rPr>
        <w:t>要求工期：不高于</w:t>
      </w:r>
      <w:r>
        <w:rPr>
          <w:rFonts w:hint="eastAsia" w:ascii="仿宋" w:hAnsi="仿宋" w:eastAsia="仿宋" w:cs="仿宋"/>
          <w:sz w:val="24"/>
          <w:highlight w:val="none"/>
          <w:lang w:val="en-US" w:eastAsia="zh-CN"/>
        </w:rPr>
        <w:t>7</w:t>
      </w:r>
      <w:r>
        <w:rPr>
          <w:rFonts w:hint="eastAsia" w:ascii="仿宋" w:hAnsi="仿宋" w:eastAsia="仿宋" w:cs="仿宋"/>
          <w:sz w:val="24"/>
          <w:highlight w:val="none"/>
        </w:rPr>
        <w:t>个日历天，完成清单、最高投标限价的编制及最高投标限价备案工作，并向</w:t>
      </w:r>
      <w:r>
        <w:rPr>
          <w:rFonts w:hint="eastAsia" w:ascii="仿宋" w:hAnsi="仿宋" w:eastAsia="仿宋" w:cs="仿宋"/>
          <w:sz w:val="24"/>
          <w:highlight w:val="none"/>
          <w:lang w:eastAsia="zh-CN"/>
        </w:rPr>
        <w:t>招标单位</w:t>
      </w:r>
      <w:r>
        <w:rPr>
          <w:rFonts w:hint="eastAsia" w:ascii="仿宋" w:hAnsi="仿宋" w:eastAsia="仿宋" w:cs="仿宋"/>
          <w:sz w:val="24"/>
          <w:highlight w:val="none"/>
        </w:rPr>
        <w:t>提交造价成果及最高投标限价备案表。</w:t>
      </w:r>
      <w:r>
        <w:rPr>
          <w:rFonts w:hint="eastAsia" w:ascii="仿宋" w:hAnsi="仿宋" w:eastAsia="仿宋" w:cs="仿宋"/>
          <w:bCs/>
          <w:sz w:val="24"/>
          <w:highlight w:val="none"/>
        </w:rPr>
        <w:t>投标人自报的承诺工期为考核标准，投标人若不能如期完成，须承担违约责任。</w:t>
      </w:r>
    </w:p>
    <w:p w14:paraId="7327C245">
      <w:pPr>
        <w:spacing w:line="400" w:lineRule="exact"/>
        <w:outlineLvl w:val="2"/>
        <w:rPr>
          <w:rFonts w:ascii="仿宋" w:hAnsi="仿宋" w:eastAsia="仿宋" w:cs="仿宋"/>
          <w:sz w:val="24"/>
          <w:highlight w:val="none"/>
        </w:rPr>
      </w:pPr>
      <w:r>
        <w:rPr>
          <w:rFonts w:ascii="仿宋" w:hAnsi="仿宋" w:eastAsia="仿宋" w:cs="仿宋"/>
          <w:sz w:val="24"/>
          <w:highlight w:val="none"/>
        </w:rPr>
        <w:t>5.</w:t>
      </w:r>
      <w:r>
        <w:rPr>
          <w:rFonts w:hint="eastAsia" w:ascii="仿宋" w:hAnsi="仿宋" w:eastAsia="仿宋" w:cs="仿宋"/>
          <w:sz w:val="24"/>
          <w:highlight w:val="none"/>
        </w:rPr>
        <w:t>质量要求</w:t>
      </w:r>
    </w:p>
    <w:p w14:paraId="02591636">
      <w:pPr>
        <w:spacing w:line="400" w:lineRule="exact"/>
        <w:outlineLvl w:val="2"/>
        <w:rPr>
          <w:rFonts w:ascii="仿宋" w:hAnsi="仿宋" w:eastAsia="仿宋" w:cs="仿宋"/>
          <w:sz w:val="24"/>
          <w:highlight w:val="none"/>
        </w:rPr>
      </w:pPr>
      <w:r>
        <w:rPr>
          <w:rFonts w:ascii="仿宋" w:hAnsi="仿宋" w:eastAsia="仿宋" w:cs="仿宋"/>
          <w:sz w:val="24"/>
          <w:highlight w:val="none"/>
        </w:rPr>
        <w:t>5.1</w:t>
      </w:r>
      <w:r>
        <w:rPr>
          <w:rFonts w:hint="eastAsia" w:ascii="仿宋" w:hAnsi="仿宋" w:eastAsia="仿宋" w:cs="仿宋"/>
          <w:sz w:val="24"/>
          <w:highlight w:val="none"/>
        </w:rPr>
        <w:t>投标人出具的工程造价咨询成果文件质量应符合现行国家或行业工程计价有关规定、标准、规范的要求。</w:t>
      </w:r>
    </w:p>
    <w:p w14:paraId="5D11035F">
      <w:pPr>
        <w:spacing w:line="400" w:lineRule="exact"/>
        <w:jc w:val="left"/>
        <w:outlineLvl w:val="2"/>
        <w:rPr>
          <w:rFonts w:ascii="仿宋" w:hAnsi="仿宋" w:eastAsia="仿宋" w:cs="仿宋"/>
          <w:sz w:val="24"/>
          <w:highlight w:val="none"/>
        </w:rPr>
      </w:pPr>
      <w:r>
        <w:rPr>
          <w:rFonts w:ascii="仿宋" w:hAnsi="仿宋" w:eastAsia="仿宋" w:cs="仿宋"/>
          <w:sz w:val="24"/>
          <w:highlight w:val="none"/>
        </w:rPr>
        <w:t>6.</w:t>
      </w:r>
      <w:r>
        <w:rPr>
          <w:rFonts w:hint="eastAsia" w:ascii="仿宋" w:hAnsi="仿宋" w:eastAsia="仿宋" w:cs="仿宋"/>
          <w:sz w:val="24"/>
          <w:highlight w:val="none"/>
        </w:rPr>
        <w:t>投标人资质等级要求</w:t>
      </w:r>
    </w:p>
    <w:p w14:paraId="5172CFC7">
      <w:pPr>
        <w:spacing w:line="360" w:lineRule="exact"/>
        <w:rPr>
          <w:rFonts w:ascii="仿宋" w:hAnsi="仿宋" w:eastAsia="仿宋" w:cs="仿宋"/>
          <w:sz w:val="24"/>
          <w:highlight w:val="none"/>
        </w:rPr>
      </w:pPr>
      <w:r>
        <w:rPr>
          <w:rFonts w:ascii="仿宋" w:hAnsi="仿宋" w:eastAsia="仿宋" w:cs="仿宋"/>
          <w:sz w:val="24"/>
          <w:highlight w:val="none"/>
        </w:rPr>
        <w:t>6.1</w:t>
      </w:r>
      <w:r>
        <w:rPr>
          <w:rFonts w:hint="eastAsia" w:ascii="仿宋" w:hAnsi="仿宋" w:eastAsia="仿宋" w:cs="仿宋"/>
          <w:sz w:val="24"/>
          <w:highlight w:val="none"/>
        </w:rPr>
        <w:t>企业资质要求：具有相应服务能力的企业；</w:t>
      </w:r>
    </w:p>
    <w:p w14:paraId="3CD7BE2E">
      <w:pPr>
        <w:spacing w:line="360" w:lineRule="exact"/>
        <w:rPr>
          <w:rFonts w:ascii="仿宋" w:hAnsi="仿宋" w:eastAsia="仿宋" w:cs="仿宋"/>
          <w:sz w:val="24"/>
          <w:highlight w:val="none"/>
        </w:rPr>
      </w:pPr>
      <w:r>
        <w:rPr>
          <w:rFonts w:ascii="仿宋" w:hAnsi="仿宋" w:eastAsia="仿宋" w:cs="仿宋"/>
          <w:sz w:val="24"/>
          <w:highlight w:val="none"/>
        </w:rPr>
        <w:t>6.2</w:t>
      </w:r>
      <w:r>
        <w:rPr>
          <w:rFonts w:hint="eastAsia" w:ascii="仿宋" w:hAnsi="仿宋" w:eastAsia="仿宋" w:cs="仿宋"/>
          <w:sz w:val="24"/>
          <w:highlight w:val="none"/>
        </w:rPr>
        <w:t>项目负责人要求：具有注册在本单位的建设部颁发的中华人民共和国一级注册造价工程师证书；</w:t>
      </w:r>
    </w:p>
    <w:p w14:paraId="0ADB99BE">
      <w:pPr>
        <w:spacing w:line="360" w:lineRule="exact"/>
        <w:rPr>
          <w:rFonts w:ascii="仿宋" w:hAnsi="仿宋" w:eastAsia="仿宋" w:cs="仿宋"/>
          <w:sz w:val="24"/>
          <w:highlight w:val="none"/>
        </w:rPr>
      </w:pPr>
      <w:r>
        <w:rPr>
          <w:rFonts w:ascii="仿宋" w:hAnsi="仿宋" w:eastAsia="仿宋" w:cs="仿宋"/>
          <w:sz w:val="24"/>
          <w:highlight w:val="none"/>
        </w:rPr>
        <w:t>6.3</w:t>
      </w:r>
      <w:r>
        <w:rPr>
          <w:rFonts w:hint="eastAsia" w:ascii="仿宋" w:hAnsi="仿宋" w:eastAsia="仿宋" w:cs="仿宋"/>
          <w:sz w:val="24"/>
          <w:highlight w:val="none"/>
        </w:rPr>
        <w:t>项目组人员配置：项目组成员（不含项目负责人）不少于</w:t>
      </w:r>
      <w:r>
        <w:rPr>
          <w:rFonts w:hint="eastAsia" w:ascii="仿宋" w:hAnsi="仿宋" w:eastAsia="仿宋" w:cs="仿宋"/>
          <w:sz w:val="24"/>
          <w:highlight w:val="none"/>
          <w:lang w:val="en-US" w:eastAsia="zh-CN"/>
        </w:rPr>
        <w:t>2</w:t>
      </w:r>
      <w:r>
        <w:rPr>
          <w:rFonts w:hint="eastAsia" w:ascii="仿宋" w:hAnsi="仿宋" w:eastAsia="仿宋" w:cs="仿宋"/>
          <w:sz w:val="24"/>
          <w:highlight w:val="none"/>
        </w:rPr>
        <w:t>人，均需具有造价师或造价员证书</w:t>
      </w:r>
      <w:r>
        <w:rPr>
          <w:rFonts w:hint="eastAsia" w:ascii="仿宋" w:hAnsi="仿宋" w:eastAsia="仿宋" w:cs="仿宋"/>
          <w:kern w:val="0"/>
          <w:sz w:val="24"/>
          <w:szCs w:val="24"/>
          <w:highlight w:val="none"/>
        </w:rPr>
        <w:t>（其中土建专业不少于</w:t>
      </w:r>
      <w:r>
        <w:rPr>
          <w:rFonts w:hint="eastAsia" w:ascii="仿宋" w:hAnsi="仿宋" w:eastAsia="仿宋" w:cs="仿宋"/>
          <w:kern w:val="0"/>
          <w:sz w:val="24"/>
          <w:szCs w:val="24"/>
          <w:highlight w:val="none"/>
          <w:lang w:val="en-US" w:eastAsia="zh-CN"/>
        </w:rPr>
        <w:t>1</w:t>
      </w:r>
      <w:r>
        <w:rPr>
          <w:rFonts w:hint="eastAsia" w:ascii="仿宋" w:hAnsi="仿宋" w:eastAsia="仿宋" w:cs="仿宋"/>
          <w:kern w:val="0"/>
          <w:sz w:val="24"/>
          <w:szCs w:val="24"/>
          <w:highlight w:val="none"/>
        </w:rPr>
        <w:t>人，安装专业不少于</w:t>
      </w:r>
      <w:r>
        <w:rPr>
          <w:rFonts w:ascii="仿宋" w:hAnsi="仿宋" w:eastAsia="仿宋" w:cs="仿宋"/>
          <w:kern w:val="0"/>
          <w:sz w:val="24"/>
          <w:szCs w:val="24"/>
          <w:highlight w:val="none"/>
        </w:rPr>
        <w:t>1</w:t>
      </w:r>
      <w:r>
        <w:rPr>
          <w:rFonts w:hint="eastAsia" w:ascii="仿宋" w:hAnsi="仿宋" w:eastAsia="仿宋" w:cs="仿宋"/>
          <w:kern w:val="0"/>
          <w:sz w:val="24"/>
          <w:szCs w:val="24"/>
          <w:highlight w:val="none"/>
        </w:rPr>
        <w:t>人）。</w:t>
      </w:r>
    </w:p>
    <w:p w14:paraId="465AC60A">
      <w:pPr>
        <w:spacing w:line="360" w:lineRule="exact"/>
        <w:rPr>
          <w:rFonts w:ascii="仿宋" w:hAnsi="仿宋" w:eastAsia="仿宋" w:cs="仿宋"/>
          <w:sz w:val="24"/>
          <w:highlight w:val="none"/>
        </w:rPr>
      </w:pPr>
      <w:r>
        <w:rPr>
          <w:rFonts w:ascii="仿宋" w:hAnsi="仿宋" w:eastAsia="仿宋" w:cs="仿宋"/>
          <w:sz w:val="24"/>
          <w:highlight w:val="none"/>
        </w:rPr>
        <w:t>6.4</w:t>
      </w:r>
      <w:r>
        <w:rPr>
          <w:rFonts w:hint="eastAsia" w:ascii="仿宋" w:hAnsi="仿宋" w:eastAsia="仿宋" w:cs="仿宋"/>
          <w:sz w:val="24"/>
          <w:highlight w:val="none"/>
        </w:rPr>
        <w:t>本项目不接受联合体投标。</w:t>
      </w:r>
    </w:p>
    <w:p w14:paraId="6BB13271">
      <w:pPr>
        <w:spacing w:line="400" w:lineRule="exact"/>
        <w:jc w:val="left"/>
        <w:outlineLvl w:val="2"/>
        <w:rPr>
          <w:rFonts w:ascii="仿宋" w:hAnsi="仿宋" w:eastAsia="仿宋" w:cs="仿宋"/>
          <w:sz w:val="24"/>
          <w:highlight w:val="none"/>
        </w:rPr>
      </w:pPr>
      <w:r>
        <w:rPr>
          <w:rFonts w:ascii="仿宋" w:hAnsi="仿宋" w:eastAsia="仿宋" w:cs="仿宋"/>
          <w:sz w:val="24"/>
          <w:highlight w:val="none"/>
        </w:rPr>
        <w:t>7.</w:t>
      </w:r>
      <w:r>
        <w:rPr>
          <w:rFonts w:hint="eastAsia" w:ascii="仿宋" w:hAnsi="仿宋" w:eastAsia="仿宋" w:cs="仿宋"/>
          <w:sz w:val="24"/>
          <w:highlight w:val="none"/>
        </w:rPr>
        <w:t>资金来源</w:t>
      </w:r>
    </w:p>
    <w:p w14:paraId="159A0CFC">
      <w:pPr>
        <w:spacing w:line="400" w:lineRule="exact"/>
        <w:jc w:val="left"/>
        <w:rPr>
          <w:rFonts w:ascii="仿宋" w:hAnsi="仿宋" w:eastAsia="仿宋" w:cs="仿宋"/>
          <w:sz w:val="24"/>
          <w:highlight w:val="none"/>
          <w:u w:val="single"/>
        </w:rPr>
      </w:pPr>
      <w:r>
        <w:rPr>
          <w:rFonts w:ascii="仿宋" w:hAnsi="仿宋" w:eastAsia="仿宋" w:cs="仿宋"/>
          <w:sz w:val="24"/>
          <w:highlight w:val="none"/>
        </w:rPr>
        <w:t>7.1</w:t>
      </w:r>
      <w:r>
        <w:rPr>
          <w:rFonts w:hint="eastAsia" w:ascii="仿宋" w:hAnsi="仿宋" w:eastAsia="仿宋" w:cs="仿宋"/>
          <w:sz w:val="24"/>
          <w:highlight w:val="none"/>
        </w:rPr>
        <w:t>资金来源：</w:t>
      </w:r>
      <w:r>
        <w:rPr>
          <w:rFonts w:ascii="仿宋" w:hAnsi="仿宋" w:eastAsia="仿宋" w:cs="仿宋"/>
          <w:sz w:val="24"/>
          <w:highlight w:val="none"/>
          <w:u w:val="single"/>
        </w:rPr>
        <w:t xml:space="preserve"> </w:t>
      </w:r>
      <w:r>
        <w:rPr>
          <w:rFonts w:hint="eastAsia" w:ascii="仿宋" w:hAnsi="仿宋" w:eastAsia="仿宋" w:cs="仿宋"/>
          <w:sz w:val="24"/>
          <w:highlight w:val="none"/>
          <w:u w:val="single"/>
        </w:rPr>
        <w:t>自筹资金</w:t>
      </w:r>
      <w:r>
        <w:rPr>
          <w:rFonts w:ascii="仿宋" w:hAnsi="仿宋" w:eastAsia="仿宋" w:cs="仿宋"/>
          <w:sz w:val="24"/>
          <w:highlight w:val="none"/>
          <w:u w:val="single"/>
        </w:rPr>
        <w:t xml:space="preserve"> </w:t>
      </w:r>
      <w:r>
        <w:rPr>
          <w:rFonts w:hint="eastAsia" w:ascii="仿宋" w:hAnsi="仿宋" w:eastAsia="仿宋" w:cs="仿宋"/>
          <w:sz w:val="24"/>
          <w:highlight w:val="none"/>
        </w:rPr>
        <w:t>；资金已落实。</w:t>
      </w:r>
    </w:p>
    <w:p w14:paraId="7516BAE0">
      <w:pPr>
        <w:spacing w:line="400" w:lineRule="exact"/>
        <w:jc w:val="left"/>
        <w:outlineLvl w:val="2"/>
        <w:rPr>
          <w:rFonts w:ascii="仿宋" w:hAnsi="仿宋" w:eastAsia="仿宋" w:cs="仿宋"/>
          <w:sz w:val="24"/>
          <w:highlight w:val="none"/>
        </w:rPr>
      </w:pPr>
      <w:r>
        <w:rPr>
          <w:rFonts w:ascii="仿宋" w:hAnsi="仿宋" w:eastAsia="仿宋" w:cs="仿宋"/>
          <w:sz w:val="24"/>
          <w:highlight w:val="none"/>
        </w:rPr>
        <w:t>8.</w:t>
      </w:r>
      <w:r>
        <w:rPr>
          <w:rFonts w:hint="eastAsia" w:ascii="仿宋" w:hAnsi="仿宋" w:eastAsia="仿宋" w:cs="仿宋"/>
          <w:sz w:val="24"/>
          <w:highlight w:val="none"/>
        </w:rPr>
        <w:t>标段划分</w:t>
      </w:r>
    </w:p>
    <w:p w14:paraId="24E06ED3">
      <w:pPr>
        <w:spacing w:line="400" w:lineRule="exact"/>
        <w:ind w:right="-155" w:rightChars="-74"/>
        <w:jc w:val="left"/>
        <w:rPr>
          <w:rFonts w:ascii="仿宋" w:hAnsi="仿宋" w:eastAsia="仿宋" w:cs="仿宋"/>
          <w:sz w:val="24"/>
          <w:highlight w:val="none"/>
        </w:rPr>
      </w:pPr>
      <w:r>
        <w:rPr>
          <w:rFonts w:ascii="仿宋" w:hAnsi="仿宋" w:eastAsia="仿宋" w:cs="仿宋"/>
          <w:sz w:val="24"/>
          <w:highlight w:val="none"/>
        </w:rPr>
        <w:t>8.1</w:t>
      </w:r>
      <w:r>
        <w:rPr>
          <w:rFonts w:hint="eastAsia" w:ascii="仿宋" w:hAnsi="仿宋" w:eastAsia="仿宋" w:cs="仿宋"/>
          <w:sz w:val="24"/>
          <w:highlight w:val="none"/>
        </w:rPr>
        <w:t>该工程划分：</w:t>
      </w:r>
      <w:r>
        <w:rPr>
          <w:rFonts w:ascii="仿宋" w:hAnsi="仿宋" w:eastAsia="仿宋" w:cs="仿宋"/>
          <w:sz w:val="24"/>
          <w:highlight w:val="none"/>
          <w:u w:val="single"/>
        </w:rPr>
        <w:t xml:space="preserve"> </w:t>
      </w:r>
      <w:r>
        <w:rPr>
          <w:rFonts w:hint="eastAsia" w:ascii="仿宋" w:hAnsi="仿宋" w:eastAsia="仿宋" w:cs="仿宋"/>
          <w:sz w:val="24"/>
          <w:highlight w:val="none"/>
          <w:u w:val="single"/>
        </w:rPr>
        <w:t>一</w:t>
      </w:r>
      <w:r>
        <w:rPr>
          <w:rFonts w:ascii="仿宋" w:hAnsi="仿宋" w:eastAsia="仿宋" w:cs="仿宋"/>
          <w:sz w:val="24"/>
          <w:highlight w:val="none"/>
          <w:u w:val="single"/>
        </w:rPr>
        <w:t xml:space="preserve"> </w:t>
      </w:r>
      <w:r>
        <w:rPr>
          <w:rFonts w:hint="eastAsia" w:ascii="仿宋" w:hAnsi="仿宋" w:eastAsia="仿宋" w:cs="仿宋"/>
          <w:sz w:val="24"/>
          <w:highlight w:val="none"/>
        </w:rPr>
        <w:t>个标段</w:t>
      </w:r>
      <w:r>
        <w:rPr>
          <w:rFonts w:ascii="仿宋" w:hAnsi="仿宋" w:eastAsia="仿宋" w:cs="仿宋"/>
          <w:sz w:val="24"/>
          <w:highlight w:val="none"/>
        </w:rPr>
        <w:t xml:space="preserve">  </w:t>
      </w:r>
    </w:p>
    <w:p w14:paraId="2A1DAF5C">
      <w:pPr>
        <w:spacing w:line="400" w:lineRule="exact"/>
        <w:jc w:val="left"/>
        <w:outlineLvl w:val="2"/>
        <w:rPr>
          <w:rFonts w:ascii="仿宋" w:hAnsi="仿宋" w:eastAsia="仿宋" w:cs="仿宋"/>
          <w:sz w:val="24"/>
          <w:highlight w:val="none"/>
        </w:rPr>
      </w:pPr>
      <w:r>
        <w:rPr>
          <w:rFonts w:ascii="仿宋" w:hAnsi="仿宋" w:eastAsia="仿宋" w:cs="仿宋"/>
          <w:sz w:val="24"/>
          <w:highlight w:val="none"/>
        </w:rPr>
        <w:t>9.</w:t>
      </w:r>
      <w:r>
        <w:rPr>
          <w:rFonts w:hint="eastAsia" w:ascii="仿宋" w:hAnsi="仿宋" w:eastAsia="仿宋" w:cs="仿宋"/>
          <w:sz w:val="24"/>
          <w:highlight w:val="none"/>
        </w:rPr>
        <w:t>招标方式</w:t>
      </w:r>
    </w:p>
    <w:p w14:paraId="07EEFD4E">
      <w:pPr>
        <w:spacing w:line="400" w:lineRule="exact"/>
        <w:jc w:val="left"/>
        <w:rPr>
          <w:rFonts w:ascii="仿宋" w:hAnsi="仿宋" w:eastAsia="仿宋" w:cs="仿宋"/>
          <w:sz w:val="24"/>
          <w:highlight w:val="none"/>
        </w:rPr>
      </w:pPr>
      <w:r>
        <w:rPr>
          <w:rFonts w:ascii="仿宋" w:hAnsi="仿宋" w:eastAsia="仿宋" w:cs="仿宋"/>
          <w:sz w:val="24"/>
          <w:highlight w:val="none"/>
        </w:rPr>
        <w:t>9.1</w:t>
      </w:r>
      <w:r>
        <w:rPr>
          <w:rFonts w:hint="eastAsia" w:ascii="仿宋" w:hAnsi="仿宋" w:eastAsia="仿宋" w:cs="仿宋"/>
          <w:sz w:val="24"/>
          <w:highlight w:val="none"/>
        </w:rPr>
        <w:t>本工程招标方式：</w:t>
      </w:r>
      <w:r>
        <w:rPr>
          <w:rFonts w:ascii="仿宋" w:hAnsi="仿宋" w:eastAsia="仿宋" w:cs="仿宋"/>
          <w:sz w:val="24"/>
          <w:highlight w:val="none"/>
          <w:u w:val="single"/>
        </w:rPr>
        <w:t xml:space="preserve"> </w:t>
      </w:r>
      <w:r>
        <w:rPr>
          <w:rFonts w:hint="eastAsia" w:ascii="仿宋" w:hAnsi="仿宋" w:eastAsia="仿宋" w:cs="仿宋"/>
          <w:sz w:val="24"/>
          <w:highlight w:val="none"/>
          <w:u w:val="single"/>
        </w:rPr>
        <w:t>自行招标</w:t>
      </w:r>
      <w:r>
        <w:rPr>
          <w:rFonts w:ascii="仿宋" w:hAnsi="仿宋" w:eastAsia="仿宋" w:cs="仿宋"/>
          <w:sz w:val="24"/>
          <w:highlight w:val="none"/>
          <w:u w:val="single"/>
        </w:rPr>
        <w:t xml:space="preserve"> </w:t>
      </w:r>
      <w:r>
        <w:rPr>
          <w:rFonts w:hint="eastAsia" w:ascii="仿宋" w:hAnsi="仿宋" w:eastAsia="仿宋" w:cs="仿宋"/>
          <w:sz w:val="24"/>
          <w:highlight w:val="none"/>
        </w:rPr>
        <w:t>。</w:t>
      </w:r>
    </w:p>
    <w:p w14:paraId="052589F0">
      <w:pPr>
        <w:spacing w:line="400" w:lineRule="exact"/>
        <w:jc w:val="left"/>
        <w:outlineLvl w:val="2"/>
        <w:rPr>
          <w:rFonts w:ascii="仿宋" w:hAnsi="仿宋" w:eastAsia="仿宋" w:cs="仿宋"/>
          <w:sz w:val="24"/>
          <w:highlight w:val="none"/>
        </w:rPr>
      </w:pPr>
      <w:r>
        <w:rPr>
          <w:rFonts w:ascii="仿宋" w:hAnsi="仿宋" w:eastAsia="仿宋" w:cs="仿宋"/>
          <w:sz w:val="24"/>
          <w:highlight w:val="none"/>
        </w:rPr>
        <w:t>10.</w:t>
      </w:r>
      <w:r>
        <w:rPr>
          <w:rFonts w:hint="eastAsia" w:ascii="仿宋" w:hAnsi="仿宋" w:eastAsia="仿宋" w:cs="仿宋"/>
          <w:sz w:val="24"/>
          <w:highlight w:val="none"/>
        </w:rPr>
        <w:t>计价方式</w:t>
      </w:r>
    </w:p>
    <w:p w14:paraId="6D34CAC9">
      <w:pPr>
        <w:spacing w:line="400" w:lineRule="exact"/>
        <w:jc w:val="left"/>
        <w:rPr>
          <w:rFonts w:ascii="仿宋" w:hAnsi="仿宋" w:eastAsia="仿宋" w:cs="仿宋"/>
          <w:sz w:val="24"/>
          <w:highlight w:val="none"/>
        </w:rPr>
      </w:pPr>
      <w:r>
        <w:rPr>
          <w:rFonts w:ascii="仿宋" w:hAnsi="仿宋" w:eastAsia="仿宋" w:cs="仿宋"/>
          <w:sz w:val="24"/>
          <w:highlight w:val="none"/>
        </w:rPr>
        <w:t>10.1</w:t>
      </w:r>
      <w:r>
        <w:rPr>
          <w:rFonts w:hint="eastAsia" w:ascii="仿宋" w:hAnsi="仿宋" w:eastAsia="仿宋" w:cs="仿宋"/>
          <w:sz w:val="24"/>
          <w:highlight w:val="none"/>
        </w:rPr>
        <w:t>本工程合同计价方式：</w:t>
      </w:r>
      <w:r>
        <w:rPr>
          <w:rFonts w:hint="eastAsia" w:ascii="仿宋" w:hAnsi="仿宋" w:eastAsia="仿宋" w:cs="仿宋"/>
          <w:sz w:val="24"/>
          <w:highlight w:val="none"/>
          <w:u w:val="single"/>
        </w:rPr>
        <w:t>固定</w:t>
      </w:r>
      <w:r>
        <w:rPr>
          <w:rFonts w:hint="eastAsia" w:ascii="仿宋" w:hAnsi="仿宋" w:eastAsia="仿宋" w:cs="仿宋"/>
          <w:sz w:val="24"/>
          <w:highlight w:val="none"/>
          <w:u w:val="single"/>
          <w:lang w:val="en-US" w:eastAsia="zh-CN"/>
        </w:rPr>
        <w:t>总价</w:t>
      </w:r>
      <w:r>
        <w:rPr>
          <w:rFonts w:hint="eastAsia" w:ascii="仿宋" w:hAnsi="仿宋" w:eastAsia="仿宋" w:cs="仿宋"/>
          <w:sz w:val="24"/>
          <w:highlight w:val="none"/>
        </w:rPr>
        <w:t>。</w:t>
      </w:r>
    </w:p>
    <w:p w14:paraId="7DBC1107">
      <w:pPr>
        <w:spacing w:line="400" w:lineRule="exact"/>
        <w:jc w:val="left"/>
        <w:outlineLvl w:val="2"/>
        <w:rPr>
          <w:rFonts w:ascii="仿宋" w:hAnsi="仿宋" w:eastAsia="仿宋" w:cs="仿宋"/>
          <w:sz w:val="24"/>
          <w:highlight w:val="none"/>
        </w:rPr>
      </w:pPr>
      <w:r>
        <w:rPr>
          <w:rFonts w:ascii="仿宋" w:hAnsi="仿宋" w:eastAsia="仿宋" w:cs="仿宋"/>
          <w:sz w:val="24"/>
          <w:highlight w:val="none"/>
        </w:rPr>
        <w:t>11.</w:t>
      </w:r>
      <w:r>
        <w:rPr>
          <w:rFonts w:hint="eastAsia" w:ascii="仿宋" w:hAnsi="仿宋" w:eastAsia="仿宋" w:cs="仿宋"/>
          <w:sz w:val="24"/>
          <w:highlight w:val="none"/>
        </w:rPr>
        <w:t>评标办法</w:t>
      </w:r>
    </w:p>
    <w:p w14:paraId="6A024B69">
      <w:pPr>
        <w:spacing w:line="400" w:lineRule="exact"/>
        <w:jc w:val="left"/>
        <w:rPr>
          <w:rFonts w:hint="eastAsia" w:ascii="仿宋" w:hAnsi="仿宋" w:eastAsia="仿宋" w:cs="仿宋"/>
          <w:sz w:val="24"/>
          <w:highlight w:val="none"/>
          <w:lang w:eastAsia="zh-CN"/>
        </w:rPr>
      </w:pPr>
      <w:r>
        <w:rPr>
          <w:rFonts w:ascii="仿宋" w:hAnsi="仿宋" w:eastAsia="仿宋" w:cs="仿宋"/>
          <w:sz w:val="24"/>
          <w:highlight w:val="none"/>
        </w:rPr>
        <w:t>11.1</w:t>
      </w:r>
      <w:r>
        <w:rPr>
          <w:rFonts w:hint="eastAsia" w:ascii="仿宋" w:hAnsi="仿宋" w:eastAsia="仿宋" w:cs="仿宋"/>
          <w:sz w:val="24"/>
          <w:highlight w:val="none"/>
        </w:rPr>
        <w:t>本工程评标办法：</w:t>
      </w:r>
      <w:r>
        <w:rPr>
          <w:rFonts w:ascii="仿宋" w:hAnsi="仿宋" w:eastAsia="仿宋" w:cs="仿宋"/>
          <w:sz w:val="24"/>
          <w:highlight w:val="none"/>
          <w:u w:val="single"/>
        </w:rPr>
        <w:t xml:space="preserve"> </w:t>
      </w:r>
      <w:r>
        <w:rPr>
          <w:rFonts w:hint="eastAsia" w:ascii="仿宋" w:hAnsi="仿宋" w:eastAsia="仿宋" w:cs="仿宋"/>
          <w:sz w:val="24"/>
          <w:highlight w:val="none"/>
          <w:u w:val="single"/>
          <w:lang w:eastAsia="zh-CN"/>
        </w:rPr>
        <w:t>经评审的最低投标价法</w:t>
      </w:r>
      <w:r>
        <w:rPr>
          <w:rFonts w:ascii="仿宋" w:hAnsi="仿宋" w:eastAsia="仿宋" w:cs="仿宋"/>
          <w:sz w:val="24"/>
          <w:highlight w:val="none"/>
          <w:u w:val="single"/>
        </w:rPr>
        <w:t xml:space="preserve"> </w:t>
      </w:r>
      <w:r>
        <w:rPr>
          <w:rFonts w:hint="eastAsia" w:ascii="仿宋" w:hAnsi="仿宋" w:eastAsia="仿宋" w:cs="仿宋"/>
          <w:sz w:val="24"/>
          <w:highlight w:val="none"/>
        </w:rPr>
        <w:t>。</w:t>
      </w:r>
      <w:r>
        <w:rPr>
          <w:rFonts w:hint="eastAsia" w:ascii="仿宋" w:hAnsi="仿宋" w:eastAsia="仿宋" w:cs="仿宋"/>
          <w:sz w:val="24"/>
          <w:highlight w:val="none"/>
          <w:lang w:eastAsia="zh-CN"/>
        </w:rPr>
        <w:t>（</w:t>
      </w:r>
      <w:r>
        <w:rPr>
          <w:rFonts w:hint="eastAsia" w:ascii="仿宋" w:hAnsi="仿宋" w:eastAsia="仿宋" w:cs="仿宋"/>
          <w:sz w:val="24"/>
          <w:highlight w:val="none"/>
          <w:lang w:val="en-US" w:eastAsia="zh-CN"/>
        </w:rPr>
        <w:t>扣除可抵扣进项税后价格</w:t>
      </w:r>
      <w:r>
        <w:rPr>
          <w:rFonts w:hint="eastAsia" w:ascii="仿宋" w:hAnsi="仿宋" w:eastAsia="仿宋" w:cs="仿宋"/>
          <w:sz w:val="24"/>
          <w:highlight w:val="none"/>
          <w:lang w:eastAsia="zh-CN"/>
        </w:rPr>
        <w:t>）</w:t>
      </w:r>
    </w:p>
    <w:p w14:paraId="622059DD">
      <w:pPr>
        <w:spacing w:line="400" w:lineRule="exact"/>
        <w:jc w:val="center"/>
        <w:rPr>
          <w:rFonts w:ascii="仿宋" w:hAnsi="仿宋" w:eastAsia="仿宋" w:cs="仿宋"/>
          <w:sz w:val="28"/>
          <w:highlight w:val="none"/>
        </w:rPr>
      </w:pPr>
    </w:p>
    <w:p w14:paraId="6E561EB6">
      <w:pPr>
        <w:spacing w:line="400" w:lineRule="exact"/>
        <w:jc w:val="center"/>
        <w:outlineLvl w:val="1"/>
        <w:rPr>
          <w:rFonts w:ascii="仿宋" w:hAnsi="仿宋" w:eastAsia="仿宋" w:cs="仿宋"/>
          <w:sz w:val="28"/>
          <w:highlight w:val="none"/>
        </w:rPr>
      </w:pPr>
      <w:bookmarkStart w:id="33" w:name="_Toc29988"/>
      <w:r>
        <w:rPr>
          <w:rFonts w:hint="eastAsia" w:ascii="仿宋" w:hAnsi="仿宋" w:eastAsia="仿宋" w:cs="仿宋"/>
          <w:sz w:val="28"/>
          <w:highlight w:val="none"/>
        </w:rPr>
        <w:t>二、招标文件</w:t>
      </w:r>
      <w:bookmarkEnd w:id="33"/>
    </w:p>
    <w:p w14:paraId="21FA0BBD">
      <w:pPr>
        <w:spacing w:line="400" w:lineRule="exact"/>
        <w:jc w:val="center"/>
        <w:rPr>
          <w:rFonts w:ascii="仿宋" w:hAnsi="仿宋" w:eastAsia="仿宋" w:cs="仿宋"/>
          <w:sz w:val="28"/>
          <w:highlight w:val="none"/>
        </w:rPr>
      </w:pPr>
    </w:p>
    <w:p w14:paraId="6BD27EB1">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12.   </w:t>
      </w:r>
      <w:r>
        <w:rPr>
          <w:rFonts w:hint="eastAsia" w:ascii="仿宋" w:hAnsi="仿宋" w:eastAsia="仿宋" w:cs="仿宋"/>
          <w:sz w:val="24"/>
          <w:highlight w:val="none"/>
        </w:rPr>
        <w:t>招标文件的编制依据</w:t>
      </w:r>
    </w:p>
    <w:p w14:paraId="45CB6966">
      <w:pPr>
        <w:spacing w:line="400" w:lineRule="exact"/>
        <w:rPr>
          <w:rFonts w:ascii="仿宋" w:hAnsi="仿宋" w:eastAsia="仿宋" w:cs="仿宋"/>
          <w:sz w:val="24"/>
          <w:highlight w:val="none"/>
        </w:rPr>
      </w:pPr>
      <w:r>
        <w:rPr>
          <w:rFonts w:ascii="仿宋" w:hAnsi="仿宋" w:eastAsia="仿宋" w:cs="仿宋"/>
          <w:sz w:val="24"/>
          <w:highlight w:val="none"/>
        </w:rPr>
        <w:t xml:space="preserve">12.1   </w:t>
      </w:r>
      <w:r>
        <w:rPr>
          <w:rFonts w:hint="eastAsia" w:ascii="仿宋" w:hAnsi="仿宋" w:eastAsia="仿宋" w:cs="仿宋"/>
          <w:sz w:val="24"/>
          <w:highlight w:val="none"/>
        </w:rPr>
        <w:t>根据《中华人民共和国招标投标法》、《工程建设项目施工招标投标办法》（七部委联合部令第</w:t>
      </w:r>
      <w:r>
        <w:rPr>
          <w:rFonts w:ascii="仿宋" w:hAnsi="仿宋" w:eastAsia="仿宋" w:cs="仿宋"/>
          <w:sz w:val="24"/>
          <w:highlight w:val="none"/>
        </w:rPr>
        <w:t>30</w:t>
      </w:r>
      <w:r>
        <w:rPr>
          <w:rFonts w:hint="eastAsia" w:ascii="仿宋" w:hAnsi="仿宋" w:eastAsia="仿宋" w:cs="仿宋"/>
          <w:sz w:val="24"/>
          <w:highlight w:val="none"/>
        </w:rPr>
        <w:t>号）、《评标委员会和评标方法暂行规定》（七部委联合部令第</w:t>
      </w:r>
      <w:r>
        <w:rPr>
          <w:rFonts w:ascii="仿宋" w:hAnsi="仿宋" w:eastAsia="仿宋" w:cs="仿宋"/>
          <w:sz w:val="24"/>
          <w:highlight w:val="none"/>
        </w:rPr>
        <w:t>12</w:t>
      </w:r>
      <w:r>
        <w:rPr>
          <w:rFonts w:hint="eastAsia" w:ascii="仿宋" w:hAnsi="仿宋" w:eastAsia="仿宋" w:cs="仿宋"/>
          <w:sz w:val="24"/>
          <w:highlight w:val="none"/>
        </w:rPr>
        <w:t>号）、《建设工程工程量清单计价规范》（</w:t>
      </w:r>
      <w:r>
        <w:rPr>
          <w:rFonts w:ascii="仿宋" w:hAnsi="仿宋" w:eastAsia="仿宋" w:cs="仿宋"/>
          <w:sz w:val="24"/>
          <w:highlight w:val="none"/>
        </w:rPr>
        <w:t>GB50500-2013</w:t>
      </w:r>
      <w:r>
        <w:rPr>
          <w:rFonts w:hint="eastAsia" w:ascii="仿宋" w:hAnsi="仿宋" w:eastAsia="仿宋" w:cs="仿宋"/>
          <w:sz w:val="24"/>
          <w:highlight w:val="none"/>
        </w:rPr>
        <w:t>）、《安徽省建设工程工程量清单计价规范》（</w:t>
      </w:r>
      <w:r>
        <w:rPr>
          <w:rFonts w:ascii="仿宋" w:hAnsi="仿宋" w:eastAsia="仿宋" w:cs="仿宋"/>
          <w:sz w:val="24"/>
          <w:highlight w:val="none"/>
        </w:rPr>
        <w:t>DBJ34/T-206-2005</w:t>
      </w:r>
      <w:r>
        <w:rPr>
          <w:rFonts w:hint="eastAsia" w:ascii="仿宋" w:hAnsi="仿宋" w:eastAsia="仿宋" w:cs="仿宋"/>
          <w:sz w:val="24"/>
          <w:highlight w:val="none"/>
        </w:rPr>
        <w:t>）和《滁州市工程量清单计价方式招标评标实施细则（试行）》等相关法律法规和规章及部、省、市级规范性文件的规定，编制本招标文件。</w:t>
      </w:r>
    </w:p>
    <w:p w14:paraId="3E5616D7">
      <w:pPr>
        <w:spacing w:line="400" w:lineRule="exact"/>
        <w:jc w:val="left"/>
        <w:rPr>
          <w:rFonts w:ascii="仿宋" w:hAnsi="仿宋" w:eastAsia="仿宋" w:cs="仿宋"/>
          <w:bCs/>
          <w:sz w:val="24"/>
          <w:highlight w:val="none"/>
        </w:rPr>
      </w:pPr>
      <w:r>
        <w:rPr>
          <w:rFonts w:ascii="仿宋" w:hAnsi="仿宋" w:eastAsia="仿宋" w:cs="仿宋"/>
          <w:sz w:val="24"/>
          <w:highlight w:val="none"/>
        </w:rPr>
        <w:t>13.</w:t>
      </w:r>
      <w:r>
        <w:rPr>
          <w:rFonts w:hint="eastAsia" w:ascii="仿宋" w:hAnsi="仿宋" w:eastAsia="仿宋" w:cs="仿宋"/>
          <w:bCs/>
          <w:sz w:val="24"/>
          <w:highlight w:val="none"/>
        </w:rPr>
        <w:t>招标文件的组成</w:t>
      </w:r>
    </w:p>
    <w:p w14:paraId="1B8ABD6D">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13.1  </w:t>
      </w:r>
      <w:r>
        <w:rPr>
          <w:rFonts w:hint="eastAsia" w:ascii="仿宋" w:hAnsi="仿宋" w:eastAsia="仿宋" w:cs="仿宋"/>
          <w:sz w:val="24"/>
          <w:highlight w:val="none"/>
        </w:rPr>
        <w:t>招标文件包括内容：</w:t>
      </w:r>
    </w:p>
    <w:p w14:paraId="1F44C0E1">
      <w:pPr>
        <w:spacing w:line="400" w:lineRule="exact"/>
        <w:ind w:firstLine="1200" w:firstLineChars="500"/>
        <w:jc w:val="left"/>
        <w:rPr>
          <w:rFonts w:ascii="仿宋" w:hAnsi="仿宋" w:eastAsia="仿宋" w:cs="仿宋"/>
          <w:sz w:val="24"/>
          <w:highlight w:val="none"/>
        </w:rPr>
      </w:pPr>
      <w:r>
        <w:rPr>
          <w:rFonts w:hint="eastAsia" w:ascii="仿宋" w:hAnsi="仿宋" w:eastAsia="仿宋" w:cs="仿宋"/>
          <w:sz w:val="24"/>
          <w:highlight w:val="none"/>
        </w:rPr>
        <w:t>第一章</w:t>
      </w:r>
      <w:r>
        <w:rPr>
          <w:rFonts w:ascii="仿宋" w:hAnsi="仿宋" w:eastAsia="仿宋" w:cs="仿宋"/>
          <w:sz w:val="24"/>
          <w:highlight w:val="none"/>
        </w:rPr>
        <w:t xml:space="preserve">  </w:t>
      </w:r>
      <w:r>
        <w:rPr>
          <w:rFonts w:hint="eastAsia" w:ascii="仿宋" w:hAnsi="仿宋" w:eastAsia="仿宋" w:cs="仿宋"/>
          <w:sz w:val="24"/>
          <w:highlight w:val="none"/>
        </w:rPr>
        <w:t>投标须知</w:t>
      </w:r>
    </w:p>
    <w:p w14:paraId="15BE0807">
      <w:pPr>
        <w:spacing w:line="400" w:lineRule="exact"/>
        <w:ind w:firstLine="1200" w:firstLineChars="500"/>
        <w:jc w:val="left"/>
        <w:rPr>
          <w:rFonts w:ascii="仿宋" w:hAnsi="仿宋" w:eastAsia="仿宋" w:cs="仿宋"/>
          <w:sz w:val="24"/>
          <w:highlight w:val="none"/>
        </w:rPr>
      </w:pPr>
      <w:r>
        <w:rPr>
          <w:rFonts w:hint="eastAsia" w:ascii="仿宋" w:hAnsi="仿宋" w:eastAsia="仿宋" w:cs="仿宋"/>
          <w:sz w:val="24"/>
          <w:highlight w:val="none"/>
        </w:rPr>
        <w:t>第二章</w:t>
      </w:r>
      <w:r>
        <w:rPr>
          <w:rFonts w:ascii="仿宋" w:hAnsi="仿宋" w:eastAsia="仿宋" w:cs="仿宋"/>
          <w:sz w:val="24"/>
          <w:highlight w:val="none"/>
        </w:rPr>
        <w:t xml:space="preserve">  </w:t>
      </w:r>
      <w:r>
        <w:rPr>
          <w:rFonts w:hint="eastAsia" w:ascii="仿宋" w:hAnsi="仿宋" w:eastAsia="仿宋" w:cs="仿宋"/>
          <w:sz w:val="24"/>
          <w:highlight w:val="none"/>
        </w:rPr>
        <w:t>投标须知</w:t>
      </w:r>
    </w:p>
    <w:p w14:paraId="341509A0">
      <w:pPr>
        <w:spacing w:line="400" w:lineRule="exact"/>
        <w:ind w:firstLine="1200" w:firstLineChars="500"/>
        <w:jc w:val="left"/>
        <w:rPr>
          <w:rFonts w:ascii="仿宋" w:hAnsi="仿宋" w:eastAsia="仿宋" w:cs="仿宋"/>
          <w:sz w:val="24"/>
          <w:highlight w:val="none"/>
        </w:rPr>
      </w:pPr>
      <w:r>
        <w:rPr>
          <w:rFonts w:hint="eastAsia" w:ascii="仿宋" w:hAnsi="仿宋" w:eastAsia="仿宋" w:cs="仿宋"/>
          <w:sz w:val="24"/>
          <w:highlight w:val="none"/>
        </w:rPr>
        <w:t>第三章</w:t>
      </w:r>
      <w:r>
        <w:rPr>
          <w:rFonts w:ascii="仿宋" w:hAnsi="仿宋" w:eastAsia="仿宋" w:cs="仿宋"/>
          <w:sz w:val="24"/>
          <w:highlight w:val="none"/>
        </w:rPr>
        <w:t xml:space="preserve">  </w:t>
      </w:r>
      <w:r>
        <w:rPr>
          <w:rFonts w:hint="eastAsia" w:ascii="仿宋" w:hAnsi="仿宋" w:eastAsia="仿宋" w:cs="仿宋"/>
          <w:sz w:val="24"/>
          <w:highlight w:val="none"/>
        </w:rPr>
        <w:t>合同条款</w:t>
      </w:r>
    </w:p>
    <w:p w14:paraId="48CDC278">
      <w:pPr>
        <w:spacing w:line="400" w:lineRule="exact"/>
        <w:ind w:firstLine="1200" w:firstLineChars="500"/>
        <w:jc w:val="left"/>
        <w:rPr>
          <w:rFonts w:ascii="仿宋" w:hAnsi="仿宋" w:eastAsia="仿宋" w:cs="仿宋"/>
          <w:sz w:val="24"/>
          <w:highlight w:val="none"/>
        </w:rPr>
      </w:pPr>
      <w:r>
        <w:rPr>
          <w:rFonts w:hint="eastAsia" w:ascii="仿宋" w:hAnsi="仿宋" w:eastAsia="仿宋" w:cs="仿宋"/>
          <w:sz w:val="24"/>
          <w:highlight w:val="none"/>
        </w:rPr>
        <w:t>第四章</w:t>
      </w:r>
      <w:r>
        <w:rPr>
          <w:rFonts w:ascii="仿宋" w:hAnsi="仿宋" w:eastAsia="仿宋" w:cs="仿宋"/>
          <w:sz w:val="24"/>
          <w:highlight w:val="none"/>
        </w:rPr>
        <w:t xml:space="preserve">  </w:t>
      </w:r>
      <w:r>
        <w:rPr>
          <w:rFonts w:hint="eastAsia" w:ascii="仿宋" w:hAnsi="仿宋" w:eastAsia="仿宋" w:cs="仿宋"/>
          <w:sz w:val="24"/>
          <w:highlight w:val="none"/>
        </w:rPr>
        <w:t>技术标准和要求</w:t>
      </w:r>
    </w:p>
    <w:p w14:paraId="5F717FA3">
      <w:pPr>
        <w:spacing w:line="400" w:lineRule="exact"/>
        <w:ind w:firstLine="1200" w:firstLineChars="500"/>
        <w:jc w:val="left"/>
        <w:rPr>
          <w:rFonts w:ascii="仿宋" w:hAnsi="仿宋" w:eastAsia="仿宋" w:cs="仿宋"/>
          <w:sz w:val="24"/>
          <w:highlight w:val="none"/>
        </w:rPr>
      </w:pPr>
      <w:r>
        <w:rPr>
          <w:rFonts w:hint="eastAsia" w:ascii="仿宋" w:hAnsi="仿宋" w:eastAsia="仿宋" w:cs="仿宋"/>
          <w:sz w:val="24"/>
          <w:highlight w:val="none"/>
        </w:rPr>
        <w:t>第五章</w:t>
      </w:r>
      <w:r>
        <w:rPr>
          <w:rFonts w:ascii="仿宋" w:hAnsi="仿宋" w:eastAsia="仿宋" w:cs="仿宋"/>
          <w:sz w:val="24"/>
          <w:highlight w:val="none"/>
        </w:rPr>
        <w:t xml:space="preserve">  </w:t>
      </w:r>
      <w:r>
        <w:rPr>
          <w:rFonts w:hint="eastAsia" w:ascii="仿宋" w:hAnsi="仿宋" w:eastAsia="仿宋" w:cs="仿宋"/>
          <w:sz w:val="24"/>
          <w:highlight w:val="none"/>
        </w:rPr>
        <w:t>投标文件格式</w:t>
      </w:r>
    </w:p>
    <w:p w14:paraId="7DBE4C62">
      <w:pPr>
        <w:adjustRightInd w:val="0"/>
        <w:snapToGrid w:val="0"/>
        <w:spacing w:line="400" w:lineRule="exact"/>
        <w:ind w:left="2157" w:leftChars="570" w:hanging="960" w:hangingChars="400"/>
        <w:rPr>
          <w:rFonts w:ascii="仿宋" w:hAnsi="仿宋" w:eastAsia="仿宋" w:cs="仿宋"/>
          <w:spacing w:val="-20"/>
          <w:sz w:val="24"/>
          <w:highlight w:val="none"/>
        </w:rPr>
      </w:pPr>
      <w:r>
        <w:rPr>
          <w:rFonts w:hint="eastAsia" w:ascii="仿宋" w:hAnsi="仿宋" w:eastAsia="仿宋" w:cs="仿宋"/>
          <w:sz w:val="24"/>
          <w:highlight w:val="none"/>
        </w:rPr>
        <w:t>第六章</w:t>
      </w:r>
      <w:r>
        <w:rPr>
          <w:rFonts w:ascii="仿宋" w:hAnsi="仿宋" w:eastAsia="仿宋" w:cs="仿宋"/>
          <w:sz w:val="24"/>
          <w:highlight w:val="none"/>
        </w:rPr>
        <w:t xml:space="preserve">  </w:t>
      </w:r>
      <w:r>
        <w:rPr>
          <w:rFonts w:hint="eastAsia" w:ascii="仿宋" w:hAnsi="仿宋" w:eastAsia="仿宋" w:cs="仿宋"/>
          <w:sz w:val="24"/>
          <w:highlight w:val="none"/>
        </w:rPr>
        <w:t>招标单位、招标代理机构对本招标文件的确认</w:t>
      </w:r>
    </w:p>
    <w:p w14:paraId="03997825">
      <w:pPr>
        <w:spacing w:line="400" w:lineRule="exact"/>
        <w:jc w:val="left"/>
        <w:rPr>
          <w:rFonts w:ascii="仿宋" w:hAnsi="仿宋" w:eastAsia="仿宋" w:cs="仿宋"/>
          <w:sz w:val="24"/>
          <w:highlight w:val="none"/>
        </w:rPr>
      </w:pPr>
      <w:r>
        <w:rPr>
          <w:rFonts w:ascii="仿宋" w:hAnsi="仿宋" w:eastAsia="仿宋" w:cs="仿宋"/>
          <w:sz w:val="24"/>
          <w:highlight w:val="none"/>
        </w:rPr>
        <w:t>13.2</w:t>
      </w:r>
      <w:r>
        <w:rPr>
          <w:rFonts w:hint="eastAsia" w:ascii="仿宋" w:hAnsi="仿宋" w:eastAsia="仿宋" w:cs="仿宋"/>
          <w:spacing w:val="-10"/>
          <w:sz w:val="24"/>
          <w:highlight w:val="none"/>
        </w:rPr>
        <w:t>除</w:t>
      </w:r>
      <w:r>
        <w:rPr>
          <w:rFonts w:ascii="仿宋" w:hAnsi="仿宋" w:eastAsia="仿宋" w:cs="仿宋"/>
          <w:spacing w:val="-10"/>
          <w:sz w:val="24"/>
          <w:highlight w:val="none"/>
        </w:rPr>
        <w:t>13.1</w:t>
      </w:r>
      <w:r>
        <w:rPr>
          <w:rFonts w:hint="eastAsia" w:ascii="仿宋" w:hAnsi="仿宋" w:eastAsia="仿宋" w:cs="仿宋"/>
          <w:spacing w:val="-10"/>
          <w:sz w:val="24"/>
          <w:highlight w:val="none"/>
        </w:rPr>
        <w:t>内容外，招标答疑亦为招标文件的组成部分，对招标人和投标人起约束作用。</w:t>
      </w:r>
    </w:p>
    <w:p w14:paraId="1408C4E6">
      <w:pPr>
        <w:spacing w:line="400" w:lineRule="exact"/>
        <w:jc w:val="left"/>
        <w:rPr>
          <w:rFonts w:ascii="仿宋" w:hAnsi="仿宋" w:eastAsia="仿宋" w:cs="仿宋"/>
          <w:sz w:val="24"/>
          <w:highlight w:val="none"/>
        </w:rPr>
      </w:pPr>
      <w:r>
        <w:rPr>
          <w:rFonts w:ascii="仿宋" w:hAnsi="仿宋" w:eastAsia="仿宋" w:cs="仿宋"/>
          <w:sz w:val="24"/>
          <w:highlight w:val="none"/>
        </w:rPr>
        <w:t>13.3</w:t>
      </w:r>
      <w:r>
        <w:rPr>
          <w:rFonts w:hint="eastAsia" w:ascii="仿宋" w:hAnsi="仿宋" w:eastAsia="仿宋" w:cs="仿宋"/>
          <w:sz w:val="24"/>
          <w:highlight w:val="none"/>
        </w:rPr>
        <w:t>投标人应仔细检查招标文件的所有内容，</w:t>
      </w:r>
      <w:r>
        <w:rPr>
          <w:rFonts w:hint="eastAsia" w:ascii="仿宋" w:hAnsi="仿宋" w:eastAsia="仿宋" w:cs="仿宋"/>
          <w:bCs/>
          <w:sz w:val="24"/>
          <w:highlight w:val="none"/>
        </w:rPr>
        <w:t>如有残缺等问题应在</w:t>
      </w:r>
      <w:r>
        <w:rPr>
          <w:rFonts w:hint="eastAsia" w:ascii="仿宋" w:hAnsi="仿宋" w:eastAsia="仿宋" w:cs="仿宋"/>
          <w:bCs/>
          <w:sz w:val="24"/>
          <w:highlight w:val="none"/>
          <w:u w:val="single"/>
          <w:lang w:eastAsia="zh-CN"/>
        </w:rPr>
        <w:t>2025年3月</w:t>
      </w:r>
      <w:r>
        <w:rPr>
          <w:rFonts w:hint="eastAsia" w:ascii="仿宋" w:hAnsi="仿宋" w:eastAsia="仿宋" w:cs="仿宋"/>
          <w:bCs/>
          <w:sz w:val="24"/>
          <w:highlight w:val="none"/>
          <w:u w:val="single"/>
          <w:lang w:val="en-US" w:eastAsia="zh-CN"/>
        </w:rPr>
        <w:t>26</w:t>
      </w:r>
      <w:r>
        <w:rPr>
          <w:rFonts w:hint="eastAsia" w:ascii="仿宋" w:hAnsi="仿宋" w:eastAsia="仿宋" w:cs="仿宋"/>
          <w:bCs/>
          <w:sz w:val="24"/>
          <w:highlight w:val="none"/>
          <w:u w:val="single"/>
          <w:lang w:eastAsia="zh-CN"/>
        </w:rPr>
        <w:t>日</w:t>
      </w:r>
      <w:r>
        <w:rPr>
          <w:rFonts w:ascii="仿宋" w:hAnsi="仿宋" w:eastAsia="仿宋" w:cs="仿宋"/>
          <w:bCs/>
          <w:sz w:val="24"/>
          <w:highlight w:val="none"/>
          <w:u w:val="single"/>
        </w:rPr>
        <w:t>1</w:t>
      </w:r>
      <w:r>
        <w:rPr>
          <w:rFonts w:hint="eastAsia" w:ascii="仿宋" w:hAnsi="仿宋" w:eastAsia="仿宋" w:cs="仿宋"/>
          <w:bCs/>
          <w:sz w:val="24"/>
          <w:highlight w:val="none"/>
          <w:u w:val="single"/>
          <w:lang w:val="en-US" w:eastAsia="zh-CN"/>
        </w:rPr>
        <w:t>2</w:t>
      </w:r>
      <w:r>
        <w:rPr>
          <w:rFonts w:hint="eastAsia" w:ascii="仿宋" w:hAnsi="仿宋" w:eastAsia="仿宋" w:cs="仿宋"/>
          <w:bCs/>
          <w:sz w:val="24"/>
          <w:highlight w:val="none"/>
          <w:u w:val="single"/>
        </w:rPr>
        <w:t>时前</w:t>
      </w:r>
      <w:r>
        <w:rPr>
          <w:rFonts w:hint="eastAsia" w:ascii="仿宋" w:hAnsi="仿宋" w:eastAsia="仿宋" w:cs="仿宋"/>
          <w:bCs/>
          <w:sz w:val="24"/>
          <w:highlight w:val="none"/>
        </w:rPr>
        <w:t>投标人将所遇到的问题以电子邮件形式</w:t>
      </w:r>
      <w:r>
        <w:rPr>
          <w:rFonts w:hint="eastAsia" w:ascii="仿宋" w:hAnsi="仿宋" w:eastAsia="仿宋" w:cs="仿宋"/>
          <w:bCs/>
          <w:sz w:val="24"/>
          <w:highlight w:val="none"/>
          <w:lang w:val="en-US" w:eastAsia="zh-CN"/>
        </w:rPr>
        <w:t>发送至</w:t>
      </w:r>
      <w:r>
        <w:rPr>
          <w:rFonts w:ascii="仿宋" w:hAnsi="仿宋" w:eastAsia="仿宋" w:cs="仿宋"/>
          <w:bCs/>
          <w:sz w:val="24"/>
          <w:highlight w:val="none"/>
        </w:rPr>
        <w:t>czsctgczx@163.com</w:t>
      </w:r>
      <w:r>
        <w:rPr>
          <w:rFonts w:hint="eastAsia" w:ascii="仿宋" w:hAnsi="仿宋" w:eastAsia="仿宋" w:cs="仿宋"/>
          <w:bCs/>
          <w:sz w:val="24"/>
          <w:highlight w:val="none"/>
        </w:rPr>
        <w:t>滁州市城投工程咨询管理有限公司电子邮箱</w:t>
      </w:r>
      <w:r>
        <w:rPr>
          <w:rFonts w:hint="eastAsia" w:ascii="仿宋" w:hAnsi="仿宋" w:eastAsia="仿宋" w:cs="仿宋"/>
          <w:kern w:val="0"/>
          <w:sz w:val="24"/>
          <w:highlight w:val="none"/>
        </w:rPr>
        <w:t>，</w:t>
      </w:r>
      <w:r>
        <w:rPr>
          <w:rFonts w:hint="eastAsia" w:ascii="仿宋" w:hAnsi="仿宋" w:eastAsia="仿宋" w:cs="仿宋"/>
          <w:kern w:val="0"/>
          <w:sz w:val="24"/>
          <w:highlight w:val="none"/>
          <w:lang w:val="zh-CN"/>
        </w:rPr>
        <w:t>否则</w:t>
      </w:r>
      <w:r>
        <w:rPr>
          <w:rFonts w:hint="eastAsia" w:ascii="仿宋" w:hAnsi="仿宋" w:eastAsia="仿宋" w:cs="仿宋"/>
          <w:kern w:val="0"/>
          <w:sz w:val="24"/>
          <w:highlight w:val="none"/>
        </w:rPr>
        <w:t>，</w:t>
      </w:r>
      <w:r>
        <w:rPr>
          <w:rFonts w:hint="eastAsia" w:ascii="仿宋" w:hAnsi="仿宋" w:eastAsia="仿宋" w:cs="仿宋"/>
          <w:kern w:val="0"/>
          <w:sz w:val="24"/>
          <w:highlight w:val="none"/>
          <w:lang w:val="zh-CN"/>
        </w:rPr>
        <w:t>由此引起的损失均由投标人自己承担。投标人同时应认真审阅招标文件中所有的事项、格式、条款和规范要求等，若投标人的投标文件没有按招标文件要求提交全部资料，或投标文件没有对招标文件做出实质性响应，其风险由投标人自行承担，并根据有关条款规定，该投标有可能被否决。</w:t>
      </w:r>
    </w:p>
    <w:p w14:paraId="163C9F71">
      <w:pPr>
        <w:spacing w:line="400" w:lineRule="exact"/>
        <w:jc w:val="left"/>
        <w:rPr>
          <w:rFonts w:ascii="仿宋" w:hAnsi="仿宋" w:eastAsia="仿宋" w:cs="仿宋"/>
          <w:bCs/>
          <w:sz w:val="24"/>
          <w:highlight w:val="none"/>
        </w:rPr>
      </w:pPr>
      <w:r>
        <w:rPr>
          <w:rFonts w:ascii="仿宋" w:hAnsi="仿宋" w:eastAsia="仿宋" w:cs="仿宋"/>
          <w:sz w:val="24"/>
          <w:highlight w:val="none"/>
        </w:rPr>
        <w:t>14.</w:t>
      </w:r>
      <w:r>
        <w:rPr>
          <w:rFonts w:hint="eastAsia" w:ascii="仿宋" w:hAnsi="仿宋" w:eastAsia="仿宋" w:cs="仿宋"/>
          <w:bCs/>
          <w:sz w:val="24"/>
          <w:highlight w:val="none"/>
        </w:rPr>
        <w:t>招标文件的澄清、修改、补充、解释</w:t>
      </w:r>
    </w:p>
    <w:p w14:paraId="0A7001C3">
      <w:pPr>
        <w:spacing w:line="400" w:lineRule="exact"/>
        <w:jc w:val="left"/>
        <w:rPr>
          <w:rFonts w:ascii="仿宋" w:hAnsi="仿宋" w:eastAsia="仿宋" w:cs="仿宋"/>
          <w:sz w:val="24"/>
          <w:highlight w:val="none"/>
        </w:rPr>
      </w:pPr>
      <w:r>
        <w:rPr>
          <w:rFonts w:ascii="仿宋" w:hAnsi="仿宋" w:eastAsia="仿宋" w:cs="仿宋"/>
          <w:kern w:val="0"/>
          <w:sz w:val="24"/>
          <w:highlight w:val="none"/>
        </w:rPr>
        <w:t>14.1</w:t>
      </w:r>
      <w:r>
        <w:rPr>
          <w:rFonts w:hint="eastAsia" w:ascii="仿宋" w:hAnsi="仿宋" w:eastAsia="仿宋" w:cs="仿宋"/>
          <w:kern w:val="0"/>
          <w:sz w:val="24"/>
          <w:highlight w:val="none"/>
          <w:lang w:val="zh-CN"/>
        </w:rPr>
        <w:t>招标文件发出后</w:t>
      </w:r>
      <w:r>
        <w:rPr>
          <w:rFonts w:hint="eastAsia" w:ascii="仿宋" w:hAnsi="仿宋" w:eastAsia="仿宋" w:cs="仿宋"/>
          <w:kern w:val="0"/>
          <w:sz w:val="24"/>
          <w:highlight w:val="none"/>
        </w:rPr>
        <w:t>，</w:t>
      </w:r>
      <w:r>
        <w:rPr>
          <w:rFonts w:hint="eastAsia" w:ascii="仿宋" w:hAnsi="仿宋" w:eastAsia="仿宋" w:cs="仿宋"/>
          <w:kern w:val="0"/>
          <w:sz w:val="24"/>
          <w:highlight w:val="none"/>
          <w:lang w:val="zh-CN"/>
        </w:rPr>
        <w:t>招标人可对招标文件进行必要的澄清、修改和补充</w:t>
      </w:r>
      <w:r>
        <w:rPr>
          <w:rFonts w:hint="eastAsia" w:ascii="仿宋" w:hAnsi="仿宋" w:eastAsia="仿宋" w:cs="仿宋"/>
          <w:kern w:val="0"/>
          <w:sz w:val="24"/>
          <w:highlight w:val="none"/>
        </w:rPr>
        <w:t>，</w:t>
      </w:r>
      <w:r>
        <w:rPr>
          <w:rFonts w:hint="eastAsia" w:ascii="仿宋" w:hAnsi="仿宋" w:eastAsia="仿宋" w:cs="仿宋"/>
          <w:kern w:val="0"/>
          <w:sz w:val="24"/>
          <w:highlight w:val="none"/>
          <w:lang w:val="zh-CN"/>
        </w:rPr>
        <w:t>澄清内容</w:t>
      </w:r>
      <w:r>
        <w:rPr>
          <w:rFonts w:hint="eastAsia" w:ascii="仿宋" w:hAnsi="仿宋" w:eastAsia="仿宋" w:cs="仿宋"/>
          <w:kern w:val="0"/>
          <w:sz w:val="24"/>
          <w:highlight w:val="none"/>
        </w:rPr>
        <w:t>将于</w:t>
      </w:r>
      <w:r>
        <w:rPr>
          <w:rFonts w:hint="eastAsia" w:ascii="仿宋" w:hAnsi="仿宋" w:eastAsia="仿宋" w:cs="仿宋"/>
          <w:bCs/>
          <w:kern w:val="0"/>
          <w:sz w:val="24"/>
          <w:highlight w:val="none"/>
          <w:u w:val="single"/>
          <w:lang w:eastAsia="zh-CN"/>
        </w:rPr>
        <w:t>2025年3月</w:t>
      </w:r>
      <w:r>
        <w:rPr>
          <w:rFonts w:hint="eastAsia" w:ascii="仿宋" w:hAnsi="仿宋" w:eastAsia="仿宋" w:cs="仿宋"/>
          <w:bCs/>
          <w:kern w:val="0"/>
          <w:sz w:val="24"/>
          <w:highlight w:val="none"/>
          <w:u w:val="single"/>
          <w:lang w:val="en-US" w:eastAsia="zh-CN"/>
        </w:rPr>
        <w:t>26</w:t>
      </w:r>
      <w:bookmarkStart w:id="188" w:name="_GoBack"/>
      <w:bookmarkEnd w:id="188"/>
      <w:r>
        <w:rPr>
          <w:rFonts w:hint="eastAsia" w:ascii="仿宋" w:hAnsi="仿宋" w:eastAsia="仿宋" w:cs="仿宋"/>
          <w:bCs/>
          <w:kern w:val="0"/>
          <w:sz w:val="24"/>
          <w:highlight w:val="none"/>
          <w:u w:val="single"/>
          <w:lang w:eastAsia="zh-CN"/>
        </w:rPr>
        <w:t>日</w:t>
      </w:r>
      <w:r>
        <w:rPr>
          <w:rFonts w:ascii="仿宋" w:hAnsi="仿宋" w:eastAsia="仿宋" w:cs="仿宋"/>
          <w:bCs/>
          <w:kern w:val="0"/>
          <w:sz w:val="24"/>
          <w:highlight w:val="none"/>
          <w:u w:val="single"/>
        </w:rPr>
        <w:t>17</w:t>
      </w:r>
      <w:r>
        <w:rPr>
          <w:rFonts w:hint="eastAsia" w:ascii="仿宋" w:hAnsi="仿宋" w:eastAsia="仿宋" w:cs="仿宋"/>
          <w:bCs/>
          <w:kern w:val="0"/>
          <w:sz w:val="24"/>
          <w:highlight w:val="none"/>
          <w:u w:val="single"/>
        </w:rPr>
        <w:t>时</w:t>
      </w:r>
      <w:r>
        <w:rPr>
          <w:rFonts w:hint="eastAsia" w:ascii="仿宋" w:hAnsi="仿宋" w:eastAsia="仿宋" w:cs="仿宋"/>
          <w:kern w:val="0"/>
          <w:sz w:val="24"/>
          <w:highlight w:val="none"/>
        </w:rPr>
        <w:t>后以</w:t>
      </w:r>
      <w:r>
        <w:rPr>
          <w:rFonts w:hint="eastAsia" w:ascii="仿宋" w:hAnsi="仿宋" w:eastAsia="仿宋" w:cs="仿宋"/>
          <w:kern w:val="0"/>
          <w:sz w:val="24"/>
          <w:highlight w:val="none"/>
          <w:lang w:val="en-US" w:eastAsia="zh-CN"/>
        </w:rPr>
        <w:t>网上发布答疑澄清公告</w:t>
      </w:r>
      <w:r>
        <w:rPr>
          <w:rFonts w:hint="eastAsia" w:ascii="仿宋" w:hAnsi="仿宋" w:eastAsia="仿宋" w:cs="仿宋"/>
          <w:kern w:val="0"/>
          <w:sz w:val="24"/>
          <w:highlight w:val="none"/>
        </w:rPr>
        <w:t>形式通知各投标人</w:t>
      </w:r>
      <w:r>
        <w:rPr>
          <w:rFonts w:hint="eastAsia" w:ascii="仿宋" w:hAnsi="仿宋" w:eastAsia="仿宋" w:cs="仿宋"/>
          <w:kern w:val="0"/>
          <w:sz w:val="24"/>
          <w:highlight w:val="none"/>
          <w:lang w:val="zh-CN"/>
        </w:rPr>
        <w:t>。招标文件的修改内容作为招标文件的组成部分，具有约束作用。</w:t>
      </w:r>
    </w:p>
    <w:p w14:paraId="63AFF2F4">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14.2  </w:t>
      </w:r>
      <w:r>
        <w:rPr>
          <w:rFonts w:hint="eastAsia" w:ascii="仿宋" w:hAnsi="仿宋" w:eastAsia="仿宋" w:cs="仿宋"/>
          <w:sz w:val="24"/>
          <w:highlight w:val="none"/>
        </w:rPr>
        <w:t>本招标文件由招标人委托的招标代理机构负责解释。</w:t>
      </w:r>
    </w:p>
    <w:p w14:paraId="3A99F22F">
      <w:pPr>
        <w:spacing w:line="400" w:lineRule="exact"/>
        <w:jc w:val="left"/>
        <w:rPr>
          <w:rFonts w:ascii="仿宋" w:hAnsi="仿宋" w:eastAsia="仿宋" w:cs="仿宋"/>
          <w:sz w:val="24"/>
          <w:highlight w:val="none"/>
        </w:rPr>
      </w:pPr>
      <w:r>
        <w:rPr>
          <w:rFonts w:ascii="仿宋" w:hAnsi="仿宋" w:eastAsia="仿宋" w:cs="仿宋"/>
          <w:sz w:val="24"/>
          <w:highlight w:val="none"/>
        </w:rPr>
        <w:t>15.</w:t>
      </w:r>
      <w:r>
        <w:rPr>
          <w:rFonts w:hint="eastAsia" w:ascii="仿宋" w:hAnsi="仿宋" w:eastAsia="仿宋" w:cs="仿宋"/>
          <w:sz w:val="24"/>
          <w:highlight w:val="none"/>
        </w:rPr>
        <w:t>踏勘现场及投标预备会</w:t>
      </w:r>
    </w:p>
    <w:p w14:paraId="0EE4B046">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15.1  </w:t>
      </w:r>
      <w:r>
        <w:rPr>
          <w:rFonts w:hint="eastAsia" w:ascii="仿宋" w:hAnsi="仿宋" w:eastAsia="仿宋" w:cs="仿宋"/>
          <w:sz w:val="24"/>
          <w:highlight w:val="none"/>
        </w:rPr>
        <w:t>踏勘现场</w:t>
      </w:r>
    </w:p>
    <w:p w14:paraId="43A47364">
      <w:pPr>
        <w:spacing w:line="400" w:lineRule="exact"/>
        <w:jc w:val="left"/>
        <w:rPr>
          <w:rFonts w:ascii="仿宋" w:hAnsi="仿宋" w:eastAsia="仿宋" w:cs="仿宋"/>
          <w:sz w:val="24"/>
          <w:highlight w:val="none"/>
        </w:rPr>
      </w:pPr>
      <w:r>
        <w:rPr>
          <w:rFonts w:ascii="仿宋" w:hAnsi="仿宋" w:eastAsia="仿宋" w:cs="仿宋"/>
          <w:sz w:val="24"/>
          <w:highlight w:val="none"/>
        </w:rPr>
        <w:t>15.1.1</w:t>
      </w:r>
      <w:r>
        <w:rPr>
          <w:rFonts w:hint="eastAsia" w:ascii="仿宋" w:hAnsi="仿宋" w:eastAsia="仿宋" w:cs="仿宋"/>
          <w:kern w:val="0"/>
          <w:sz w:val="24"/>
          <w:szCs w:val="24"/>
          <w:highlight w:val="none"/>
        </w:rPr>
        <w:t>不再集中召开招标答疑会；投标人自行组织勘察现场。</w:t>
      </w:r>
    </w:p>
    <w:p w14:paraId="0FFC4225">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15.2  </w:t>
      </w:r>
      <w:r>
        <w:rPr>
          <w:rFonts w:hint="eastAsia" w:ascii="仿宋" w:hAnsi="仿宋" w:eastAsia="仿宋" w:cs="仿宋"/>
          <w:sz w:val="24"/>
          <w:highlight w:val="none"/>
        </w:rPr>
        <w:t>投标预备会</w:t>
      </w:r>
    </w:p>
    <w:p w14:paraId="596852CA">
      <w:pPr>
        <w:spacing w:line="400" w:lineRule="exact"/>
        <w:jc w:val="left"/>
        <w:rPr>
          <w:rFonts w:ascii="仿宋" w:hAnsi="仿宋" w:eastAsia="仿宋" w:cs="仿宋"/>
          <w:bCs/>
          <w:sz w:val="24"/>
          <w:highlight w:val="none"/>
        </w:rPr>
      </w:pPr>
      <w:r>
        <w:rPr>
          <w:rFonts w:hint="eastAsia" w:ascii="仿宋" w:hAnsi="仿宋" w:eastAsia="仿宋" w:cs="仿宋"/>
          <w:bCs/>
          <w:sz w:val="24"/>
          <w:highlight w:val="none"/>
        </w:rPr>
        <w:t>不召开。</w:t>
      </w:r>
    </w:p>
    <w:p w14:paraId="5128EEB3">
      <w:pPr>
        <w:spacing w:line="400" w:lineRule="exact"/>
        <w:rPr>
          <w:rFonts w:ascii="仿宋" w:hAnsi="仿宋" w:eastAsia="仿宋" w:cs="仿宋"/>
          <w:sz w:val="24"/>
          <w:highlight w:val="none"/>
        </w:rPr>
      </w:pPr>
      <w:r>
        <w:rPr>
          <w:rFonts w:ascii="仿宋" w:hAnsi="仿宋" w:eastAsia="仿宋" w:cs="仿宋"/>
          <w:sz w:val="24"/>
          <w:highlight w:val="none"/>
        </w:rPr>
        <w:t xml:space="preserve">16. </w:t>
      </w:r>
      <w:r>
        <w:rPr>
          <w:rFonts w:hint="eastAsia" w:ascii="仿宋" w:hAnsi="仿宋" w:eastAsia="仿宋" w:cs="仿宋"/>
          <w:sz w:val="24"/>
          <w:highlight w:val="none"/>
        </w:rPr>
        <w:t>招标文件的发出</w:t>
      </w:r>
    </w:p>
    <w:p w14:paraId="1B2C1FB1">
      <w:pPr>
        <w:spacing w:line="400" w:lineRule="exact"/>
        <w:rPr>
          <w:rFonts w:ascii="仿宋" w:hAnsi="仿宋" w:eastAsia="仿宋" w:cs="仿宋"/>
          <w:sz w:val="24"/>
          <w:highlight w:val="none"/>
        </w:rPr>
      </w:pPr>
      <w:r>
        <w:rPr>
          <w:rFonts w:ascii="仿宋" w:hAnsi="仿宋" w:eastAsia="仿宋" w:cs="仿宋"/>
          <w:sz w:val="24"/>
          <w:highlight w:val="none"/>
        </w:rPr>
        <w:t>16.1</w:t>
      </w:r>
      <w:r>
        <w:rPr>
          <w:rFonts w:hint="eastAsia" w:ascii="仿宋" w:hAnsi="仿宋" w:eastAsia="仿宋" w:cs="仿宋"/>
          <w:sz w:val="24"/>
          <w:highlight w:val="none"/>
        </w:rPr>
        <w:t>招标文件、招标文件的澄清、修改、补充及招标答疑等均应报招标人备案后，方可发出。</w:t>
      </w:r>
    </w:p>
    <w:p w14:paraId="6A1F2CD6">
      <w:pPr>
        <w:spacing w:line="400" w:lineRule="exact"/>
        <w:jc w:val="left"/>
        <w:rPr>
          <w:rFonts w:ascii="仿宋" w:hAnsi="仿宋" w:eastAsia="仿宋" w:cs="仿宋"/>
          <w:sz w:val="24"/>
          <w:szCs w:val="32"/>
          <w:highlight w:val="none"/>
        </w:rPr>
      </w:pPr>
      <w:r>
        <w:rPr>
          <w:rFonts w:ascii="仿宋" w:hAnsi="仿宋" w:eastAsia="仿宋" w:cs="仿宋"/>
          <w:sz w:val="24"/>
          <w:szCs w:val="32"/>
          <w:highlight w:val="none"/>
        </w:rPr>
        <w:t xml:space="preserve">17. </w:t>
      </w:r>
      <w:r>
        <w:rPr>
          <w:rFonts w:hint="eastAsia" w:ascii="仿宋" w:hAnsi="仿宋" w:eastAsia="仿宋" w:cs="仿宋"/>
          <w:sz w:val="24"/>
          <w:szCs w:val="32"/>
          <w:highlight w:val="none"/>
        </w:rPr>
        <w:t>最高投标限价的作用和说明</w:t>
      </w:r>
    </w:p>
    <w:p w14:paraId="43291B3D">
      <w:pPr>
        <w:spacing w:line="400" w:lineRule="exact"/>
        <w:jc w:val="left"/>
        <w:rPr>
          <w:rFonts w:ascii="仿宋" w:hAnsi="仿宋" w:eastAsia="仿宋" w:cs="仿宋"/>
          <w:sz w:val="24"/>
          <w:szCs w:val="32"/>
          <w:highlight w:val="none"/>
        </w:rPr>
      </w:pPr>
      <w:r>
        <w:rPr>
          <w:rFonts w:hint="eastAsia" w:ascii="仿宋" w:hAnsi="仿宋" w:eastAsia="仿宋" w:cs="仿宋"/>
          <w:sz w:val="24"/>
          <w:highlight w:val="none"/>
        </w:rPr>
        <w:t>本</w:t>
      </w:r>
      <w:r>
        <w:rPr>
          <w:rFonts w:hint="eastAsia" w:ascii="仿宋" w:hAnsi="仿宋" w:eastAsia="仿宋" w:cs="仿宋"/>
          <w:sz w:val="24"/>
          <w:szCs w:val="24"/>
          <w:highlight w:val="none"/>
        </w:rPr>
        <w:t>项目</w:t>
      </w:r>
      <w:r>
        <w:rPr>
          <w:rFonts w:hint="eastAsia" w:ascii="仿宋" w:hAnsi="仿宋" w:eastAsia="仿宋" w:cs="仿宋"/>
          <w:sz w:val="24"/>
          <w:szCs w:val="24"/>
          <w:highlight w:val="none"/>
          <w:lang w:val="en-US" w:eastAsia="zh-CN"/>
        </w:rPr>
        <w:t>最高限价</w:t>
      </w:r>
      <w:r>
        <w:rPr>
          <w:rFonts w:hint="eastAsia" w:ascii="仿宋" w:hAnsi="仿宋" w:eastAsia="仿宋" w:cs="仿宋"/>
          <w:sz w:val="24"/>
          <w:szCs w:val="24"/>
          <w:highlight w:val="none"/>
        </w:rPr>
        <w:t>：</w:t>
      </w:r>
      <w:r>
        <w:rPr>
          <w:rFonts w:hint="eastAsia" w:ascii="仿宋" w:hAnsi="仿宋" w:eastAsia="仿宋" w:cs="仿宋"/>
          <w:sz w:val="24"/>
          <w:szCs w:val="24"/>
          <w:highlight w:val="none"/>
          <w:lang w:eastAsia="zh-CN"/>
        </w:rPr>
        <w:t>8316元</w:t>
      </w:r>
      <w:r>
        <w:rPr>
          <w:rFonts w:hint="eastAsia" w:ascii="仿宋" w:hAnsi="仿宋" w:eastAsia="仿宋" w:cs="仿宋"/>
          <w:sz w:val="24"/>
          <w:szCs w:val="24"/>
          <w:highlight w:val="none"/>
        </w:rPr>
        <w:t>，投标单位投标报价不得高于招标人发布的最高投标限价，否则按无效标处理。</w:t>
      </w:r>
    </w:p>
    <w:p w14:paraId="1A646FE2">
      <w:pPr>
        <w:spacing w:line="400" w:lineRule="exact"/>
        <w:jc w:val="center"/>
        <w:outlineLvl w:val="1"/>
        <w:rPr>
          <w:rFonts w:ascii="仿宋" w:hAnsi="仿宋" w:eastAsia="仿宋" w:cs="仿宋"/>
          <w:sz w:val="28"/>
          <w:szCs w:val="28"/>
          <w:highlight w:val="none"/>
        </w:rPr>
      </w:pPr>
      <w:bookmarkStart w:id="34" w:name="_Toc24852"/>
      <w:r>
        <w:rPr>
          <w:rFonts w:hint="eastAsia" w:ascii="仿宋" w:hAnsi="仿宋" w:eastAsia="仿宋" w:cs="仿宋"/>
          <w:sz w:val="28"/>
          <w:szCs w:val="28"/>
          <w:highlight w:val="none"/>
        </w:rPr>
        <w:t>三、投标文件的编制</w:t>
      </w:r>
      <w:bookmarkEnd w:id="34"/>
    </w:p>
    <w:p w14:paraId="73BB6F7A">
      <w:pPr>
        <w:spacing w:line="400" w:lineRule="exact"/>
        <w:jc w:val="center"/>
        <w:rPr>
          <w:rFonts w:ascii="仿宋" w:hAnsi="仿宋" w:eastAsia="仿宋" w:cs="仿宋"/>
          <w:sz w:val="28"/>
          <w:szCs w:val="28"/>
          <w:highlight w:val="none"/>
        </w:rPr>
      </w:pPr>
    </w:p>
    <w:p w14:paraId="022B07A7">
      <w:pPr>
        <w:spacing w:line="400" w:lineRule="exact"/>
        <w:rPr>
          <w:rFonts w:ascii="仿宋" w:hAnsi="仿宋" w:eastAsia="仿宋" w:cs="仿宋"/>
          <w:sz w:val="24"/>
          <w:highlight w:val="none"/>
        </w:rPr>
      </w:pPr>
      <w:r>
        <w:rPr>
          <w:rFonts w:ascii="仿宋" w:hAnsi="仿宋" w:eastAsia="仿宋" w:cs="仿宋"/>
          <w:sz w:val="24"/>
          <w:highlight w:val="none"/>
        </w:rPr>
        <w:t xml:space="preserve">21. </w:t>
      </w:r>
      <w:r>
        <w:rPr>
          <w:rFonts w:hint="eastAsia" w:ascii="仿宋" w:hAnsi="仿宋" w:eastAsia="仿宋" w:cs="仿宋"/>
          <w:sz w:val="24"/>
          <w:highlight w:val="none"/>
        </w:rPr>
        <w:t>投标文件的组成</w:t>
      </w:r>
    </w:p>
    <w:p w14:paraId="784430C9">
      <w:pPr>
        <w:spacing w:line="360" w:lineRule="auto"/>
        <w:rPr>
          <w:rFonts w:ascii="仿宋" w:hAnsi="仿宋" w:eastAsia="仿宋" w:cs="仿宋"/>
          <w:sz w:val="24"/>
          <w:highlight w:val="none"/>
        </w:rPr>
      </w:pPr>
      <w:r>
        <w:rPr>
          <w:rFonts w:hint="eastAsia" w:ascii="仿宋" w:hAnsi="仿宋" w:eastAsia="仿宋" w:cs="仿宋"/>
          <w:sz w:val="24"/>
          <w:highlight w:val="none"/>
        </w:rPr>
        <w:t>（</w:t>
      </w:r>
      <w:r>
        <w:rPr>
          <w:rFonts w:ascii="仿宋" w:hAnsi="仿宋" w:eastAsia="仿宋" w:cs="仿宋"/>
          <w:sz w:val="24"/>
          <w:highlight w:val="none"/>
        </w:rPr>
        <w:t>1</w:t>
      </w:r>
      <w:r>
        <w:rPr>
          <w:rFonts w:hint="eastAsia" w:ascii="仿宋" w:hAnsi="仿宋" w:eastAsia="仿宋" w:cs="仿宋"/>
          <w:sz w:val="24"/>
          <w:highlight w:val="none"/>
        </w:rPr>
        <w:t>）法定代表人身份证明文件和本人有效身份证</w:t>
      </w:r>
      <w:r>
        <w:rPr>
          <w:rFonts w:ascii="仿宋" w:hAnsi="仿宋" w:eastAsia="仿宋" w:cs="仿宋"/>
          <w:sz w:val="24"/>
          <w:highlight w:val="none"/>
        </w:rPr>
        <w:t>(</w:t>
      </w:r>
      <w:r>
        <w:rPr>
          <w:rFonts w:hint="eastAsia" w:ascii="仿宋" w:hAnsi="仿宋" w:eastAsia="仿宋" w:cs="仿宋"/>
          <w:sz w:val="24"/>
          <w:highlight w:val="none"/>
        </w:rPr>
        <w:t>或法定代表人授权委托书和委托代理人有效身份证</w:t>
      </w:r>
      <w:r>
        <w:rPr>
          <w:rFonts w:ascii="仿宋" w:hAnsi="仿宋" w:eastAsia="仿宋" w:cs="仿宋"/>
          <w:sz w:val="24"/>
          <w:highlight w:val="none"/>
        </w:rPr>
        <w:t>)</w:t>
      </w:r>
      <w:r>
        <w:rPr>
          <w:rFonts w:hint="eastAsia" w:ascii="仿宋" w:hAnsi="仿宋" w:eastAsia="仿宋" w:cs="仿宋"/>
          <w:sz w:val="24"/>
          <w:highlight w:val="none"/>
        </w:rPr>
        <w:t>；</w:t>
      </w:r>
    </w:p>
    <w:p w14:paraId="18A01FA6">
      <w:pPr>
        <w:spacing w:line="360" w:lineRule="auto"/>
        <w:rPr>
          <w:rFonts w:ascii="仿宋" w:hAnsi="仿宋" w:eastAsia="仿宋" w:cs="仿宋"/>
          <w:sz w:val="24"/>
          <w:highlight w:val="none"/>
        </w:rPr>
      </w:pPr>
      <w:r>
        <w:rPr>
          <w:rFonts w:hint="eastAsia" w:ascii="仿宋" w:hAnsi="仿宋" w:eastAsia="仿宋" w:cs="仿宋"/>
          <w:sz w:val="24"/>
          <w:highlight w:val="none"/>
        </w:rPr>
        <w:t>（</w:t>
      </w:r>
      <w:r>
        <w:rPr>
          <w:rFonts w:ascii="仿宋" w:hAnsi="仿宋" w:eastAsia="仿宋" w:cs="仿宋"/>
          <w:sz w:val="24"/>
          <w:highlight w:val="none"/>
        </w:rPr>
        <w:t>2</w:t>
      </w:r>
      <w:r>
        <w:rPr>
          <w:rFonts w:hint="eastAsia" w:ascii="仿宋" w:hAnsi="仿宋" w:eastAsia="仿宋" w:cs="仿宋"/>
          <w:sz w:val="24"/>
          <w:highlight w:val="none"/>
        </w:rPr>
        <w:t>）企业法人营业执照；</w:t>
      </w:r>
    </w:p>
    <w:p w14:paraId="3B77C872">
      <w:pPr>
        <w:spacing w:line="360" w:lineRule="auto"/>
        <w:rPr>
          <w:rFonts w:ascii="仿宋" w:hAnsi="仿宋" w:eastAsia="仿宋" w:cs="仿宋"/>
          <w:sz w:val="24"/>
          <w:highlight w:val="none"/>
        </w:rPr>
      </w:pPr>
      <w:r>
        <w:rPr>
          <w:rFonts w:hint="eastAsia" w:ascii="仿宋" w:hAnsi="仿宋" w:eastAsia="仿宋" w:cs="仿宋"/>
          <w:sz w:val="24"/>
          <w:highlight w:val="none"/>
        </w:rPr>
        <w:t>（</w:t>
      </w:r>
      <w:r>
        <w:rPr>
          <w:rFonts w:ascii="仿宋" w:hAnsi="仿宋" w:eastAsia="仿宋" w:cs="仿宋"/>
          <w:sz w:val="24"/>
          <w:highlight w:val="none"/>
        </w:rPr>
        <w:t>3</w:t>
      </w:r>
      <w:r>
        <w:rPr>
          <w:rFonts w:hint="eastAsia" w:ascii="仿宋" w:hAnsi="仿宋" w:eastAsia="仿宋" w:cs="仿宋"/>
          <w:sz w:val="24"/>
          <w:highlight w:val="none"/>
        </w:rPr>
        <w:t>）拟派项目负责人注册造价师证书；</w:t>
      </w:r>
    </w:p>
    <w:p w14:paraId="215D2167">
      <w:pPr>
        <w:spacing w:line="360" w:lineRule="auto"/>
        <w:rPr>
          <w:rFonts w:ascii="仿宋" w:hAnsi="仿宋" w:eastAsia="仿宋" w:cs="仿宋"/>
          <w:sz w:val="24"/>
          <w:highlight w:val="none"/>
        </w:rPr>
      </w:pPr>
      <w:r>
        <w:rPr>
          <w:rFonts w:hint="eastAsia" w:ascii="仿宋" w:hAnsi="仿宋" w:eastAsia="仿宋" w:cs="仿宋"/>
          <w:sz w:val="24"/>
          <w:highlight w:val="none"/>
        </w:rPr>
        <w:t>（</w:t>
      </w:r>
      <w:r>
        <w:rPr>
          <w:rFonts w:hint="eastAsia" w:ascii="仿宋" w:hAnsi="仿宋" w:eastAsia="仿宋" w:cs="仿宋"/>
          <w:sz w:val="24"/>
          <w:highlight w:val="none"/>
          <w:lang w:val="en-US" w:eastAsia="zh-CN"/>
        </w:rPr>
        <w:t>4</w:t>
      </w:r>
      <w:r>
        <w:rPr>
          <w:rFonts w:hint="eastAsia" w:ascii="仿宋" w:hAnsi="仿宋" w:eastAsia="仿宋" w:cs="仿宋"/>
          <w:sz w:val="24"/>
          <w:highlight w:val="none"/>
        </w:rPr>
        <w:t>）人员配置（项目组成员（不含项目负责人）不少于</w:t>
      </w:r>
      <w:r>
        <w:rPr>
          <w:rFonts w:hint="eastAsia" w:ascii="仿宋" w:hAnsi="仿宋" w:eastAsia="仿宋" w:cs="仿宋"/>
          <w:sz w:val="24"/>
          <w:highlight w:val="none"/>
          <w:lang w:val="en-US" w:eastAsia="zh-CN"/>
        </w:rPr>
        <w:t>2</w:t>
      </w:r>
      <w:r>
        <w:rPr>
          <w:rFonts w:hint="eastAsia" w:ascii="仿宋" w:hAnsi="仿宋" w:eastAsia="仿宋" w:cs="仿宋"/>
          <w:sz w:val="24"/>
          <w:highlight w:val="none"/>
        </w:rPr>
        <w:t>人，均需具有造价师或造价员证书（其中土建专业不少于</w:t>
      </w:r>
      <w:r>
        <w:rPr>
          <w:rFonts w:hint="eastAsia" w:ascii="仿宋" w:hAnsi="仿宋" w:eastAsia="仿宋" w:cs="仿宋"/>
          <w:sz w:val="24"/>
          <w:highlight w:val="none"/>
          <w:lang w:val="en-US" w:eastAsia="zh-CN"/>
        </w:rPr>
        <w:t>1</w:t>
      </w:r>
      <w:r>
        <w:rPr>
          <w:rFonts w:hint="eastAsia" w:ascii="仿宋" w:hAnsi="仿宋" w:eastAsia="仿宋" w:cs="仿宋"/>
          <w:sz w:val="24"/>
          <w:highlight w:val="none"/>
        </w:rPr>
        <w:t>人，安装专业不少于</w:t>
      </w:r>
      <w:r>
        <w:rPr>
          <w:rFonts w:ascii="仿宋" w:hAnsi="仿宋" w:eastAsia="仿宋" w:cs="仿宋"/>
          <w:sz w:val="24"/>
          <w:highlight w:val="none"/>
        </w:rPr>
        <w:t>1</w:t>
      </w:r>
      <w:r>
        <w:rPr>
          <w:rFonts w:hint="eastAsia" w:ascii="仿宋" w:hAnsi="仿宋" w:eastAsia="仿宋" w:cs="仿宋"/>
          <w:sz w:val="24"/>
          <w:highlight w:val="none"/>
        </w:rPr>
        <w:t>人）），需提供人员相关证书；</w:t>
      </w:r>
    </w:p>
    <w:p w14:paraId="6390B09F">
      <w:pPr>
        <w:spacing w:line="360" w:lineRule="auto"/>
        <w:rPr>
          <w:rFonts w:ascii="仿宋" w:hAnsi="仿宋" w:eastAsia="仿宋" w:cs="仿宋"/>
          <w:sz w:val="24"/>
          <w:highlight w:val="none"/>
        </w:rPr>
      </w:pPr>
      <w:r>
        <w:rPr>
          <w:rFonts w:hint="eastAsia" w:ascii="仿宋" w:hAnsi="仿宋" w:eastAsia="仿宋" w:cs="仿宋"/>
          <w:sz w:val="24"/>
          <w:highlight w:val="none"/>
        </w:rPr>
        <w:t>（</w:t>
      </w:r>
      <w:r>
        <w:rPr>
          <w:rFonts w:hint="eastAsia" w:ascii="仿宋" w:hAnsi="仿宋" w:eastAsia="仿宋" w:cs="仿宋"/>
          <w:sz w:val="24"/>
          <w:highlight w:val="none"/>
          <w:lang w:val="en-US" w:eastAsia="zh-CN"/>
        </w:rPr>
        <w:t>5</w:t>
      </w:r>
      <w:r>
        <w:rPr>
          <w:rFonts w:hint="eastAsia" w:ascii="仿宋" w:hAnsi="仿宋" w:eastAsia="仿宋" w:cs="仿宋"/>
          <w:sz w:val="24"/>
          <w:highlight w:val="none"/>
        </w:rPr>
        <w:t>）</w:t>
      </w:r>
      <w:r>
        <w:rPr>
          <w:rFonts w:hint="eastAsia" w:ascii="仿宋" w:hAnsi="仿宋" w:eastAsia="仿宋" w:cs="仿宋"/>
          <w:sz w:val="24"/>
          <w:highlight w:val="none"/>
          <w:lang w:val="en-US" w:eastAsia="zh-CN"/>
        </w:rPr>
        <w:t>投标函</w:t>
      </w:r>
      <w:r>
        <w:rPr>
          <w:rFonts w:hint="eastAsia" w:ascii="仿宋" w:hAnsi="仿宋" w:eastAsia="仿宋" w:cs="仿宋"/>
          <w:sz w:val="24"/>
          <w:highlight w:val="none"/>
        </w:rPr>
        <w:t>；</w:t>
      </w:r>
    </w:p>
    <w:p w14:paraId="2BF83D6F">
      <w:pPr>
        <w:spacing w:line="360" w:lineRule="auto"/>
        <w:rPr>
          <w:rFonts w:ascii="仿宋" w:hAnsi="仿宋" w:eastAsia="仿宋" w:cs="仿宋"/>
          <w:sz w:val="24"/>
          <w:highlight w:val="none"/>
        </w:rPr>
      </w:pPr>
      <w:r>
        <w:rPr>
          <w:rFonts w:hint="eastAsia" w:ascii="仿宋" w:hAnsi="仿宋" w:eastAsia="仿宋" w:cs="仿宋"/>
          <w:sz w:val="24"/>
          <w:highlight w:val="none"/>
        </w:rPr>
        <w:t>（</w:t>
      </w:r>
      <w:r>
        <w:rPr>
          <w:rFonts w:hint="eastAsia" w:ascii="仿宋" w:hAnsi="仿宋" w:eastAsia="仿宋" w:cs="仿宋"/>
          <w:sz w:val="24"/>
          <w:highlight w:val="none"/>
          <w:lang w:val="en-US" w:eastAsia="zh-CN"/>
        </w:rPr>
        <w:t>6</w:t>
      </w:r>
      <w:r>
        <w:rPr>
          <w:rFonts w:hint="eastAsia" w:ascii="仿宋" w:hAnsi="仿宋" w:eastAsia="仿宋" w:cs="仿宋"/>
          <w:sz w:val="24"/>
          <w:highlight w:val="none"/>
        </w:rPr>
        <w:t>）投标人认为需要提供的其它证明材料。</w:t>
      </w:r>
    </w:p>
    <w:p w14:paraId="664CB948">
      <w:pPr>
        <w:pStyle w:val="3"/>
        <w:rPr>
          <w:rFonts w:eastAsia="仿宋"/>
          <w:highlight w:val="none"/>
        </w:rPr>
      </w:pPr>
      <w:r>
        <w:rPr>
          <w:rFonts w:hint="eastAsia" w:ascii="仿宋" w:hAnsi="仿宋" w:eastAsia="仿宋" w:cs="仿宋"/>
          <w:sz w:val="24"/>
          <w:highlight w:val="none"/>
        </w:rPr>
        <w:t>以上材料需提供原件或复印件加盖投标单位公章，否则按无效标处理。</w:t>
      </w:r>
    </w:p>
    <w:p w14:paraId="2B1C1AC2">
      <w:pPr>
        <w:spacing w:line="380" w:lineRule="exact"/>
        <w:rPr>
          <w:rFonts w:ascii="仿宋" w:hAnsi="仿宋" w:eastAsia="仿宋" w:cs="仿宋"/>
          <w:sz w:val="24"/>
          <w:highlight w:val="none"/>
        </w:rPr>
      </w:pPr>
      <w:r>
        <w:rPr>
          <w:rFonts w:ascii="仿宋" w:hAnsi="仿宋" w:eastAsia="仿宋" w:cs="仿宋"/>
          <w:sz w:val="24"/>
          <w:highlight w:val="none"/>
        </w:rPr>
        <w:t>22</w:t>
      </w:r>
      <w:r>
        <w:rPr>
          <w:rFonts w:hint="eastAsia" w:ascii="仿宋" w:hAnsi="仿宋" w:eastAsia="仿宋" w:cs="仿宋"/>
          <w:sz w:val="24"/>
          <w:highlight w:val="none"/>
        </w:rPr>
        <w:t>．投标报价</w:t>
      </w:r>
    </w:p>
    <w:p w14:paraId="35C9A783">
      <w:pPr>
        <w:spacing w:line="380" w:lineRule="exact"/>
        <w:rPr>
          <w:rFonts w:ascii="仿宋" w:hAnsi="仿宋" w:eastAsia="仿宋" w:cs="仿宋"/>
          <w:sz w:val="24"/>
          <w:highlight w:val="none"/>
        </w:rPr>
      </w:pPr>
      <w:r>
        <w:rPr>
          <w:rFonts w:ascii="仿宋" w:hAnsi="仿宋" w:eastAsia="仿宋" w:cs="仿宋"/>
          <w:sz w:val="24"/>
          <w:highlight w:val="none"/>
        </w:rPr>
        <w:t xml:space="preserve">22.1 </w:t>
      </w:r>
      <w:r>
        <w:rPr>
          <w:rFonts w:hint="eastAsia" w:ascii="仿宋" w:hAnsi="仿宋" w:eastAsia="仿宋" w:cs="仿宋"/>
          <w:sz w:val="24"/>
          <w:highlight w:val="none"/>
        </w:rPr>
        <w:t>投标人的投标报价包括按合同规定的范围所提供的全部服务所需的费用，即招标范围内人员工资、办公费用、成本、利润及税金等全部费用。</w:t>
      </w:r>
    </w:p>
    <w:p w14:paraId="47CC6BD1">
      <w:pPr>
        <w:spacing w:line="400" w:lineRule="exact"/>
        <w:rPr>
          <w:rFonts w:ascii="仿宋" w:hAnsi="仿宋" w:eastAsia="仿宋" w:cs="仿宋"/>
          <w:sz w:val="24"/>
          <w:szCs w:val="24"/>
          <w:highlight w:val="none"/>
        </w:rPr>
      </w:pPr>
      <w:r>
        <w:rPr>
          <w:rFonts w:ascii="仿宋" w:hAnsi="仿宋" w:eastAsia="仿宋" w:cs="仿宋"/>
          <w:sz w:val="24"/>
          <w:szCs w:val="24"/>
          <w:highlight w:val="none"/>
        </w:rPr>
        <w:t xml:space="preserve">22.2 </w:t>
      </w:r>
      <w:r>
        <w:rPr>
          <w:rFonts w:hint="eastAsia" w:ascii="仿宋" w:hAnsi="仿宋" w:eastAsia="仿宋" w:cs="仿宋"/>
          <w:sz w:val="24"/>
          <w:szCs w:val="24"/>
          <w:highlight w:val="none"/>
        </w:rPr>
        <w:t>投标报价不按规定报价的，其投标文件按无效标处理。</w:t>
      </w:r>
    </w:p>
    <w:p w14:paraId="166540D0">
      <w:pPr>
        <w:spacing w:line="400" w:lineRule="exact"/>
        <w:rPr>
          <w:rFonts w:ascii="仿宋" w:hAnsi="仿宋" w:eastAsia="仿宋" w:cs="仿宋"/>
          <w:sz w:val="24"/>
          <w:highlight w:val="none"/>
        </w:rPr>
      </w:pPr>
      <w:r>
        <w:rPr>
          <w:rFonts w:ascii="仿宋" w:hAnsi="仿宋" w:eastAsia="仿宋" w:cs="仿宋"/>
          <w:sz w:val="24"/>
          <w:highlight w:val="none"/>
        </w:rPr>
        <w:t>23.</w:t>
      </w:r>
      <w:r>
        <w:rPr>
          <w:rFonts w:hint="eastAsia" w:ascii="仿宋" w:hAnsi="仿宋" w:eastAsia="仿宋" w:cs="仿宋"/>
          <w:sz w:val="24"/>
          <w:highlight w:val="none"/>
        </w:rPr>
        <w:t>投标有效期</w:t>
      </w:r>
    </w:p>
    <w:p w14:paraId="73FB7D7F">
      <w:pPr>
        <w:spacing w:line="400" w:lineRule="exact"/>
        <w:rPr>
          <w:rFonts w:ascii="仿宋" w:hAnsi="仿宋" w:eastAsia="仿宋" w:cs="仿宋"/>
          <w:sz w:val="24"/>
          <w:highlight w:val="none"/>
        </w:rPr>
      </w:pPr>
      <w:r>
        <w:rPr>
          <w:rFonts w:ascii="仿宋" w:hAnsi="仿宋" w:eastAsia="仿宋" w:cs="仿宋"/>
          <w:sz w:val="24"/>
          <w:highlight w:val="none"/>
        </w:rPr>
        <w:t>23.1</w:t>
      </w:r>
      <w:r>
        <w:rPr>
          <w:rFonts w:hint="eastAsia" w:ascii="仿宋" w:hAnsi="仿宋" w:eastAsia="仿宋" w:cs="仿宋"/>
          <w:sz w:val="24"/>
          <w:highlight w:val="none"/>
        </w:rPr>
        <w:t>投标有效期为</w:t>
      </w:r>
      <w:r>
        <w:rPr>
          <w:rFonts w:ascii="仿宋" w:hAnsi="仿宋" w:eastAsia="仿宋" w:cs="仿宋"/>
          <w:sz w:val="24"/>
          <w:highlight w:val="none"/>
          <w:u w:val="single"/>
        </w:rPr>
        <w:t>60</w:t>
      </w:r>
      <w:r>
        <w:rPr>
          <w:rFonts w:hint="eastAsia" w:ascii="仿宋" w:hAnsi="仿宋" w:eastAsia="仿宋" w:cs="仿宋"/>
          <w:sz w:val="24"/>
          <w:highlight w:val="none"/>
        </w:rPr>
        <w:t>日历天（从投标截止之日算起）。在此期限内，凡符合本招标文件要求的投标文件均保持有效。</w:t>
      </w:r>
    </w:p>
    <w:p w14:paraId="2C633EF1">
      <w:pPr>
        <w:spacing w:line="400" w:lineRule="exact"/>
        <w:rPr>
          <w:rFonts w:ascii="仿宋" w:hAnsi="仿宋" w:eastAsia="仿宋" w:cs="仿宋"/>
          <w:sz w:val="24"/>
          <w:highlight w:val="none"/>
        </w:rPr>
      </w:pPr>
      <w:r>
        <w:rPr>
          <w:rFonts w:ascii="仿宋" w:hAnsi="仿宋" w:eastAsia="仿宋" w:cs="仿宋"/>
          <w:sz w:val="24"/>
          <w:highlight w:val="none"/>
        </w:rPr>
        <w:t xml:space="preserve">23.2 </w:t>
      </w:r>
      <w:r>
        <w:rPr>
          <w:rFonts w:hint="eastAsia" w:ascii="仿宋" w:hAnsi="仿宋" w:eastAsia="仿宋" w:cs="仿宋"/>
          <w:sz w:val="24"/>
          <w:highlight w:val="none"/>
        </w:rPr>
        <w:t>在特殊情况下，招标人在原定投标有效期内，可以根据需要以书面形式向投标人提出延长投标有效期的要求，对此要求投标人须以书面形式予以答复。投标人可以拒绝招标人这种要求，而不被没收投标保证金。同意延长投标有效期的投标人既不能要求也不允许修改其投标文件，但需要相应的延长投标担保的有效期，在延长的投标有效期内，本须知关于投标担保的退还与没收的规定仍然适用。</w:t>
      </w:r>
    </w:p>
    <w:p w14:paraId="2D94D13B">
      <w:pPr>
        <w:spacing w:line="380" w:lineRule="exact"/>
        <w:rPr>
          <w:rFonts w:ascii="仿宋" w:hAnsi="仿宋" w:eastAsia="仿宋" w:cs="仿宋"/>
          <w:sz w:val="24"/>
          <w:highlight w:val="none"/>
        </w:rPr>
      </w:pPr>
      <w:r>
        <w:rPr>
          <w:rFonts w:ascii="仿宋" w:hAnsi="仿宋" w:eastAsia="仿宋" w:cs="仿宋"/>
          <w:sz w:val="24"/>
          <w:highlight w:val="none"/>
        </w:rPr>
        <w:t xml:space="preserve">24. </w:t>
      </w:r>
      <w:r>
        <w:rPr>
          <w:rFonts w:hint="eastAsia" w:ascii="仿宋" w:hAnsi="仿宋" w:eastAsia="仿宋" w:cs="仿宋"/>
          <w:sz w:val="24"/>
          <w:highlight w:val="none"/>
        </w:rPr>
        <w:t>投标保证金</w:t>
      </w:r>
    </w:p>
    <w:p w14:paraId="0817B8FA">
      <w:pPr>
        <w:spacing w:line="380" w:lineRule="exact"/>
        <w:rPr>
          <w:rFonts w:ascii="仿宋" w:hAnsi="仿宋" w:eastAsia="仿宋" w:cs="仿宋"/>
          <w:sz w:val="24"/>
          <w:highlight w:val="none"/>
        </w:rPr>
      </w:pPr>
      <w:r>
        <w:rPr>
          <w:rFonts w:ascii="仿宋" w:hAnsi="仿宋" w:eastAsia="仿宋" w:cs="仿宋"/>
          <w:sz w:val="24"/>
          <w:highlight w:val="none"/>
        </w:rPr>
        <w:t xml:space="preserve">24.1 </w:t>
      </w:r>
      <w:r>
        <w:rPr>
          <w:rFonts w:hint="eastAsia" w:ascii="仿宋" w:hAnsi="仿宋" w:eastAsia="仿宋" w:cs="仿宋"/>
          <w:sz w:val="24"/>
          <w:highlight w:val="none"/>
        </w:rPr>
        <w:t>详见前附表。</w:t>
      </w:r>
    </w:p>
    <w:p w14:paraId="083C3F09">
      <w:pPr>
        <w:spacing w:line="380" w:lineRule="exact"/>
        <w:rPr>
          <w:rFonts w:ascii="仿宋" w:hAnsi="仿宋" w:eastAsia="仿宋" w:cs="仿宋"/>
          <w:sz w:val="24"/>
          <w:highlight w:val="none"/>
        </w:rPr>
      </w:pPr>
      <w:r>
        <w:rPr>
          <w:rFonts w:hint="eastAsia" w:ascii="仿宋" w:hAnsi="仿宋" w:eastAsia="仿宋" w:cs="仿宋"/>
          <w:sz w:val="24"/>
          <w:highlight w:val="none"/>
        </w:rPr>
        <w:t>退还方式：投标保证金当场退还。</w:t>
      </w:r>
    </w:p>
    <w:p w14:paraId="0A6973AA">
      <w:pPr>
        <w:spacing w:line="380" w:lineRule="exact"/>
        <w:rPr>
          <w:rFonts w:ascii="仿宋" w:hAnsi="仿宋" w:eastAsia="仿宋" w:cs="仿宋"/>
          <w:sz w:val="24"/>
          <w:highlight w:val="none"/>
        </w:rPr>
      </w:pPr>
      <w:r>
        <w:rPr>
          <w:rFonts w:ascii="仿宋" w:hAnsi="仿宋" w:eastAsia="仿宋" w:cs="仿宋"/>
          <w:sz w:val="24"/>
          <w:highlight w:val="none"/>
        </w:rPr>
        <w:t xml:space="preserve">24.2  </w:t>
      </w:r>
      <w:r>
        <w:rPr>
          <w:rFonts w:hint="eastAsia" w:ascii="仿宋" w:hAnsi="仿宋" w:eastAsia="仿宋" w:cs="仿宋"/>
          <w:sz w:val="24"/>
          <w:highlight w:val="none"/>
        </w:rPr>
        <w:t>投标人出现下列情况，其投标保证金将被没收。</w:t>
      </w:r>
    </w:p>
    <w:p w14:paraId="56477562">
      <w:pPr>
        <w:spacing w:line="380" w:lineRule="exact"/>
        <w:rPr>
          <w:rFonts w:ascii="仿宋" w:hAnsi="仿宋" w:eastAsia="仿宋" w:cs="仿宋"/>
          <w:sz w:val="24"/>
          <w:highlight w:val="none"/>
        </w:rPr>
      </w:pPr>
      <w:r>
        <w:rPr>
          <w:rFonts w:ascii="仿宋" w:hAnsi="仿宋" w:eastAsia="仿宋" w:cs="仿宋"/>
          <w:sz w:val="24"/>
          <w:highlight w:val="none"/>
        </w:rPr>
        <w:t>24.2.1</w:t>
      </w:r>
      <w:r>
        <w:rPr>
          <w:rFonts w:hint="eastAsia" w:ascii="仿宋" w:hAnsi="仿宋" w:eastAsia="仿宋" w:cs="仿宋"/>
          <w:sz w:val="24"/>
          <w:highlight w:val="none"/>
        </w:rPr>
        <w:t>凡是通过资格审查的合格投标人，没有正当理由不得放弃投标，否则，招标人将没收其投标保证金；</w:t>
      </w:r>
    </w:p>
    <w:p w14:paraId="242AA0DC">
      <w:pPr>
        <w:spacing w:line="380" w:lineRule="exact"/>
        <w:rPr>
          <w:rFonts w:ascii="仿宋" w:hAnsi="仿宋" w:eastAsia="仿宋" w:cs="仿宋"/>
          <w:sz w:val="24"/>
          <w:highlight w:val="none"/>
        </w:rPr>
      </w:pPr>
      <w:r>
        <w:rPr>
          <w:rFonts w:ascii="仿宋" w:hAnsi="仿宋" w:eastAsia="仿宋" w:cs="仿宋"/>
          <w:sz w:val="24"/>
          <w:highlight w:val="none"/>
        </w:rPr>
        <w:t>24.2.2</w:t>
      </w:r>
      <w:r>
        <w:rPr>
          <w:rFonts w:hint="eastAsia" w:ascii="仿宋" w:hAnsi="仿宋" w:eastAsia="仿宋" w:cs="仿宋"/>
          <w:sz w:val="24"/>
          <w:highlight w:val="none"/>
        </w:rPr>
        <w:t>投标单位在招标文件规定的投标有效期内撤回其投标文件；</w:t>
      </w:r>
    </w:p>
    <w:p w14:paraId="6029FB8E">
      <w:pPr>
        <w:spacing w:line="380" w:lineRule="exact"/>
        <w:rPr>
          <w:rFonts w:ascii="仿宋" w:hAnsi="仿宋" w:eastAsia="仿宋" w:cs="仿宋"/>
          <w:sz w:val="24"/>
          <w:highlight w:val="none"/>
        </w:rPr>
      </w:pPr>
      <w:r>
        <w:rPr>
          <w:rFonts w:ascii="仿宋" w:hAnsi="仿宋" w:eastAsia="仿宋" w:cs="仿宋"/>
          <w:sz w:val="24"/>
          <w:highlight w:val="none"/>
        </w:rPr>
        <w:t>24.2.3</w:t>
      </w:r>
      <w:r>
        <w:rPr>
          <w:rFonts w:hint="eastAsia" w:ascii="仿宋" w:hAnsi="仿宋" w:eastAsia="仿宋" w:cs="仿宋"/>
          <w:sz w:val="24"/>
          <w:highlight w:val="none"/>
        </w:rPr>
        <w:t>中标单位未能在规定期限内签署合同协议；</w:t>
      </w:r>
    </w:p>
    <w:p w14:paraId="24548B99">
      <w:pPr>
        <w:spacing w:line="380" w:lineRule="exact"/>
        <w:rPr>
          <w:rFonts w:ascii="仿宋" w:hAnsi="仿宋" w:eastAsia="仿宋" w:cs="仿宋"/>
          <w:sz w:val="24"/>
          <w:highlight w:val="none"/>
        </w:rPr>
      </w:pPr>
      <w:r>
        <w:rPr>
          <w:rFonts w:ascii="仿宋" w:hAnsi="仿宋" w:eastAsia="仿宋" w:cs="仿宋"/>
          <w:sz w:val="24"/>
          <w:highlight w:val="none"/>
        </w:rPr>
        <w:t>24.2.4</w:t>
      </w:r>
      <w:r>
        <w:rPr>
          <w:rFonts w:hint="eastAsia" w:ascii="仿宋" w:hAnsi="仿宋" w:eastAsia="仿宋" w:cs="仿宋"/>
          <w:sz w:val="24"/>
          <w:highlight w:val="none"/>
        </w:rPr>
        <w:t>在招标活动中有违规和违法行为；</w:t>
      </w:r>
    </w:p>
    <w:p w14:paraId="2FD2296D">
      <w:pPr>
        <w:spacing w:line="380" w:lineRule="exact"/>
        <w:rPr>
          <w:rFonts w:ascii="仿宋" w:hAnsi="仿宋" w:eastAsia="仿宋" w:cs="仿宋"/>
          <w:sz w:val="24"/>
          <w:highlight w:val="none"/>
        </w:rPr>
      </w:pPr>
      <w:r>
        <w:rPr>
          <w:rFonts w:ascii="仿宋" w:hAnsi="仿宋" w:eastAsia="仿宋" w:cs="仿宋"/>
          <w:sz w:val="24"/>
          <w:highlight w:val="none"/>
        </w:rPr>
        <w:t>24.2.5</w:t>
      </w:r>
      <w:r>
        <w:rPr>
          <w:rFonts w:hint="eastAsia" w:ascii="仿宋" w:hAnsi="仿宋" w:eastAsia="仿宋" w:cs="仿宋"/>
          <w:sz w:val="24"/>
          <w:highlight w:val="none"/>
        </w:rPr>
        <w:t>法律法规规定的其它情形。</w:t>
      </w:r>
    </w:p>
    <w:p w14:paraId="34EFFE05">
      <w:pPr>
        <w:spacing w:line="400" w:lineRule="exact"/>
        <w:jc w:val="center"/>
        <w:outlineLvl w:val="1"/>
        <w:rPr>
          <w:rFonts w:ascii="仿宋" w:hAnsi="仿宋" w:eastAsia="仿宋" w:cs="仿宋"/>
          <w:sz w:val="28"/>
          <w:szCs w:val="28"/>
          <w:highlight w:val="none"/>
        </w:rPr>
      </w:pPr>
      <w:bookmarkStart w:id="35" w:name="_Toc27519"/>
      <w:r>
        <w:rPr>
          <w:rFonts w:hint="eastAsia" w:ascii="仿宋" w:hAnsi="仿宋" w:eastAsia="仿宋" w:cs="仿宋"/>
          <w:sz w:val="28"/>
          <w:szCs w:val="28"/>
          <w:highlight w:val="none"/>
        </w:rPr>
        <w:t>四、投标文件的密封和递交</w:t>
      </w:r>
      <w:bookmarkEnd w:id="35"/>
    </w:p>
    <w:p w14:paraId="08776B2C">
      <w:pPr>
        <w:spacing w:line="400" w:lineRule="exact"/>
        <w:rPr>
          <w:rFonts w:ascii="仿宋" w:hAnsi="仿宋" w:eastAsia="仿宋" w:cs="仿宋"/>
          <w:sz w:val="24"/>
          <w:highlight w:val="none"/>
        </w:rPr>
      </w:pPr>
      <w:r>
        <w:rPr>
          <w:rFonts w:ascii="仿宋" w:hAnsi="仿宋" w:eastAsia="仿宋" w:cs="仿宋"/>
          <w:sz w:val="24"/>
          <w:highlight w:val="none"/>
        </w:rPr>
        <w:t xml:space="preserve">25.   </w:t>
      </w:r>
      <w:r>
        <w:rPr>
          <w:rFonts w:hint="eastAsia" w:ascii="仿宋" w:hAnsi="仿宋" w:eastAsia="仿宋" w:cs="仿宋"/>
          <w:sz w:val="24"/>
          <w:highlight w:val="none"/>
        </w:rPr>
        <w:t>投标文件的份数和签署</w:t>
      </w:r>
    </w:p>
    <w:p w14:paraId="583B0BFC">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25.1  </w:t>
      </w:r>
      <w:r>
        <w:rPr>
          <w:rFonts w:hint="eastAsia" w:ascii="仿宋" w:hAnsi="仿宋" w:eastAsia="仿宋" w:cs="仿宋"/>
          <w:sz w:val="24"/>
          <w:highlight w:val="none"/>
        </w:rPr>
        <w:t>投标文件：书面文件一式</w:t>
      </w:r>
      <w:r>
        <w:rPr>
          <w:rFonts w:ascii="仿宋" w:hAnsi="仿宋" w:eastAsia="仿宋" w:cs="仿宋"/>
          <w:sz w:val="24"/>
          <w:highlight w:val="none"/>
          <w:u w:val="single"/>
        </w:rPr>
        <w:t xml:space="preserve"> </w:t>
      </w:r>
      <w:r>
        <w:rPr>
          <w:rFonts w:hint="eastAsia" w:ascii="仿宋" w:hAnsi="仿宋" w:eastAsia="仿宋" w:cs="仿宋"/>
          <w:sz w:val="24"/>
          <w:highlight w:val="none"/>
          <w:u w:val="single"/>
        </w:rPr>
        <w:t>三</w:t>
      </w:r>
      <w:r>
        <w:rPr>
          <w:rFonts w:ascii="仿宋" w:hAnsi="仿宋" w:eastAsia="仿宋" w:cs="仿宋"/>
          <w:sz w:val="24"/>
          <w:highlight w:val="none"/>
          <w:u w:val="single"/>
        </w:rPr>
        <w:t xml:space="preserve"> </w:t>
      </w:r>
      <w:r>
        <w:rPr>
          <w:rFonts w:hint="eastAsia" w:ascii="仿宋" w:hAnsi="仿宋" w:eastAsia="仿宋" w:cs="仿宋"/>
          <w:sz w:val="24"/>
          <w:highlight w:val="none"/>
        </w:rPr>
        <w:t>份，正本</w:t>
      </w:r>
      <w:r>
        <w:rPr>
          <w:rFonts w:ascii="仿宋" w:hAnsi="仿宋" w:eastAsia="仿宋" w:cs="仿宋"/>
          <w:sz w:val="24"/>
          <w:highlight w:val="none"/>
          <w:u w:val="single"/>
        </w:rPr>
        <w:t xml:space="preserve"> </w:t>
      </w:r>
      <w:r>
        <w:rPr>
          <w:rFonts w:hint="eastAsia" w:ascii="仿宋" w:hAnsi="仿宋" w:eastAsia="仿宋" w:cs="仿宋"/>
          <w:sz w:val="24"/>
          <w:highlight w:val="none"/>
          <w:u w:val="single"/>
        </w:rPr>
        <w:t>一</w:t>
      </w:r>
      <w:r>
        <w:rPr>
          <w:rFonts w:ascii="仿宋" w:hAnsi="仿宋" w:eastAsia="仿宋" w:cs="仿宋"/>
          <w:sz w:val="24"/>
          <w:highlight w:val="none"/>
          <w:u w:val="single"/>
        </w:rPr>
        <w:t xml:space="preserve"> </w:t>
      </w:r>
      <w:r>
        <w:rPr>
          <w:rFonts w:hint="eastAsia" w:ascii="仿宋" w:hAnsi="仿宋" w:eastAsia="仿宋" w:cs="仿宋"/>
          <w:sz w:val="24"/>
          <w:highlight w:val="none"/>
        </w:rPr>
        <w:t>份，副本</w:t>
      </w:r>
      <w:r>
        <w:rPr>
          <w:rFonts w:hint="eastAsia" w:ascii="仿宋" w:hAnsi="仿宋" w:eastAsia="仿宋" w:cs="仿宋"/>
          <w:sz w:val="24"/>
          <w:highlight w:val="none"/>
          <w:u w:val="single"/>
        </w:rPr>
        <w:t>两</w:t>
      </w:r>
      <w:r>
        <w:rPr>
          <w:rFonts w:hint="eastAsia" w:ascii="仿宋" w:hAnsi="仿宋" w:eastAsia="仿宋" w:cs="仿宋"/>
          <w:sz w:val="24"/>
          <w:highlight w:val="none"/>
        </w:rPr>
        <w:t>份。</w:t>
      </w:r>
    </w:p>
    <w:p w14:paraId="1DF669EB">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25.2  </w:t>
      </w:r>
      <w:r>
        <w:rPr>
          <w:rFonts w:hint="eastAsia" w:ascii="仿宋" w:hAnsi="仿宋" w:eastAsia="仿宋" w:cs="仿宋"/>
          <w:sz w:val="24"/>
          <w:highlight w:val="none"/>
        </w:rPr>
        <w:t>投标文件的正本和副本均需打印或使用不褪色的蓝、黑墨水笔书写，字迹应清晰易于辩认，并应在投标文件封面的右上角清楚地注明“正本”或“副本”。正本和副本如有不一致之处，以正本为准。</w:t>
      </w:r>
    </w:p>
    <w:p w14:paraId="4F28553B">
      <w:pPr>
        <w:spacing w:line="400" w:lineRule="exact"/>
        <w:jc w:val="left"/>
        <w:rPr>
          <w:rFonts w:ascii="仿宋" w:hAnsi="仿宋" w:eastAsia="仿宋" w:cs="仿宋"/>
          <w:spacing w:val="-4"/>
          <w:sz w:val="24"/>
          <w:highlight w:val="none"/>
        </w:rPr>
      </w:pPr>
      <w:r>
        <w:rPr>
          <w:rFonts w:ascii="仿宋" w:hAnsi="仿宋" w:eastAsia="仿宋" w:cs="仿宋"/>
          <w:sz w:val="24"/>
          <w:highlight w:val="none"/>
        </w:rPr>
        <w:t xml:space="preserve">25.3  </w:t>
      </w:r>
      <w:r>
        <w:rPr>
          <w:rFonts w:hint="eastAsia" w:ascii="仿宋" w:hAnsi="仿宋" w:eastAsia="仿宋" w:cs="仿宋"/>
          <w:sz w:val="24"/>
          <w:highlight w:val="none"/>
        </w:rPr>
        <w:t>投标文件中的授权书、投标函应当在格式文本要求的相应位置签字和盖章，否则，应当否决其投标。</w:t>
      </w:r>
    </w:p>
    <w:p w14:paraId="2902314B">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26.   </w:t>
      </w:r>
      <w:r>
        <w:rPr>
          <w:rFonts w:hint="eastAsia" w:ascii="仿宋" w:hAnsi="仿宋" w:eastAsia="仿宋" w:cs="仿宋"/>
          <w:sz w:val="24"/>
          <w:highlight w:val="none"/>
        </w:rPr>
        <w:t>投标文件的装订、密封和标记</w:t>
      </w:r>
    </w:p>
    <w:p w14:paraId="5C6AA127">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26.1  </w:t>
      </w:r>
      <w:r>
        <w:rPr>
          <w:rFonts w:hint="eastAsia" w:ascii="仿宋" w:hAnsi="仿宋" w:eastAsia="仿宋" w:cs="仿宋"/>
          <w:sz w:val="24"/>
          <w:highlight w:val="none"/>
        </w:rPr>
        <w:t>投标文件的装订要求</w:t>
      </w:r>
    </w:p>
    <w:p w14:paraId="0CFF9A6F">
      <w:pPr>
        <w:spacing w:line="400" w:lineRule="exact"/>
        <w:jc w:val="left"/>
        <w:rPr>
          <w:rFonts w:ascii="仿宋" w:hAnsi="仿宋" w:eastAsia="仿宋" w:cs="仿宋"/>
          <w:sz w:val="24"/>
          <w:highlight w:val="none"/>
        </w:rPr>
      </w:pPr>
      <w:r>
        <w:rPr>
          <w:rFonts w:ascii="仿宋" w:hAnsi="仿宋" w:eastAsia="仿宋" w:cs="仿宋"/>
          <w:sz w:val="24"/>
          <w:highlight w:val="none"/>
        </w:rPr>
        <w:t>26.1.1</w:t>
      </w:r>
      <w:r>
        <w:rPr>
          <w:rFonts w:hint="eastAsia" w:ascii="仿宋" w:hAnsi="仿宋" w:eastAsia="仿宋" w:cs="仿宋"/>
          <w:sz w:val="24"/>
          <w:highlight w:val="none"/>
        </w:rPr>
        <w:t>投标文件应组成按顺序装订在一起</w:t>
      </w:r>
    </w:p>
    <w:p w14:paraId="39A00287">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26.2  </w:t>
      </w:r>
      <w:r>
        <w:rPr>
          <w:rFonts w:hint="eastAsia" w:ascii="仿宋" w:hAnsi="仿宋" w:eastAsia="仿宋" w:cs="仿宋"/>
          <w:sz w:val="24"/>
          <w:highlight w:val="none"/>
        </w:rPr>
        <w:t>投标文件的密封</w:t>
      </w:r>
    </w:p>
    <w:p w14:paraId="1DB97AEA">
      <w:pPr>
        <w:spacing w:line="400" w:lineRule="exact"/>
        <w:jc w:val="left"/>
        <w:rPr>
          <w:rFonts w:ascii="仿宋" w:hAnsi="仿宋" w:eastAsia="仿宋" w:cs="仿宋"/>
          <w:sz w:val="24"/>
          <w:highlight w:val="none"/>
        </w:rPr>
      </w:pPr>
      <w:r>
        <w:rPr>
          <w:rFonts w:ascii="仿宋" w:hAnsi="仿宋" w:eastAsia="仿宋" w:cs="仿宋"/>
          <w:sz w:val="24"/>
          <w:highlight w:val="none"/>
        </w:rPr>
        <w:t>26.2.1</w:t>
      </w:r>
      <w:r>
        <w:rPr>
          <w:rFonts w:hint="eastAsia" w:ascii="仿宋" w:hAnsi="仿宋" w:eastAsia="仿宋" w:cs="仿宋"/>
          <w:sz w:val="24"/>
          <w:highlight w:val="none"/>
        </w:rPr>
        <w:t>投标人应当将投标文件正本、副本密封在文件袋内。</w:t>
      </w:r>
    </w:p>
    <w:p w14:paraId="21394488">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26.3  </w:t>
      </w:r>
      <w:r>
        <w:rPr>
          <w:rFonts w:hint="eastAsia" w:ascii="仿宋" w:hAnsi="仿宋" w:eastAsia="仿宋" w:cs="仿宋"/>
          <w:sz w:val="24"/>
          <w:highlight w:val="none"/>
        </w:rPr>
        <w:t>投标文件密封袋的标记</w:t>
      </w:r>
    </w:p>
    <w:p w14:paraId="0B380404">
      <w:pPr>
        <w:spacing w:line="400" w:lineRule="exact"/>
        <w:jc w:val="left"/>
        <w:rPr>
          <w:rFonts w:ascii="仿宋" w:hAnsi="仿宋" w:eastAsia="仿宋" w:cs="仿宋"/>
          <w:sz w:val="24"/>
          <w:highlight w:val="none"/>
        </w:rPr>
      </w:pPr>
      <w:r>
        <w:rPr>
          <w:rFonts w:ascii="仿宋" w:hAnsi="仿宋" w:eastAsia="仿宋" w:cs="仿宋"/>
          <w:sz w:val="24"/>
          <w:highlight w:val="none"/>
        </w:rPr>
        <w:t>26.3.1</w:t>
      </w:r>
      <w:r>
        <w:rPr>
          <w:rFonts w:hint="eastAsia" w:ascii="仿宋" w:hAnsi="仿宋" w:eastAsia="仿宋" w:cs="仿宋"/>
          <w:sz w:val="24"/>
          <w:highlight w:val="none"/>
        </w:rPr>
        <w:t>在投标文件密封袋上应写明投标人名称和地址；注明下列识别标志：招标工程名称。</w:t>
      </w:r>
    </w:p>
    <w:p w14:paraId="2AA49A2A">
      <w:pPr>
        <w:spacing w:line="400" w:lineRule="exact"/>
        <w:jc w:val="left"/>
        <w:rPr>
          <w:rFonts w:ascii="仿宋" w:hAnsi="仿宋" w:eastAsia="仿宋" w:cs="仿宋"/>
          <w:sz w:val="24"/>
          <w:highlight w:val="none"/>
        </w:rPr>
      </w:pPr>
      <w:r>
        <w:rPr>
          <w:rFonts w:ascii="仿宋" w:hAnsi="仿宋" w:eastAsia="仿宋" w:cs="仿宋"/>
          <w:sz w:val="24"/>
          <w:highlight w:val="none"/>
        </w:rPr>
        <w:t>26.3.2</w:t>
      </w:r>
      <w:r>
        <w:rPr>
          <w:rFonts w:hint="eastAsia" w:ascii="仿宋" w:hAnsi="仿宋" w:eastAsia="仿宋" w:cs="仿宋"/>
          <w:sz w:val="24"/>
          <w:highlight w:val="none"/>
        </w:rPr>
        <w:t>投标文件的密封袋应加盖投标人印章；否则，该投标文件将被拒绝。</w:t>
      </w:r>
    </w:p>
    <w:p w14:paraId="4B151589">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27.   </w:t>
      </w:r>
      <w:r>
        <w:rPr>
          <w:rFonts w:hint="eastAsia" w:ascii="仿宋" w:hAnsi="仿宋" w:eastAsia="仿宋" w:cs="仿宋"/>
          <w:sz w:val="24"/>
          <w:highlight w:val="none"/>
        </w:rPr>
        <w:t>投标文件的提交</w:t>
      </w:r>
    </w:p>
    <w:p w14:paraId="4F55A7A5">
      <w:pPr>
        <w:spacing w:line="400" w:lineRule="exact"/>
        <w:rPr>
          <w:rFonts w:hint="default" w:ascii="仿宋" w:hAnsi="仿宋" w:eastAsia="仿宋" w:cs="仿宋"/>
          <w:kern w:val="0"/>
          <w:sz w:val="24"/>
          <w:highlight w:val="none"/>
          <w:u w:val="single"/>
          <w:lang w:val="en-US" w:eastAsia="zh-CN"/>
        </w:rPr>
      </w:pPr>
      <w:r>
        <w:rPr>
          <w:rFonts w:ascii="仿宋" w:hAnsi="仿宋" w:eastAsia="仿宋" w:cs="仿宋"/>
          <w:sz w:val="24"/>
          <w:highlight w:val="none"/>
        </w:rPr>
        <w:t xml:space="preserve">27.1  </w:t>
      </w:r>
      <w:r>
        <w:rPr>
          <w:rFonts w:hint="eastAsia" w:ascii="仿宋" w:hAnsi="仿宋" w:eastAsia="仿宋" w:cs="仿宋"/>
          <w:sz w:val="24"/>
          <w:highlight w:val="none"/>
        </w:rPr>
        <w:t>投标文件提交的收件人、截止时间及地点</w:t>
      </w:r>
      <w:r>
        <w:rPr>
          <w:rFonts w:hint="eastAsia" w:ascii="仿宋" w:hAnsi="仿宋" w:eastAsia="仿宋" w:cs="仿宋"/>
          <w:sz w:val="24"/>
          <w:highlight w:val="none"/>
          <w:lang w:eastAsia="zh-CN"/>
        </w:rPr>
        <w:t>：</w:t>
      </w:r>
      <w:r>
        <w:rPr>
          <w:rFonts w:hint="eastAsia" w:ascii="仿宋" w:hAnsi="仿宋" w:eastAsia="仿宋" w:cs="仿宋"/>
          <w:kern w:val="0"/>
          <w:sz w:val="24"/>
          <w:highlight w:val="none"/>
          <w:u w:val="single"/>
          <w:lang w:val="en-US" w:eastAsia="zh-CN"/>
        </w:rPr>
        <w:t>详见须知前附表</w:t>
      </w:r>
    </w:p>
    <w:p w14:paraId="4D7D3782">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27.2  </w:t>
      </w:r>
      <w:r>
        <w:rPr>
          <w:rFonts w:hint="eastAsia" w:ascii="仿宋" w:hAnsi="仿宋" w:eastAsia="仿宋" w:cs="仿宋"/>
          <w:sz w:val="24"/>
          <w:highlight w:val="none"/>
        </w:rPr>
        <w:t>迟交的投标文件</w:t>
      </w:r>
    </w:p>
    <w:p w14:paraId="6F19C809">
      <w:pPr>
        <w:spacing w:line="400" w:lineRule="exact"/>
        <w:jc w:val="left"/>
        <w:rPr>
          <w:rFonts w:ascii="仿宋" w:hAnsi="仿宋" w:eastAsia="仿宋" w:cs="仿宋"/>
          <w:sz w:val="24"/>
          <w:highlight w:val="none"/>
        </w:rPr>
      </w:pPr>
      <w:r>
        <w:rPr>
          <w:rFonts w:ascii="仿宋" w:hAnsi="仿宋" w:eastAsia="仿宋" w:cs="仿宋"/>
          <w:sz w:val="24"/>
          <w:highlight w:val="none"/>
        </w:rPr>
        <w:t>27.2.1</w:t>
      </w:r>
      <w:r>
        <w:rPr>
          <w:rFonts w:hint="eastAsia" w:ascii="仿宋" w:hAnsi="仿宋" w:eastAsia="仿宋" w:cs="仿宋"/>
          <w:sz w:val="24"/>
          <w:highlight w:val="none"/>
        </w:rPr>
        <w:t>招标人在本须知第</w:t>
      </w:r>
      <w:r>
        <w:rPr>
          <w:rFonts w:ascii="仿宋" w:hAnsi="仿宋" w:eastAsia="仿宋" w:cs="仿宋"/>
          <w:sz w:val="24"/>
          <w:highlight w:val="none"/>
        </w:rPr>
        <w:t>27.1</w:t>
      </w:r>
      <w:r>
        <w:rPr>
          <w:rFonts w:hint="eastAsia" w:ascii="仿宋" w:hAnsi="仿宋" w:eastAsia="仿宋" w:cs="仿宋"/>
          <w:sz w:val="24"/>
          <w:highlight w:val="none"/>
        </w:rPr>
        <w:t>款规定的投标截止时间以后收到的投标文件，将被拒绝并退回给投标人。</w:t>
      </w:r>
    </w:p>
    <w:p w14:paraId="5A0F91CE">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28.   </w:t>
      </w:r>
      <w:r>
        <w:rPr>
          <w:rFonts w:hint="eastAsia" w:ascii="仿宋" w:hAnsi="仿宋" w:eastAsia="仿宋" w:cs="仿宋"/>
          <w:sz w:val="24"/>
          <w:highlight w:val="none"/>
        </w:rPr>
        <w:t>投标文件的补充、修改与撤回</w:t>
      </w:r>
    </w:p>
    <w:p w14:paraId="43E79BD3">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28.1  </w:t>
      </w:r>
      <w:r>
        <w:rPr>
          <w:rFonts w:hint="eastAsia" w:ascii="仿宋" w:hAnsi="仿宋" w:eastAsia="仿宋" w:cs="仿宋"/>
          <w:sz w:val="24"/>
          <w:highlight w:val="none"/>
        </w:rPr>
        <w:t>投标人在提交投标文件以后，在规定的投标截止时间之前，可以书面形式补充、修改或撤回已提交的投标文件，并以书面形式通知招标人。补充、修改的内容为投标文件的组成部分。</w:t>
      </w:r>
    </w:p>
    <w:p w14:paraId="5D7BB75E">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28.2  </w:t>
      </w:r>
      <w:r>
        <w:rPr>
          <w:rFonts w:hint="eastAsia" w:ascii="仿宋" w:hAnsi="仿宋" w:eastAsia="仿宋" w:cs="仿宋"/>
          <w:sz w:val="24"/>
          <w:highlight w:val="none"/>
        </w:rPr>
        <w:t>投标人对投标文件的补充、修改，应按本须知第</w:t>
      </w:r>
      <w:r>
        <w:rPr>
          <w:rFonts w:ascii="仿宋" w:hAnsi="仿宋" w:eastAsia="仿宋" w:cs="仿宋"/>
          <w:sz w:val="24"/>
          <w:highlight w:val="none"/>
        </w:rPr>
        <w:t>25</w:t>
      </w:r>
      <w:r>
        <w:rPr>
          <w:rFonts w:hint="eastAsia" w:ascii="仿宋" w:hAnsi="仿宋" w:eastAsia="仿宋" w:cs="仿宋"/>
          <w:sz w:val="24"/>
          <w:highlight w:val="none"/>
        </w:rPr>
        <w:t>条、第</w:t>
      </w:r>
      <w:r>
        <w:rPr>
          <w:rFonts w:ascii="仿宋" w:hAnsi="仿宋" w:eastAsia="仿宋" w:cs="仿宋"/>
          <w:sz w:val="24"/>
          <w:highlight w:val="none"/>
        </w:rPr>
        <w:t>26</w:t>
      </w:r>
      <w:r>
        <w:rPr>
          <w:rFonts w:hint="eastAsia" w:ascii="仿宋" w:hAnsi="仿宋" w:eastAsia="仿宋" w:cs="仿宋"/>
          <w:sz w:val="24"/>
          <w:highlight w:val="none"/>
        </w:rPr>
        <w:t>条和第</w:t>
      </w:r>
      <w:r>
        <w:rPr>
          <w:rFonts w:ascii="仿宋" w:hAnsi="仿宋" w:eastAsia="仿宋" w:cs="仿宋"/>
          <w:sz w:val="24"/>
          <w:highlight w:val="none"/>
        </w:rPr>
        <w:t>27</w:t>
      </w:r>
      <w:r>
        <w:rPr>
          <w:rFonts w:hint="eastAsia" w:ascii="仿宋" w:hAnsi="仿宋" w:eastAsia="仿宋" w:cs="仿宋"/>
          <w:sz w:val="24"/>
          <w:highlight w:val="none"/>
        </w:rPr>
        <w:t>条有关规定密封、标记和提交，并在投标文件密封袋上清楚标明“补充”、“修改”字样。</w:t>
      </w:r>
    </w:p>
    <w:p w14:paraId="3FD74B51">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28.3  </w:t>
      </w:r>
      <w:r>
        <w:rPr>
          <w:rFonts w:hint="eastAsia" w:ascii="仿宋" w:hAnsi="仿宋" w:eastAsia="仿宋" w:cs="仿宋"/>
          <w:sz w:val="24"/>
          <w:highlight w:val="none"/>
        </w:rPr>
        <w:t>在投标截止时间之后，投标人不得补充、修改投标文件。</w:t>
      </w:r>
    </w:p>
    <w:p w14:paraId="11CA84F3">
      <w:pPr>
        <w:spacing w:line="400" w:lineRule="exact"/>
        <w:rPr>
          <w:rFonts w:ascii="仿宋" w:hAnsi="仿宋" w:eastAsia="仿宋" w:cs="仿宋"/>
          <w:sz w:val="28"/>
          <w:szCs w:val="28"/>
          <w:highlight w:val="none"/>
        </w:rPr>
      </w:pPr>
    </w:p>
    <w:p w14:paraId="74242A7E">
      <w:pPr>
        <w:spacing w:line="400" w:lineRule="exact"/>
        <w:jc w:val="center"/>
        <w:outlineLvl w:val="1"/>
        <w:rPr>
          <w:rFonts w:ascii="仿宋" w:hAnsi="仿宋" w:eastAsia="仿宋" w:cs="仿宋"/>
          <w:sz w:val="28"/>
          <w:szCs w:val="28"/>
          <w:highlight w:val="none"/>
        </w:rPr>
      </w:pPr>
      <w:bookmarkStart w:id="36" w:name="_Toc18173"/>
      <w:r>
        <w:rPr>
          <w:rFonts w:hint="eastAsia" w:ascii="仿宋" w:hAnsi="仿宋" w:eastAsia="仿宋" w:cs="仿宋"/>
          <w:sz w:val="28"/>
          <w:szCs w:val="28"/>
          <w:highlight w:val="none"/>
        </w:rPr>
        <w:t>五、开标、评标和定标</w:t>
      </w:r>
      <w:bookmarkEnd w:id="36"/>
    </w:p>
    <w:p w14:paraId="7656F975">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29.   </w:t>
      </w:r>
      <w:r>
        <w:rPr>
          <w:rFonts w:hint="eastAsia" w:ascii="仿宋" w:hAnsi="仿宋" w:eastAsia="仿宋" w:cs="仿宋"/>
          <w:sz w:val="24"/>
          <w:highlight w:val="none"/>
        </w:rPr>
        <w:t>开标</w:t>
      </w:r>
    </w:p>
    <w:p w14:paraId="38B1C0CB">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29.1  </w:t>
      </w:r>
      <w:r>
        <w:rPr>
          <w:rFonts w:hint="eastAsia" w:ascii="仿宋" w:hAnsi="仿宋" w:eastAsia="仿宋" w:cs="仿宋"/>
          <w:sz w:val="24"/>
          <w:highlight w:val="none"/>
        </w:rPr>
        <w:t>开标的时间和地点</w:t>
      </w:r>
    </w:p>
    <w:p w14:paraId="5635EF05">
      <w:pPr>
        <w:spacing w:line="400" w:lineRule="exact"/>
        <w:jc w:val="left"/>
        <w:rPr>
          <w:rFonts w:ascii="仿宋" w:hAnsi="仿宋" w:eastAsia="仿宋" w:cs="仿宋"/>
          <w:sz w:val="24"/>
          <w:highlight w:val="none"/>
        </w:rPr>
      </w:pPr>
      <w:r>
        <w:rPr>
          <w:rFonts w:ascii="仿宋" w:hAnsi="仿宋" w:eastAsia="仿宋" w:cs="仿宋"/>
          <w:sz w:val="24"/>
          <w:highlight w:val="none"/>
        </w:rPr>
        <w:t>29.1.1</w:t>
      </w:r>
      <w:r>
        <w:rPr>
          <w:rFonts w:hint="eastAsia" w:ascii="仿宋" w:hAnsi="仿宋" w:eastAsia="仿宋" w:cs="仿宋"/>
          <w:sz w:val="24"/>
          <w:highlight w:val="none"/>
        </w:rPr>
        <w:t>招标人按本须知第</w:t>
      </w:r>
      <w:r>
        <w:rPr>
          <w:rFonts w:ascii="仿宋" w:hAnsi="仿宋" w:eastAsia="仿宋" w:cs="仿宋"/>
          <w:sz w:val="24"/>
          <w:highlight w:val="none"/>
        </w:rPr>
        <w:t>27.1</w:t>
      </w:r>
      <w:r>
        <w:rPr>
          <w:rFonts w:hint="eastAsia" w:ascii="仿宋" w:hAnsi="仿宋" w:eastAsia="仿宋" w:cs="仿宋"/>
          <w:sz w:val="24"/>
          <w:highlight w:val="none"/>
        </w:rPr>
        <w:t>条提交投标文件的截止时间和地点公开开标，并邀请所有投标人参加。</w:t>
      </w:r>
    </w:p>
    <w:p w14:paraId="3FD1A692">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29.2  </w:t>
      </w:r>
      <w:r>
        <w:rPr>
          <w:rFonts w:hint="eastAsia" w:ascii="仿宋" w:hAnsi="仿宋" w:eastAsia="仿宋" w:cs="仿宋"/>
          <w:sz w:val="24"/>
          <w:highlight w:val="none"/>
        </w:rPr>
        <w:t>参与开标的相关部门：招标人等。</w:t>
      </w:r>
    </w:p>
    <w:p w14:paraId="163565C3">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29.3  </w:t>
      </w:r>
      <w:r>
        <w:rPr>
          <w:rFonts w:hint="eastAsia" w:ascii="仿宋" w:hAnsi="仿宋" w:eastAsia="仿宋" w:cs="仿宋"/>
          <w:sz w:val="24"/>
          <w:highlight w:val="none"/>
        </w:rPr>
        <w:t>对参加开标的投标人的要求</w:t>
      </w:r>
    </w:p>
    <w:p w14:paraId="65E463AF">
      <w:pPr>
        <w:spacing w:line="400" w:lineRule="exact"/>
        <w:ind w:right="-334" w:rightChars="-159"/>
        <w:rPr>
          <w:rFonts w:ascii="仿宋" w:hAnsi="仿宋" w:eastAsia="仿宋" w:cs="仿宋"/>
          <w:b/>
          <w:bCs/>
          <w:sz w:val="24"/>
          <w:highlight w:val="none"/>
        </w:rPr>
      </w:pPr>
      <w:r>
        <w:rPr>
          <w:rFonts w:ascii="仿宋" w:hAnsi="仿宋" w:eastAsia="仿宋" w:cs="仿宋"/>
          <w:sz w:val="24"/>
          <w:highlight w:val="none"/>
        </w:rPr>
        <w:t xml:space="preserve">29.3.1 </w:t>
      </w:r>
      <w:r>
        <w:rPr>
          <w:rFonts w:hint="eastAsia" w:ascii="仿宋" w:hAnsi="仿宋" w:eastAsia="仿宋" w:cs="仿宋"/>
          <w:sz w:val="24"/>
          <w:highlight w:val="none"/>
        </w:rPr>
        <w:t>投标人的法定代表人（或委托代理人）必须准时参加开标会议</w:t>
      </w:r>
      <w:r>
        <w:rPr>
          <w:rFonts w:hint="eastAsia" w:ascii="仿宋" w:hAnsi="仿宋" w:eastAsia="仿宋" w:cs="仿宋"/>
          <w:b/>
          <w:bCs/>
          <w:sz w:val="24"/>
          <w:highlight w:val="none"/>
        </w:rPr>
        <w:t>。</w:t>
      </w:r>
    </w:p>
    <w:p w14:paraId="1089700B">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29.4  </w:t>
      </w:r>
      <w:r>
        <w:rPr>
          <w:rFonts w:hint="eastAsia" w:ascii="仿宋" w:hAnsi="仿宋" w:eastAsia="仿宋" w:cs="仿宋"/>
          <w:sz w:val="24"/>
          <w:highlight w:val="none"/>
        </w:rPr>
        <w:t>开标程序</w:t>
      </w:r>
    </w:p>
    <w:p w14:paraId="538D738F">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 </w:t>
      </w:r>
      <w:r>
        <w:rPr>
          <w:rFonts w:hint="eastAsia" w:ascii="仿宋" w:hAnsi="仿宋" w:eastAsia="仿宋" w:cs="仿宋"/>
          <w:sz w:val="24"/>
          <w:highlight w:val="none"/>
        </w:rPr>
        <w:t>①开标会议由招标代理机构：</w:t>
      </w:r>
      <w:r>
        <w:rPr>
          <w:rFonts w:ascii="仿宋" w:hAnsi="仿宋" w:eastAsia="仿宋" w:cs="仿宋"/>
          <w:sz w:val="24"/>
          <w:highlight w:val="none"/>
          <w:u w:val="single"/>
        </w:rPr>
        <w:t xml:space="preserve"> </w:t>
      </w:r>
      <w:r>
        <w:rPr>
          <w:rFonts w:hint="eastAsia" w:ascii="仿宋" w:hAnsi="仿宋" w:eastAsia="仿宋" w:cs="仿宋"/>
          <w:kern w:val="0"/>
          <w:sz w:val="24"/>
          <w:highlight w:val="none"/>
          <w:u w:val="single"/>
        </w:rPr>
        <w:t>滁州市城投工程咨询管理有限公司</w:t>
      </w:r>
      <w:r>
        <w:rPr>
          <w:rFonts w:ascii="仿宋" w:hAnsi="仿宋" w:eastAsia="仿宋" w:cs="仿宋"/>
          <w:sz w:val="24"/>
          <w:highlight w:val="none"/>
          <w:u w:val="single"/>
        </w:rPr>
        <w:t xml:space="preserve"> </w:t>
      </w:r>
      <w:r>
        <w:rPr>
          <w:rFonts w:hint="eastAsia" w:ascii="仿宋" w:hAnsi="仿宋" w:eastAsia="仿宋" w:cs="仿宋"/>
          <w:sz w:val="24"/>
          <w:highlight w:val="none"/>
        </w:rPr>
        <w:t>（招标代理公司）主持；</w:t>
      </w:r>
    </w:p>
    <w:p w14:paraId="708C560C">
      <w:pPr>
        <w:spacing w:line="420" w:lineRule="exact"/>
        <w:rPr>
          <w:rFonts w:ascii="仿宋" w:hAnsi="仿宋" w:eastAsia="仿宋" w:cs="仿宋"/>
          <w:highlight w:val="none"/>
        </w:rPr>
      </w:pPr>
      <w:r>
        <w:rPr>
          <w:rFonts w:ascii="仿宋" w:hAnsi="仿宋" w:eastAsia="仿宋" w:cs="仿宋"/>
          <w:sz w:val="24"/>
          <w:highlight w:val="none"/>
        </w:rPr>
        <w:t xml:space="preserve"> </w:t>
      </w:r>
      <w:r>
        <w:rPr>
          <w:rFonts w:hint="eastAsia" w:ascii="仿宋" w:hAnsi="仿宋" w:eastAsia="仿宋" w:cs="仿宋"/>
          <w:sz w:val="24"/>
          <w:highlight w:val="none"/>
        </w:rPr>
        <w:t>②公布在投标截止时间前递交投标文件的投标人名称，并确认投标单位相关人员是否到场；</w:t>
      </w:r>
    </w:p>
    <w:p w14:paraId="6A21480F">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 </w:t>
      </w:r>
      <w:r>
        <w:rPr>
          <w:rFonts w:hint="eastAsia" w:ascii="仿宋" w:hAnsi="仿宋" w:eastAsia="仿宋" w:cs="仿宋"/>
          <w:sz w:val="24"/>
          <w:highlight w:val="none"/>
        </w:rPr>
        <w:t>③由投标人或其推选的代表检查投标文件的密封情况，也可以由招标人委托的公证机构检查并公证；</w:t>
      </w:r>
    </w:p>
    <w:p w14:paraId="6E03BF23">
      <w:pPr>
        <w:spacing w:line="400" w:lineRule="exact"/>
        <w:ind w:firstLine="120" w:firstLineChars="50"/>
        <w:jc w:val="left"/>
        <w:rPr>
          <w:rFonts w:hint="eastAsia" w:ascii="仿宋" w:hAnsi="仿宋" w:eastAsia="仿宋" w:cs="仿宋"/>
          <w:sz w:val="24"/>
          <w:highlight w:val="none"/>
          <w:lang w:eastAsia="zh-CN"/>
        </w:rPr>
      </w:pPr>
      <w:r>
        <w:rPr>
          <w:rFonts w:ascii="仿宋" w:hAnsi="仿宋" w:eastAsia="仿宋" w:cs="仿宋"/>
          <w:sz w:val="24"/>
          <w:highlight w:val="none"/>
        </w:rPr>
        <w:t xml:space="preserve"> </w:t>
      </w:r>
      <w:r>
        <w:rPr>
          <w:rFonts w:hint="eastAsia" w:ascii="仿宋" w:hAnsi="仿宋" w:eastAsia="仿宋" w:cs="仿宋"/>
          <w:sz w:val="24"/>
          <w:highlight w:val="none"/>
        </w:rPr>
        <w:t>④评标委员会对满足招标文件实质性要求的投标文件，</w:t>
      </w:r>
      <w:r>
        <w:rPr>
          <w:rFonts w:hint="eastAsia" w:ascii="仿宋" w:hAnsi="仿宋" w:eastAsia="仿宋" w:cs="仿宋"/>
          <w:sz w:val="24"/>
          <w:highlight w:val="none"/>
          <w:lang w:eastAsia="zh-CN"/>
        </w:rPr>
        <w:t>最终按投标报价（扣除可抵扣的进项税）最低原则，推荐投标报价（扣除可抵扣的进项税）最低的为第一中标候选人，但投标报价低于其成本的除外。投标报价（扣除可抵扣的进项税）最低的投标人有两名或两名以上相同时，由招标人或评标委员会主任委员抽签确定第一中标候选人，以此类推，推选三名中标候选人；扣除可抵扣的进项税价格（评审价）=投标报价/（1+开票税率），保留两位小数，第三位四舍五入。</w:t>
      </w:r>
    </w:p>
    <w:p w14:paraId="7BEC4945">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  </w:t>
      </w:r>
      <w:r>
        <w:rPr>
          <w:rFonts w:hint="eastAsia" w:ascii="仿宋" w:hAnsi="仿宋" w:eastAsia="仿宋" w:cs="仿宋"/>
          <w:sz w:val="24"/>
          <w:highlight w:val="none"/>
        </w:rPr>
        <w:t>⑤代理公司对开标过程进行记录，并存档备查。</w:t>
      </w:r>
    </w:p>
    <w:p w14:paraId="11C42D84">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30.   </w:t>
      </w:r>
      <w:r>
        <w:rPr>
          <w:rFonts w:hint="eastAsia" w:ascii="仿宋" w:hAnsi="仿宋" w:eastAsia="仿宋" w:cs="仿宋"/>
          <w:sz w:val="24"/>
          <w:highlight w:val="none"/>
        </w:rPr>
        <w:t>评标</w:t>
      </w:r>
    </w:p>
    <w:p w14:paraId="17F23485">
      <w:pPr>
        <w:spacing w:line="400" w:lineRule="exact"/>
        <w:rPr>
          <w:rFonts w:ascii="仿宋" w:hAnsi="仿宋" w:eastAsia="仿宋" w:cs="仿宋"/>
          <w:sz w:val="24"/>
          <w:highlight w:val="none"/>
        </w:rPr>
      </w:pPr>
      <w:r>
        <w:rPr>
          <w:rFonts w:ascii="仿宋" w:hAnsi="仿宋" w:eastAsia="仿宋" w:cs="仿宋"/>
          <w:sz w:val="24"/>
          <w:highlight w:val="none"/>
        </w:rPr>
        <w:t xml:space="preserve">30.1  </w:t>
      </w:r>
      <w:r>
        <w:rPr>
          <w:rFonts w:hint="eastAsia" w:ascii="仿宋" w:hAnsi="仿宋" w:eastAsia="仿宋" w:cs="仿宋"/>
          <w:sz w:val="24"/>
          <w:highlight w:val="none"/>
        </w:rPr>
        <w:t>评标办法</w:t>
      </w:r>
    </w:p>
    <w:p w14:paraId="1EC76E13">
      <w:pPr>
        <w:spacing w:line="400" w:lineRule="exact"/>
        <w:rPr>
          <w:rFonts w:ascii="仿宋" w:hAnsi="仿宋" w:eastAsia="仿宋" w:cs="仿宋"/>
          <w:sz w:val="24"/>
          <w:highlight w:val="none"/>
        </w:rPr>
      </w:pPr>
      <w:r>
        <w:rPr>
          <w:rFonts w:ascii="仿宋" w:hAnsi="仿宋" w:eastAsia="仿宋" w:cs="仿宋"/>
          <w:sz w:val="24"/>
          <w:highlight w:val="none"/>
        </w:rPr>
        <w:t>30.1.1</w:t>
      </w:r>
      <w:r>
        <w:rPr>
          <w:rFonts w:hint="eastAsia" w:ascii="仿宋" w:hAnsi="仿宋" w:eastAsia="仿宋" w:cs="仿宋"/>
          <w:sz w:val="24"/>
          <w:highlight w:val="none"/>
        </w:rPr>
        <w:t>评标办法按招标文件的规定执行。</w:t>
      </w:r>
    </w:p>
    <w:p w14:paraId="5A6B833A">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31.  </w:t>
      </w:r>
      <w:r>
        <w:rPr>
          <w:rFonts w:hint="eastAsia" w:ascii="仿宋" w:hAnsi="仿宋" w:eastAsia="仿宋" w:cs="仿宋"/>
          <w:sz w:val="24"/>
          <w:highlight w:val="none"/>
        </w:rPr>
        <w:t>否决投标情况</w:t>
      </w:r>
    </w:p>
    <w:p w14:paraId="44BAA30A">
      <w:pPr>
        <w:spacing w:line="400" w:lineRule="exact"/>
        <w:jc w:val="left"/>
        <w:rPr>
          <w:rFonts w:ascii="仿宋" w:hAnsi="仿宋" w:eastAsia="仿宋" w:cs="仿宋"/>
          <w:b/>
          <w:bCs/>
          <w:sz w:val="24"/>
          <w:highlight w:val="none"/>
        </w:rPr>
      </w:pPr>
      <w:r>
        <w:rPr>
          <w:rFonts w:ascii="仿宋" w:hAnsi="仿宋" w:eastAsia="仿宋" w:cs="仿宋"/>
          <w:sz w:val="24"/>
          <w:highlight w:val="none"/>
        </w:rPr>
        <w:t xml:space="preserve">31.1  </w:t>
      </w:r>
      <w:r>
        <w:rPr>
          <w:rFonts w:hint="eastAsia" w:ascii="仿宋" w:hAnsi="仿宋" w:eastAsia="仿宋" w:cs="仿宋"/>
          <w:sz w:val="24"/>
          <w:highlight w:val="none"/>
        </w:rPr>
        <w:t>投标文件出现下列情形之一的，应当否决其投标：</w:t>
      </w:r>
    </w:p>
    <w:p w14:paraId="6C95D1A7">
      <w:pPr>
        <w:spacing w:line="400" w:lineRule="exact"/>
        <w:ind w:firstLine="600" w:firstLineChars="250"/>
        <w:jc w:val="left"/>
        <w:rPr>
          <w:rFonts w:ascii="仿宋" w:hAnsi="仿宋" w:eastAsia="仿宋" w:cs="仿宋"/>
          <w:sz w:val="24"/>
          <w:highlight w:val="none"/>
        </w:rPr>
      </w:pPr>
      <w:r>
        <w:rPr>
          <w:rFonts w:ascii="仿宋" w:hAnsi="仿宋" w:eastAsia="仿宋" w:cs="仿宋"/>
          <w:sz w:val="24"/>
          <w:highlight w:val="none"/>
        </w:rPr>
        <w:fldChar w:fldCharType="begin"/>
      </w:r>
      <w:r>
        <w:rPr>
          <w:rFonts w:ascii="仿宋" w:hAnsi="仿宋" w:eastAsia="仿宋" w:cs="仿宋"/>
          <w:sz w:val="24"/>
          <w:highlight w:val="none"/>
        </w:rPr>
        <w:instrText xml:space="preserve"> eq \o\ac(</w:instrText>
      </w:r>
      <w:r>
        <w:rPr>
          <w:rFonts w:hint="eastAsia" w:ascii="仿宋" w:hAnsi="仿宋" w:eastAsia="仿宋" w:cs="仿宋"/>
          <w:sz w:val="24"/>
          <w:highlight w:val="none"/>
        </w:rPr>
        <w:instrText xml:space="preserve">○</w:instrText>
      </w:r>
      <w:r>
        <w:rPr>
          <w:rFonts w:ascii="仿宋" w:hAnsi="仿宋" w:eastAsia="仿宋" w:cs="仿宋"/>
          <w:sz w:val="24"/>
          <w:highlight w:val="none"/>
        </w:rPr>
        <w:instrText xml:space="preserve">,</w:instrText>
      </w:r>
      <w:r>
        <w:rPr>
          <w:rFonts w:ascii="仿宋" w:hAnsi="仿宋" w:eastAsia="仿宋" w:cs="仿宋"/>
          <w:position w:val="3"/>
          <w:sz w:val="24"/>
          <w:highlight w:val="none"/>
        </w:rPr>
        <w:instrText xml:space="preserve">1</w:instrText>
      </w:r>
      <w:r>
        <w:rPr>
          <w:rFonts w:ascii="仿宋" w:hAnsi="仿宋" w:eastAsia="仿宋" w:cs="仿宋"/>
          <w:sz w:val="24"/>
          <w:highlight w:val="none"/>
        </w:rPr>
        <w:instrText xml:space="preserve">)</w:instrText>
      </w:r>
      <w:r>
        <w:rPr>
          <w:rFonts w:ascii="仿宋" w:hAnsi="仿宋" w:eastAsia="仿宋" w:cs="仿宋"/>
          <w:sz w:val="24"/>
          <w:highlight w:val="none"/>
        </w:rPr>
        <w:fldChar w:fldCharType="end"/>
      </w:r>
      <w:r>
        <w:rPr>
          <w:rFonts w:hint="eastAsia" w:ascii="仿宋" w:hAnsi="仿宋" w:eastAsia="仿宋" w:cs="仿宋"/>
          <w:sz w:val="24"/>
          <w:highlight w:val="none"/>
        </w:rPr>
        <w:t>逾期送达的或未送达指定地点的；</w:t>
      </w:r>
    </w:p>
    <w:p w14:paraId="592A0E60">
      <w:pPr>
        <w:spacing w:line="400" w:lineRule="exact"/>
        <w:ind w:firstLine="600" w:firstLineChars="250"/>
        <w:jc w:val="left"/>
        <w:rPr>
          <w:rFonts w:ascii="仿宋" w:hAnsi="仿宋" w:eastAsia="仿宋" w:cs="仿宋"/>
          <w:sz w:val="24"/>
          <w:highlight w:val="none"/>
        </w:rPr>
      </w:pPr>
      <w:r>
        <w:rPr>
          <w:rFonts w:ascii="仿宋" w:hAnsi="仿宋" w:eastAsia="仿宋" w:cs="仿宋"/>
          <w:sz w:val="24"/>
          <w:highlight w:val="none"/>
        </w:rPr>
        <w:fldChar w:fldCharType="begin"/>
      </w:r>
      <w:r>
        <w:rPr>
          <w:rFonts w:ascii="仿宋" w:hAnsi="仿宋" w:eastAsia="仿宋" w:cs="仿宋"/>
          <w:sz w:val="24"/>
          <w:highlight w:val="none"/>
        </w:rPr>
        <w:instrText xml:space="preserve"> eq \o\ac(</w:instrText>
      </w:r>
      <w:r>
        <w:rPr>
          <w:rFonts w:hint="eastAsia" w:ascii="仿宋" w:hAnsi="仿宋" w:eastAsia="仿宋" w:cs="仿宋"/>
          <w:sz w:val="24"/>
          <w:highlight w:val="none"/>
        </w:rPr>
        <w:instrText xml:space="preserve">○</w:instrText>
      </w:r>
      <w:r>
        <w:rPr>
          <w:rFonts w:ascii="仿宋" w:hAnsi="仿宋" w:eastAsia="仿宋" w:cs="仿宋"/>
          <w:sz w:val="24"/>
          <w:highlight w:val="none"/>
        </w:rPr>
        <w:instrText xml:space="preserve">,2)</w:instrText>
      </w:r>
      <w:r>
        <w:rPr>
          <w:rFonts w:ascii="仿宋" w:hAnsi="仿宋" w:eastAsia="仿宋" w:cs="仿宋"/>
          <w:sz w:val="24"/>
          <w:highlight w:val="none"/>
        </w:rPr>
        <w:fldChar w:fldCharType="end"/>
      </w:r>
      <w:r>
        <w:rPr>
          <w:rFonts w:hint="eastAsia" w:ascii="仿宋" w:hAnsi="仿宋" w:eastAsia="仿宋" w:cs="仿宋"/>
          <w:sz w:val="24"/>
          <w:highlight w:val="none"/>
        </w:rPr>
        <w:t>未按招标文件要求密封的；</w:t>
      </w:r>
    </w:p>
    <w:p w14:paraId="26FC551F">
      <w:pPr>
        <w:spacing w:line="400" w:lineRule="exact"/>
        <w:ind w:firstLine="600" w:firstLineChars="250"/>
        <w:rPr>
          <w:rFonts w:ascii="仿宋" w:hAnsi="仿宋" w:eastAsia="仿宋" w:cs="仿宋"/>
          <w:sz w:val="24"/>
          <w:highlight w:val="none"/>
        </w:rPr>
      </w:pPr>
      <w:r>
        <w:rPr>
          <w:rFonts w:ascii="仿宋" w:hAnsi="仿宋" w:eastAsia="仿宋" w:cs="仿宋"/>
          <w:sz w:val="24"/>
          <w:highlight w:val="none"/>
        </w:rPr>
        <w:fldChar w:fldCharType="begin"/>
      </w:r>
      <w:r>
        <w:rPr>
          <w:rFonts w:ascii="仿宋" w:hAnsi="仿宋" w:eastAsia="仿宋" w:cs="仿宋"/>
          <w:sz w:val="24"/>
          <w:highlight w:val="none"/>
        </w:rPr>
        <w:instrText xml:space="preserve"> eq \o\ac(</w:instrText>
      </w:r>
      <w:r>
        <w:rPr>
          <w:rFonts w:hint="eastAsia" w:ascii="仿宋" w:hAnsi="仿宋" w:eastAsia="仿宋" w:cs="仿宋"/>
          <w:sz w:val="24"/>
          <w:highlight w:val="none"/>
        </w:rPr>
        <w:instrText xml:space="preserve">○</w:instrText>
      </w:r>
      <w:r>
        <w:rPr>
          <w:rFonts w:ascii="仿宋" w:hAnsi="仿宋" w:eastAsia="仿宋" w:cs="仿宋"/>
          <w:sz w:val="24"/>
          <w:highlight w:val="none"/>
        </w:rPr>
        <w:instrText xml:space="preserve">,3)</w:instrText>
      </w:r>
      <w:r>
        <w:rPr>
          <w:rFonts w:ascii="仿宋" w:hAnsi="仿宋" w:eastAsia="仿宋" w:cs="仿宋"/>
          <w:sz w:val="24"/>
          <w:highlight w:val="none"/>
        </w:rPr>
        <w:fldChar w:fldCharType="end"/>
      </w:r>
      <w:r>
        <w:rPr>
          <w:rFonts w:hint="eastAsia" w:ascii="仿宋" w:hAnsi="仿宋" w:eastAsia="仿宋" w:cs="仿宋"/>
          <w:sz w:val="24"/>
          <w:highlight w:val="none"/>
        </w:rPr>
        <w:t>无单位盖章、无法定代表人或法定代表人授权的代理人签字或盖章的；</w:t>
      </w:r>
    </w:p>
    <w:p w14:paraId="43626BDB">
      <w:pPr>
        <w:spacing w:line="400" w:lineRule="exact"/>
        <w:ind w:firstLine="600" w:firstLineChars="250"/>
        <w:rPr>
          <w:rFonts w:ascii="仿宋" w:hAnsi="仿宋" w:eastAsia="仿宋" w:cs="仿宋"/>
          <w:sz w:val="24"/>
          <w:highlight w:val="none"/>
        </w:rPr>
      </w:pPr>
      <w:r>
        <w:rPr>
          <w:rFonts w:ascii="仿宋" w:hAnsi="仿宋" w:eastAsia="仿宋" w:cs="仿宋"/>
          <w:sz w:val="24"/>
          <w:highlight w:val="none"/>
        </w:rPr>
        <w:fldChar w:fldCharType="begin"/>
      </w:r>
      <w:r>
        <w:rPr>
          <w:rFonts w:ascii="仿宋" w:hAnsi="仿宋" w:eastAsia="仿宋" w:cs="仿宋"/>
          <w:sz w:val="24"/>
          <w:highlight w:val="none"/>
        </w:rPr>
        <w:instrText xml:space="preserve"> eq \o\ac(</w:instrText>
      </w:r>
      <w:r>
        <w:rPr>
          <w:rFonts w:hint="eastAsia" w:ascii="仿宋" w:hAnsi="仿宋" w:eastAsia="仿宋" w:cs="仿宋"/>
          <w:sz w:val="24"/>
          <w:highlight w:val="none"/>
        </w:rPr>
        <w:instrText xml:space="preserve">○</w:instrText>
      </w:r>
      <w:r>
        <w:rPr>
          <w:rFonts w:ascii="仿宋" w:hAnsi="仿宋" w:eastAsia="仿宋" w:cs="仿宋"/>
          <w:sz w:val="24"/>
          <w:highlight w:val="none"/>
        </w:rPr>
        <w:instrText xml:space="preserve">,4)</w:instrText>
      </w:r>
      <w:r>
        <w:rPr>
          <w:rFonts w:ascii="仿宋" w:hAnsi="仿宋" w:eastAsia="仿宋" w:cs="仿宋"/>
          <w:sz w:val="24"/>
          <w:highlight w:val="none"/>
        </w:rPr>
        <w:fldChar w:fldCharType="end"/>
      </w:r>
      <w:r>
        <w:rPr>
          <w:rFonts w:hint="eastAsia" w:ascii="仿宋" w:hAnsi="仿宋" w:eastAsia="仿宋" w:cs="仿宋"/>
          <w:sz w:val="24"/>
          <w:highlight w:val="none"/>
        </w:rPr>
        <w:t>未按规定的格式填写，内容不全或关键字迹模糊、无法辨认的；</w:t>
      </w:r>
    </w:p>
    <w:p w14:paraId="4582B399">
      <w:pPr>
        <w:spacing w:line="400" w:lineRule="exact"/>
        <w:ind w:firstLine="600" w:firstLineChars="250"/>
        <w:rPr>
          <w:rFonts w:ascii="仿宋" w:hAnsi="仿宋" w:eastAsia="仿宋" w:cs="仿宋"/>
          <w:sz w:val="24"/>
          <w:highlight w:val="none"/>
        </w:rPr>
      </w:pPr>
      <w:r>
        <w:rPr>
          <w:rFonts w:ascii="仿宋" w:hAnsi="仿宋" w:eastAsia="仿宋" w:cs="仿宋"/>
          <w:sz w:val="24"/>
          <w:highlight w:val="none"/>
        </w:rPr>
        <w:fldChar w:fldCharType="begin"/>
      </w:r>
      <w:r>
        <w:rPr>
          <w:rFonts w:ascii="仿宋" w:hAnsi="仿宋" w:eastAsia="仿宋" w:cs="仿宋"/>
          <w:sz w:val="24"/>
          <w:highlight w:val="none"/>
        </w:rPr>
        <w:instrText xml:space="preserve"> eq \o\ac(</w:instrText>
      </w:r>
      <w:r>
        <w:rPr>
          <w:rFonts w:hint="eastAsia" w:ascii="仿宋" w:hAnsi="仿宋" w:eastAsia="仿宋" w:cs="仿宋"/>
          <w:sz w:val="24"/>
          <w:highlight w:val="none"/>
        </w:rPr>
        <w:instrText xml:space="preserve">○</w:instrText>
      </w:r>
      <w:r>
        <w:rPr>
          <w:rFonts w:ascii="仿宋" w:hAnsi="仿宋" w:eastAsia="仿宋" w:cs="仿宋"/>
          <w:sz w:val="24"/>
          <w:highlight w:val="none"/>
        </w:rPr>
        <w:instrText xml:space="preserve">,5)</w:instrText>
      </w:r>
      <w:r>
        <w:rPr>
          <w:rFonts w:ascii="仿宋" w:hAnsi="仿宋" w:eastAsia="仿宋" w:cs="仿宋"/>
          <w:sz w:val="24"/>
          <w:highlight w:val="none"/>
        </w:rPr>
        <w:fldChar w:fldCharType="end"/>
      </w:r>
      <w:r>
        <w:rPr>
          <w:rFonts w:hint="eastAsia" w:ascii="仿宋" w:hAnsi="仿宋" w:eastAsia="仿宋" w:cs="仿宋"/>
          <w:sz w:val="24"/>
          <w:highlight w:val="none"/>
        </w:rPr>
        <w:t>未按招标文件要求提交投标保证金的；</w:t>
      </w:r>
    </w:p>
    <w:p w14:paraId="62904D55">
      <w:pPr>
        <w:spacing w:line="400" w:lineRule="exact"/>
        <w:ind w:firstLine="600" w:firstLineChars="250"/>
        <w:rPr>
          <w:rFonts w:ascii="仿宋" w:hAnsi="仿宋" w:eastAsia="仿宋" w:cs="仿宋"/>
          <w:sz w:val="24"/>
          <w:highlight w:val="none"/>
        </w:rPr>
      </w:pPr>
      <w:r>
        <w:rPr>
          <w:rFonts w:ascii="仿宋" w:hAnsi="仿宋" w:eastAsia="仿宋" w:cs="仿宋"/>
          <w:sz w:val="24"/>
          <w:highlight w:val="none"/>
        </w:rPr>
        <w:fldChar w:fldCharType="begin"/>
      </w:r>
      <w:r>
        <w:rPr>
          <w:rFonts w:ascii="仿宋" w:hAnsi="仿宋" w:eastAsia="仿宋" w:cs="仿宋"/>
          <w:sz w:val="24"/>
          <w:highlight w:val="none"/>
        </w:rPr>
        <w:instrText xml:space="preserve"> eq \o\ac(</w:instrText>
      </w:r>
      <w:r>
        <w:rPr>
          <w:rFonts w:hint="eastAsia" w:ascii="仿宋" w:hAnsi="仿宋" w:eastAsia="仿宋" w:cs="仿宋"/>
          <w:sz w:val="24"/>
          <w:highlight w:val="none"/>
        </w:rPr>
        <w:instrText xml:space="preserve">○</w:instrText>
      </w:r>
      <w:r>
        <w:rPr>
          <w:rFonts w:ascii="仿宋" w:hAnsi="仿宋" w:eastAsia="仿宋" w:cs="仿宋"/>
          <w:sz w:val="24"/>
          <w:highlight w:val="none"/>
        </w:rPr>
        <w:instrText xml:space="preserve">,6)</w:instrText>
      </w:r>
      <w:r>
        <w:rPr>
          <w:rFonts w:ascii="仿宋" w:hAnsi="仿宋" w:eastAsia="仿宋" w:cs="仿宋"/>
          <w:sz w:val="24"/>
          <w:highlight w:val="none"/>
        </w:rPr>
        <w:fldChar w:fldCharType="end"/>
      </w:r>
      <w:r>
        <w:rPr>
          <w:rFonts w:hint="eastAsia" w:ascii="仿宋" w:hAnsi="仿宋" w:eastAsia="仿宋" w:cs="仿宋"/>
          <w:sz w:val="24"/>
          <w:highlight w:val="none"/>
        </w:rPr>
        <w:t>工期或质量不符合招标文件要求的；</w:t>
      </w:r>
    </w:p>
    <w:p w14:paraId="3D3435AE">
      <w:pPr>
        <w:spacing w:line="400" w:lineRule="exact"/>
        <w:ind w:firstLine="600" w:firstLineChars="250"/>
        <w:jc w:val="left"/>
        <w:rPr>
          <w:rFonts w:ascii="仿宋" w:hAnsi="仿宋" w:eastAsia="仿宋" w:cs="仿宋"/>
          <w:sz w:val="24"/>
          <w:highlight w:val="none"/>
        </w:rPr>
      </w:pPr>
      <w:r>
        <w:rPr>
          <w:rFonts w:hint="eastAsia" w:ascii="仿宋" w:hAnsi="仿宋" w:eastAsia="仿宋" w:cs="仿宋"/>
          <w:sz w:val="24"/>
          <w:highlight w:val="none"/>
        </w:rPr>
        <w:t>⑦法律、法规、规章和招标文件规定的其他否决投标情形。</w:t>
      </w:r>
    </w:p>
    <w:p w14:paraId="5AAEEF9F">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32.   </w:t>
      </w:r>
      <w:r>
        <w:rPr>
          <w:rFonts w:hint="eastAsia" w:ascii="仿宋" w:hAnsi="仿宋" w:eastAsia="仿宋" w:cs="仿宋"/>
          <w:sz w:val="24"/>
          <w:highlight w:val="none"/>
        </w:rPr>
        <w:t>定标</w:t>
      </w:r>
    </w:p>
    <w:p w14:paraId="7D6CBBB2">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32.1  </w:t>
      </w:r>
      <w:r>
        <w:rPr>
          <w:rFonts w:hint="eastAsia" w:ascii="仿宋" w:hAnsi="仿宋" w:eastAsia="仿宋" w:cs="仿宋"/>
          <w:sz w:val="24"/>
          <w:highlight w:val="none"/>
        </w:rPr>
        <w:t>中标候选人和中标人的确定</w:t>
      </w:r>
    </w:p>
    <w:p w14:paraId="4B7E69B0">
      <w:pPr>
        <w:spacing w:line="400" w:lineRule="exact"/>
        <w:jc w:val="left"/>
        <w:outlineLvl w:val="1"/>
        <w:rPr>
          <w:rFonts w:ascii="仿宋" w:hAnsi="仿宋" w:eastAsia="仿宋" w:cs="仿宋"/>
          <w:sz w:val="24"/>
          <w:highlight w:val="none"/>
        </w:rPr>
      </w:pPr>
      <w:r>
        <w:rPr>
          <w:rFonts w:ascii="仿宋" w:hAnsi="仿宋" w:eastAsia="仿宋" w:cs="仿宋"/>
          <w:sz w:val="24"/>
          <w:highlight w:val="none"/>
        </w:rPr>
        <w:t>32.1.1</w:t>
      </w:r>
      <w:bookmarkStart w:id="37" w:name="_Toc21491"/>
      <w:r>
        <w:rPr>
          <w:rFonts w:hint="eastAsia" w:ascii="仿宋" w:hAnsi="仿宋" w:eastAsia="仿宋" w:cs="仿宋"/>
          <w:sz w:val="24"/>
          <w:highlight w:val="none"/>
        </w:rPr>
        <w:t>评标委员会对满足招标文件实质性要求的投标文件，最终按投标报价（扣除可抵扣的进项税）最低原则，推荐投标报价（扣除可抵扣的进项税）最低的为第一中标候选人，但投标报价低于其成本的除外。投标报价（扣除可抵扣的进项税）最低的投标人有两名或两名以上相同时，由招标人或评标委员会主任委员抽签确定第一中标候选人，以此类推，推选三名中标候选人；扣除可抵扣的进项税价格（评审价）=投标报价/（1+开票税率），保留两位小数，第三位四舍五入。</w:t>
      </w:r>
    </w:p>
    <w:p w14:paraId="0C379528">
      <w:pPr>
        <w:spacing w:line="400" w:lineRule="exact"/>
        <w:jc w:val="left"/>
        <w:outlineLvl w:val="1"/>
        <w:rPr>
          <w:rFonts w:ascii="仿宋" w:hAnsi="仿宋" w:eastAsia="仿宋" w:cs="仿宋"/>
          <w:sz w:val="28"/>
          <w:szCs w:val="28"/>
          <w:highlight w:val="none"/>
        </w:rPr>
      </w:pPr>
      <w:r>
        <w:rPr>
          <w:rFonts w:hint="eastAsia" w:ascii="仿宋" w:hAnsi="仿宋" w:eastAsia="仿宋" w:cs="仿宋"/>
          <w:sz w:val="28"/>
          <w:szCs w:val="28"/>
          <w:highlight w:val="none"/>
        </w:rPr>
        <w:t>六、合同的授予</w:t>
      </w:r>
      <w:bookmarkEnd w:id="37"/>
    </w:p>
    <w:p w14:paraId="5B2E1090">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33.   </w:t>
      </w:r>
      <w:r>
        <w:rPr>
          <w:rFonts w:hint="eastAsia" w:ascii="仿宋" w:hAnsi="仿宋" w:eastAsia="仿宋" w:cs="仿宋"/>
          <w:sz w:val="24"/>
          <w:highlight w:val="none"/>
        </w:rPr>
        <w:t>合同授予标准</w:t>
      </w:r>
    </w:p>
    <w:p w14:paraId="38FF9929">
      <w:pPr>
        <w:spacing w:line="400" w:lineRule="exact"/>
        <w:jc w:val="left"/>
        <w:rPr>
          <w:rFonts w:ascii="仿宋" w:hAnsi="仿宋" w:eastAsia="仿宋" w:cs="仿宋"/>
          <w:b/>
          <w:bCs/>
          <w:sz w:val="24"/>
          <w:highlight w:val="none"/>
        </w:rPr>
      </w:pPr>
      <w:r>
        <w:rPr>
          <w:rFonts w:ascii="仿宋" w:hAnsi="仿宋" w:eastAsia="仿宋" w:cs="仿宋"/>
          <w:sz w:val="24"/>
          <w:highlight w:val="none"/>
        </w:rPr>
        <w:t xml:space="preserve">33.1  </w:t>
      </w:r>
      <w:r>
        <w:rPr>
          <w:rFonts w:hint="eastAsia" w:ascii="仿宋" w:hAnsi="仿宋" w:eastAsia="仿宋" w:cs="仿宋"/>
          <w:sz w:val="24"/>
          <w:highlight w:val="none"/>
        </w:rPr>
        <w:t>本招标工程的合同授予按本须知第</w:t>
      </w:r>
      <w:r>
        <w:rPr>
          <w:rFonts w:ascii="仿宋" w:hAnsi="仿宋" w:eastAsia="仿宋" w:cs="仿宋"/>
          <w:sz w:val="24"/>
          <w:highlight w:val="none"/>
        </w:rPr>
        <w:t>32</w:t>
      </w:r>
      <w:r>
        <w:rPr>
          <w:rFonts w:hint="eastAsia" w:ascii="仿宋" w:hAnsi="仿宋" w:eastAsia="仿宋" w:cs="仿宋"/>
          <w:sz w:val="24"/>
          <w:highlight w:val="none"/>
        </w:rPr>
        <w:t>条规定所确定的中标人。</w:t>
      </w:r>
    </w:p>
    <w:p w14:paraId="0210D7AB">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34.   </w:t>
      </w:r>
      <w:r>
        <w:rPr>
          <w:rFonts w:hint="eastAsia" w:ascii="仿宋" w:hAnsi="仿宋" w:eastAsia="仿宋" w:cs="仿宋"/>
          <w:sz w:val="24"/>
          <w:highlight w:val="none"/>
        </w:rPr>
        <w:t>合同协议书的签订</w:t>
      </w:r>
    </w:p>
    <w:p w14:paraId="7B6EF724">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34.1  </w:t>
      </w:r>
      <w:r>
        <w:rPr>
          <w:rFonts w:hint="eastAsia" w:ascii="仿宋" w:hAnsi="仿宋" w:eastAsia="仿宋" w:cs="仿宋"/>
          <w:sz w:val="24"/>
          <w:highlight w:val="none"/>
        </w:rPr>
        <w:t>中标通知书发放后</w:t>
      </w:r>
      <w:r>
        <w:rPr>
          <w:rFonts w:ascii="仿宋" w:hAnsi="仿宋" w:eastAsia="仿宋" w:cs="仿宋"/>
          <w:sz w:val="24"/>
          <w:highlight w:val="none"/>
        </w:rPr>
        <w:t>3</w:t>
      </w:r>
      <w:r>
        <w:rPr>
          <w:rFonts w:hint="eastAsia" w:ascii="仿宋" w:hAnsi="仿宋" w:eastAsia="仿宋" w:cs="仿宋"/>
          <w:sz w:val="24"/>
          <w:highlight w:val="none"/>
          <w:lang w:val="en-US" w:eastAsia="zh-CN"/>
        </w:rPr>
        <w:t>0</w:t>
      </w:r>
      <w:r>
        <w:rPr>
          <w:rFonts w:hint="eastAsia" w:ascii="仿宋" w:hAnsi="仿宋" w:eastAsia="仿宋" w:cs="仿宋"/>
          <w:sz w:val="24"/>
          <w:highlight w:val="none"/>
        </w:rPr>
        <w:t>日内，按照招标文件和中标人的投标文件订立书面合同。招标人和中标人不得再行订立背离合同实质性内容的其他协议。</w:t>
      </w:r>
    </w:p>
    <w:p w14:paraId="0FB6F98C">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34.2  </w:t>
      </w:r>
      <w:r>
        <w:rPr>
          <w:rFonts w:hint="eastAsia" w:ascii="仿宋" w:hAnsi="仿宋" w:eastAsia="仿宋" w:cs="仿宋"/>
          <w:sz w:val="24"/>
          <w:highlight w:val="none"/>
        </w:rPr>
        <w:t>招标人如不按本投标须知第</w:t>
      </w:r>
      <w:r>
        <w:rPr>
          <w:rFonts w:ascii="仿宋" w:hAnsi="仿宋" w:eastAsia="仿宋" w:cs="仿宋"/>
          <w:sz w:val="24"/>
          <w:highlight w:val="none"/>
        </w:rPr>
        <w:t>33</w:t>
      </w:r>
      <w:r>
        <w:rPr>
          <w:rFonts w:hint="eastAsia" w:ascii="仿宋" w:hAnsi="仿宋" w:eastAsia="仿宋" w:cs="仿宋"/>
          <w:sz w:val="24"/>
          <w:highlight w:val="none"/>
        </w:rPr>
        <w:t>条的规定与中标人订立合同，或者招标人、中标人订立背离合同实质性内容的协议，招标人应当按投标保证金的数额对投标人进行赔偿，给投标人造成的损失超过投标保证金数额的，还应当对超过部分予以赔偿，同时依法承担相应法律责任。</w:t>
      </w:r>
    </w:p>
    <w:p w14:paraId="18446966">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34.3  </w:t>
      </w:r>
      <w:r>
        <w:rPr>
          <w:rFonts w:hint="eastAsia" w:ascii="仿宋" w:hAnsi="仿宋" w:eastAsia="仿宋" w:cs="仿宋"/>
          <w:sz w:val="24"/>
          <w:highlight w:val="none"/>
        </w:rPr>
        <w:t>中标人如不按本投标须知第</w:t>
      </w:r>
      <w:r>
        <w:rPr>
          <w:rFonts w:ascii="仿宋" w:hAnsi="仿宋" w:eastAsia="仿宋" w:cs="仿宋"/>
          <w:sz w:val="24"/>
          <w:highlight w:val="none"/>
        </w:rPr>
        <w:t>33</w:t>
      </w:r>
      <w:r>
        <w:rPr>
          <w:rFonts w:hint="eastAsia" w:ascii="仿宋" w:hAnsi="仿宋" w:eastAsia="仿宋" w:cs="仿宋"/>
          <w:sz w:val="24"/>
          <w:highlight w:val="none"/>
        </w:rPr>
        <w:t>条的规定与招标人订立合同，则招标人将取消其中标资格，给招标人造成的损失超过投标担保数额的，还应当对超过部分予以赔偿，同时依法承担相应法律责任。</w:t>
      </w:r>
    </w:p>
    <w:p w14:paraId="1C6CFC23">
      <w:pPr>
        <w:spacing w:line="400" w:lineRule="exact"/>
        <w:jc w:val="left"/>
        <w:rPr>
          <w:rFonts w:hint="eastAsia" w:ascii="仿宋" w:hAnsi="仿宋" w:eastAsia="仿宋" w:cs="仿宋"/>
          <w:sz w:val="24"/>
          <w:highlight w:val="none"/>
        </w:rPr>
      </w:pPr>
      <w:r>
        <w:rPr>
          <w:rFonts w:ascii="仿宋" w:hAnsi="仿宋" w:eastAsia="仿宋" w:cs="仿宋"/>
          <w:sz w:val="24"/>
          <w:highlight w:val="none"/>
        </w:rPr>
        <w:t xml:space="preserve">34.4  </w:t>
      </w:r>
      <w:r>
        <w:rPr>
          <w:rFonts w:hint="eastAsia" w:ascii="仿宋" w:hAnsi="仿宋" w:eastAsia="仿宋" w:cs="仿宋"/>
          <w:sz w:val="24"/>
          <w:highlight w:val="none"/>
        </w:rPr>
        <w:t>中标人应当按照合同约定履行义务，完成中标项目的实施，不得将中标项目转让（转包）给他人。</w:t>
      </w:r>
    </w:p>
    <w:p w14:paraId="5995D4E3">
      <w:pPr>
        <w:spacing w:line="400" w:lineRule="exact"/>
        <w:jc w:val="left"/>
        <w:rPr>
          <w:rFonts w:hint="eastAsia" w:ascii="仿宋" w:hAnsi="仿宋" w:eastAsia="仿宋" w:cs="仿宋"/>
          <w:sz w:val="24"/>
          <w:highlight w:val="none"/>
        </w:rPr>
      </w:pPr>
      <w:r>
        <w:rPr>
          <w:rFonts w:hint="eastAsia" w:ascii="仿宋" w:hAnsi="仿宋" w:eastAsia="仿宋" w:cs="仿宋"/>
          <w:sz w:val="24"/>
          <w:highlight w:val="none"/>
        </w:rPr>
        <w:t>35.履约保证金</w:t>
      </w:r>
    </w:p>
    <w:p w14:paraId="1D40306F">
      <w:pPr>
        <w:spacing w:line="400" w:lineRule="exact"/>
        <w:jc w:val="left"/>
        <w:rPr>
          <w:rFonts w:ascii="仿宋" w:hAnsi="仿宋" w:eastAsia="仿宋" w:cs="仿宋"/>
          <w:sz w:val="30"/>
          <w:szCs w:val="30"/>
          <w:highlight w:val="none"/>
        </w:rPr>
      </w:pPr>
      <w:r>
        <w:rPr>
          <w:rFonts w:hint="eastAsia" w:ascii="仿宋" w:hAnsi="仿宋" w:eastAsia="仿宋" w:cs="仿宋"/>
          <w:sz w:val="24"/>
          <w:highlight w:val="none"/>
          <w:lang w:val="en-US" w:eastAsia="zh-CN"/>
        </w:rPr>
        <w:t>35.1本项目无须缴纳履约保证金</w:t>
      </w:r>
    </w:p>
    <w:p w14:paraId="72742D79">
      <w:pPr>
        <w:rPr>
          <w:rFonts w:ascii="仿宋" w:hAnsi="仿宋" w:eastAsia="仿宋" w:cs="仿宋"/>
          <w:b/>
          <w:sz w:val="24"/>
          <w:szCs w:val="24"/>
          <w:highlight w:val="none"/>
        </w:rPr>
      </w:pPr>
      <w:r>
        <w:rPr>
          <w:highlight w:val="none"/>
        </w:rPr>
        <w:br w:type="page"/>
      </w:r>
    </w:p>
    <w:p w14:paraId="0C7F5096">
      <w:pPr>
        <w:adjustRightInd w:val="0"/>
        <w:snapToGrid w:val="0"/>
        <w:spacing w:line="440" w:lineRule="exact"/>
        <w:ind w:left="-199" w:leftChars="-95" w:right="-185" w:rightChars="-88"/>
        <w:jc w:val="center"/>
        <w:rPr>
          <w:rFonts w:ascii="仿宋" w:hAnsi="仿宋" w:eastAsia="仿宋" w:cs="仿宋"/>
          <w:b/>
          <w:sz w:val="24"/>
          <w:szCs w:val="24"/>
          <w:highlight w:val="none"/>
        </w:rPr>
      </w:pPr>
      <w:bookmarkStart w:id="38" w:name="_Toc12737"/>
      <w:bookmarkStart w:id="39" w:name="_Toc3222"/>
      <w:bookmarkStart w:id="40" w:name="_Toc31589_WPSOffice_Level1"/>
      <w:r>
        <w:rPr>
          <w:rFonts w:hint="eastAsia" w:ascii="仿宋" w:hAnsi="仿宋" w:eastAsia="仿宋" w:cs="仿宋"/>
          <w:b/>
          <w:sz w:val="24"/>
          <w:szCs w:val="24"/>
          <w:highlight w:val="none"/>
        </w:rPr>
        <w:t>第三章</w:t>
      </w:r>
      <w:r>
        <w:rPr>
          <w:rFonts w:ascii="仿宋" w:hAnsi="仿宋" w:eastAsia="仿宋" w:cs="仿宋"/>
          <w:b/>
          <w:sz w:val="24"/>
          <w:szCs w:val="24"/>
          <w:highlight w:val="none"/>
        </w:rPr>
        <w:t xml:space="preserve">  </w:t>
      </w:r>
      <w:r>
        <w:rPr>
          <w:rFonts w:hint="eastAsia" w:ascii="仿宋" w:hAnsi="仿宋" w:eastAsia="仿宋" w:cs="仿宋"/>
          <w:b/>
          <w:sz w:val="24"/>
          <w:szCs w:val="24"/>
          <w:highlight w:val="none"/>
        </w:rPr>
        <w:t>合同条款</w:t>
      </w:r>
      <w:bookmarkEnd w:id="38"/>
      <w:bookmarkEnd w:id="39"/>
      <w:bookmarkEnd w:id="40"/>
    </w:p>
    <w:p w14:paraId="7B6644BB">
      <w:pPr>
        <w:spacing w:line="360" w:lineRule="auto"/>
        <w:jc w:val="left"/>
        <w:rPr>
          <w:rFonts w:hint="eastAsia" w:ascii="宋体" w:hAnsi="宋体" w:eastAsia="宋体" w:cs="宋体"/>
          <w:bCs/>
          <w:sz w:val="21"/>
          <w:szCs w:val="21"/>
          <w:highlight w:val="none"/>
        </w:rPr>
      </w:pPr>
      <w:r>
        <w:rPr>
          <w:rFonts w:hint="eastAsia" w:ascii="宋体" w:hAnsi="宋体" w:eastAsia="宋体" w:cs="宋体"/>
          <w:bCs/>
          <w:sz w:val="21"/>
          <w:szCs w:val="21"/>
          <w:highlight w:val="none"/>
        </w:rPr>
        <w:t>（</w:t>
      </w:r>
      <w:r>
        <w:rPr>
          <w:rFonts w:hint="eastAsia" w:ascii="宋体" w:hAnsi="宋体" w:eastAsia="宋体" w:cs="宋体"/>
          <w:sz w:val="21"/>
          <w:szCs w:val="21"/>
          <w:highlight w:val="none"/>
        </w:rPr>
        <w:t>ＷＦ－2014－05</w:t>
      </w:r>
      <w:r>
        <w:rPr>
          <w:rFonts w:hint="eastAsia" w:ascii="宋体" w:hAnsi="宋体" w:eastAsia="宋体" w:cs="宋体"/>
          <w:bCs/>
          <w:sz w:val="21"/>
          <w:szCs w:val="21"/>
          <w:highlight w:val="none"/>
        </w:rPr>
        <w:t>）</w:t>
      </w:r>
    </w:p>
    <w:p w14:paraId="45D0797F">
      <w:pPr>
        <w:spacing w:line="360" w:lineRule="auto"/>
        <w:jc w:val="center"/>
        <w:rPr>
          <w:rFonts w:hint="eastAsia" w:ascii="宋体" w:hAnsi="宋体" w:eastAsia="宋体" w:cs="宋体"/>
          <w:b/>
          <w:sz w:val="21"/>
          <w:szCs w:val="21"/>
          <w:highlight w:val="none"/>
        </w:rPr>
      </w:pPr>
    </w:p>
    <w:p w14:paraId="182197EE">
      <w:pPr>
        <w:spacing w:line="360" w:lineRule="auto"/>
        <w:jc w:val="center"/>
        <w:rPr>
          <w:rFonts w:hint="eastAsia" w:ascii="宋体" w:hAnsi="宋体" w:eastAsia="宋体" w:cs="宋体"/>
          <w:b/>
          <w:sz w:val="21"/>
          <w:szCs w:val="21"/>
          <w:highlight w:val="none"/>
        </w:rPr>
      </w:pPr>
    </w:p>
    <w:p w14:paraId="5C103A16">
      <w:pPr>
        <w:spacing w:line="360" w:lineRule="auto"/>
        <w:jc w:val="center"/>
        <w:rPr>
          <w:rFonts w:hint="eastAsia" w:ascii="宋体" w:hAnsi="宋体" w:eastAsia="宋体" w:cs="宋体"/>
          <w:b/>
          <w:sz w:val="21"/>
          <w:szCs w:val="21"/>
          <w:highlight w:val="none"/>
        </w:rPr>
      </w:pPr>
    </w:p>
    <w:p w14:paraId="25FB56A8">
      <w:pPr>
        <w:spacing w:line="360" w:lineRule="auto"/>
        <w:jc w:val="center"/>
        <w:rPr>
          <w:rFonts w:hint="eastAsia" w:ascii="宋体" w:hAnsi="宋体" w:eastAsia="宋体" w:cs="宋体"/>
          <w:b/>
          <w:color w:val="000000"/>
          <w:w w:val="90"/>
          <w:sz w:val="21"/>
          <w:szCs w:val="21"/>
          <w:highlight w:val="none"/>
        </w:rPr>
      </w:pPr>
      <w:r>
        <w:rPr>
          <w:rFonts w:hint="eastAsia" w:ascii="宋体" w:hAnsi="宋体" w:eastAsia="宋体" w:cs="宋体"/>
          <w:b/>
          <w:color w:val="000000"/>
          <w:w w:val="90"/>
          <w:sz w:val="21"/>
          <w:szCs w:val="21"/>
          <w:highlight w:val="none"/>
        </w:rPr>
        <w:t>安徽省建设工程造价咨询合同</w:t>
      </w:r>
    </w:p>
    <w:p w14:paraId="7247A5DF">
      <w:pPr>
        <w:spacing w:line="360" w:lineRule="auto"/>
        <w:jc w:val="center"/>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（示范文本）</w:t>
      </w:r>
    </w:p>
    <w:p w14:paraId="5129D502">
      <w:pPr>
        <w:spacing w:line="360" w:lineRule="auto"/>
        <w:jc w:val="center"/>
        <w:rPr>
          <w:rFonts w:hint="eastAsia" w:ascii="宋体" w:hAnsi="宋体" w:eastAsia="宋体" w:cs="宋体"/>
          <w:b/>
          <w:sz w:val="21"/>
          <w:szCs w:val="21"/>
          <w:highlight w:val="none"/>
        </w:rPr>
      </w:pPr>
    </w:p>
    <w:p w14:paraId="51AA9143">
      <w:pPr>
        <w:spacing w:line="360" w:lineRule="auto"/>
        <w:rPr>
          <w:rFonts w:hint="eastAsia" w:ascii="宋体" w:hAnsi="宋体" w:eastAsia="宋体" w:cs="宋体"/>
          <w:b/>
          <w:sz w:val="21"/>
          <w:szCs w:val="21"/>
          <w:highlight w:val="none"/>
        </w:rPr>
      </w:pPr>
    </w:p>
    <w:p w14:paraId="15EEED2F">
      <w:pPr>
        <w:spacing w:line="360" w:lineRule="auto"/>
        <w:jc w:val="center"/>
        <w:rPr>
          <w:rFonts w:hint="eastAsia" w:ascii="宋体" w:hAnsi="宋体" w:eastAsia="宋体" w:cs="宋体"/>
          <w:b/>
          <w:sz w:val="21"/>
          <w:szCs w:val="21"/>
          <w:highlight w:val="none"/>
        </w:rPr>
      </w:pPr>
    </w:p>
    <w:p w14:paraId="4E4404B6">
      <w:pPr>
        <w:spacing w:line="360" w:lineRule="auto"/>
        <w:jc w:val="center"/>
        <w:rPr>
          <w:rFonts w:hint="eastAsia" w:ascii="宋体" w:hAnsi="宋体" w:eastAsia="宋体" w:cs="宋体"/>
          <w:b/>
          <w:sz w:val="21"/>
          <w:szCs w:val="21"/>
          <w:highlight w:val="none"/>
        </w:rPr>
      </w:pPr>
    </w:p>
    <w:p w14:paraId="3B13CBF7">
      <w:pPr>
        <w:spacing w:line="360" w:lineRule="auto"/>
        <w:jc w:val="center"/>
        <w:rPr>
          <w:rFonts w:hint="eastAsia" w:ascii="宋体" w:hAnsi="宋体" w:eastAsia="宋体" w:cs="宋体"/>
          <w:b/>
          <w:sz w:val="21"/>
          <w:szCs w:val="21"/>
          <w:highlight w:val="none"/>
        </w:rPr>
      </w:pPr>
    </w:p>
    <w:p w14:paraId="199E58D6">
      <w:pPr>
        <w:spacing w:line="360" w:lineRule="auto"/>
        <w:jc w:val="center"/>
        <w:rPr>
          <w:rFonts w:hint="eastAsia" w:ascii="宋体" w:hAnsi="宋体" w:eastAsia="宋体" w:cs="宋体"/>
          <w:b/>
          <w:sz w:val="21"/>
          <w:szCs w:val="21"/>
          <w:highlight w:val="none"/>
        </w:rPr>
      </w:pPr>
    </w:p>
    <w:p w14:paraId="418DC745">
      <w:pPr>
        <w:spacing w:line="360" w:lineRule="auto"/>
        <w:ind w:firstLine="622" w:firstLineChars="295"/>
        <w:rPr>
          <w:rFonts w:hint="eastAsia" w:ascii="宋体" w:hAnsi="宋体" w:eastAsia="宋体" w:cs="宋体"/>
          <w:b/>
          <w:sz w:val="21"/>
          <w:szCs w:val="21"/>
          <w:highlight w:val="none"/>
          <w:u w:val="single"/>
        </w:rPr>
      </w:pPr>
      <w:r>
        <w:rPr>
          <w:rFonts w:hint="eastAsia" w:ascii="宋体" w:hAnsi="宋体" w:eastAsia="宋体" w:cs="宋体"/>
          <w:b/>
          <w:sz w:val="21"/>
          <w:szCs w:val="21"/>
          <w:highlight w:val="none"/>
        </w:rPr>
        <w:t>合同编号：</w:t>
      </w:r>
    </w:p>
    <w:p w14:paraId="3DC3F6A6">
      <w:pPr>
        <w:spacing w:line="360" w:lineRule="auto"/>
        <w:ind w:firstLine="622" w:firstLineChars="295"/>
        <w:rPr>
          <w:rFonts w:hint="eastAsia" w:ascii="宋体" w:hAnsi="宋体" w:eastAsia="宋体" w:cs="宋体"/>
          <w:b/>
          <w:sz w:val="21"/>
          <w:szCs w:val="21"/>
          <w:highlight w:val="none"/>
        </w:rPr>
      </w:pPr>
      <w:r>
        <w:rPr>
          <w:rFonts w:hint="eastAsia" w:ascii="宋体" w:hAnsi="宋体" w:eastAsia="宋体" w:cs="宋体"/>
          <w:b/>
          <w:sz w:val="21"/>
          <w:szCs w:val="21"/>
          <w:highlight w:val="none"/>
        </w:rPr>
        <w:t>项目名称：</w:t>
      </w:r>
      <w:r>
        <w:rPr>
          <w:rFonts w:hint="eastAsia" w:ascii="宋体" w:hAnsi="宋体" w:cs="宋体"/>
          <w:b/>
          <w:sz w:val="21"/>
          <w:szCs w:val="21"/>
          <w:highlight w:val="none"/>
          <w:u w:val="single"/>
          <w:lang w:eastAsia="zh-CN"/>
        </w:rPr>
        <w:t>全椒十字分公司粮食仓储改造提升项目</w:t>
      </w:r>
    </w:p>
    <w:p w14:paraId="1A377BB4">
      <w:pPr>
        <w:pStyle w:val="27"/>
        <w:spacing w:line="360" w:lineRule="auto"/>
        <w:ind w:left="0" w:leftChars="0" w:firstLine="622" w:firstLineChars="295"/>
        <w:rPr>
          <w:rFonts w:hint="eastAsia" w:ascii="宋体" w:hAnsi="宋体" w:eastAsia="宋体" w:cs="宋体"/>
          <w:b/>
          <w:sz w:val="21"/>
          <w:szCs w:val="21"/>
          <w:highlight w:val="none"/>
          <w:u w:val="single"/>
          <w:lang w:eastAsia="zh-CN"/>
        </w:rPr>
      </w:pPr>
      <w:r>
        <w:rPr>
          <w:rFonts w:hint="eastAsia" w:ascii="宋体" w:hAnsi="宋体" w:eastAsia="宋体" w:cs="宋体"/>
          <w:b/>
          <w:sz w:val="21"/>
          <w:szCs w:val="21"/>
          <w:highlight w:val="none"/>
        </w:rPr>
        <w:t>签订地点：</w:t>
      </w:r>
      <w:r>
        <w:rPr>
          <w:rFonts w:hint="eastAsia" w:ascii="宋体" w:hAnsi="宋体" w:eastAsia="宋体" w:cs="宋体"/>
          <w:b/>
          <w:sz w:val="21"/>
          <w:szCs w:val="21"/>
          <w:highlight w:val="none"/>
          <w:u w:val="single"/>
          <w:lang w:val="en-US" w:eastAsia="zh-CN"/>
        </w:rPr>
        <w:t xml:space="preserve"> </w:t>
      </w:r>
    </w:p>
    <w:p w14:paraId="0575F600">
      <w:pPr>
        <w:pStyle w:val="27"/>
        <w:spacing w:line="360" w:lineRule="auto"/>
        <w:ind w:left="0" w:leftChars="0" w:firstLine="622" w:firstLineChars="295"/>
        <w:rPr>
          <w:rFonts w:hint="eastAsia" w:ascii="宋体" w:hAnsi="宋体" w:eastAsia="宋体" w:cs="宋体"/>
          <w:b/>
          <w:sz w:val="21"/>
          <w:szCs w:val="21"/>
          <w:highlight w:val="none"/>
        </w:rPr>
      </w:pPr>
      <w:r>
        <w:rPr>
          <w:rFonts w:hint="eastAsia" w:ascii="宋体" w:hAnsi="宋体" w:eastAsia="宋体" w:cs="宋体"/>
          <w:b/>
          <w:sz w:val="21"/>
          <w:szCs w:val="21"/>
          <w:highlight w:val="none"/>
        </w:rPr>
        <w:t>签订时间：</w:t>
      </w:r>
      <w:r>
        <w:rPr>
          <w:rFonts w:hint="eastAsia" w:ascii="宋体" w:hAnsi="宋体" w:eastAsia="宋体" w:cs="宋体"/>
          <w:b/>
          <w:sz w:val="21"/>
          <w:szCs w:val="21"/>
          <w:highlight w:val="none"/>
          <w:u w:val="single"/>
        </w:rPr>
        <w:t xml:space="preserve">       </w:t>
      </w:r>
      <w:r>
        <w:rPr>
          <w:rFonts w:hint="eastAsia" w:ascii="宋体" w:hAnsi="宋体" w:eastAsia="宋体" w:cs="宋体"/>
          <w:b/>
          <w:sz w:val="21"/>
          <w:szCs w:val="21"/>
          <w:highlight w:val="none"/>
        </w:rPr>
        <w:t>年</w:t>
      </w:r>
      <w:r>
        <w:rPr>
          <w:rFonts w:hint="eastAsia" w:ascii="宋体" w:hAnsi="宋体" w:eastAsia="宋体" w:cs="宋体"/>
          <w:b/>
          <w:sz w:val="21"/>
          <w:szCs w:val="21"/>
          <w:highlight w:val="none"/>
          <w:u w:val="single"/>
        </w:rPr>
        <w:t xml:space="preserve">      </w:t>
      </w:r>
      <w:r>
        <w:rPr>
          <w:rFonts w:hint="eastAsia" w:ascii="宋体" w:hAnsi="宋体" w:eastAsia="宋体" w:cs="宋体"/>
          <w:b/>
          <w:sz w:val="21"/>
          <w:szCs w:val="21"/>
          <w:highlight w:val="none"/>
        </w:rPr>
        <w:t>月</w:t>
      </w:r>
      <w:r>
        <w:rPr>
          <w:rFonts w:hint="eastAsia" w:ascii="宋体" w:hAnsi="宋体" w:eastAsia="宋体" w:cs="宋体"/>
          <w:b/>
          <w:sz w:val="21"/>
          <w:szCs w:val="21"/>
          <w:highlight w:val="none"/>
          <w:u w:val="single"/>
        </w:rPr>
        <w:t xml:space="preserve">      </w:t>
      </w:r>
      <w:r>
        <w:rPr>
          <w:rFonts w:hint="eastAsia" w:ascii="宋体" w:hAnsi="宋体" w:eastAsia="宋体" w:cs="宋体"/>
          <w:b/>
          <w:sz w:val="21"/>
          <w:szCs w:val="21"/>
          <w:highlight w:val="none"/>
        </w:rPr>
        <w:t>日</w:t>
      </w:r>
    </w:p>
    <w:p w14:paraId="54CEEC72">
      <w:pPr>
        <w:spacing w:line="360" w:lineRule="auto"/>
        <w:jc w:val="center"/>
        <w:rPr>
          <w:rFonts w:hint="eastAsia" w:ascii="宋体" w:hAnsi="宋体" w:eastAsia="宋体" w:cs="宋体"/>
          <w:b/>
          <w:sz w:val="21"/>
          <w:szCs w:val="21"/>
          <w:highlight w:val="none"/>
        </w:rPr>
      </w:pPr>
    </w:p>
    <w:p w14:paraId="601CBC18">
      <w:pPr>
        <w:spacing w:line="360" w:lineRule="auto"/>
        <w:jc w:val="center"/>
        <w:rPr>
          <w:rFonts w:hint="eastAsia" w:ascii="宋体" w:hAnsi="宋体" w:eastAsia="宋体" w:cs="宋体"/>
          <w:b/>
          <w:sz w:val="21"/>
          <w:szCs w:val="21"/>
          <w:highlight w:val="none"/>
        </w:rPr>
      </w:pPr>
    </w:p>
    <w:p w14:paraId="603A6E62">
      <w:pPr>
        <w:spacing w:line="360" w:lineRule="auto"/>
        <w:jc w:val="center"/>
        <w:rPr>
          <w:rFonts w:hint="eastAsia" w:ascii="宋体" w:hAnsi="宋体" w:eastAsia="宋体" w:cs="宋体"/>
          <w:b/>
          <w:sz w:val="21"/>
          <w:szCs w:val="21"/>
          <w:highlight w:val="none"/>
        </w:rPr>
      </w:pPr>
    </w:p>
    <w:p w14:paraId="2F1DA2FC">
      <w:pPr>
        <w:spacing w:line="360" w:lineRule="auto"/>
        <w:jc w:val="center"/>
        <w:rPr>
          <w:rFonts w:hint="eastAsia" w:ascii="宋体" w:hAnsi="宋体" w:eastAsia="宋体" w:cs="宋体"/>
          <w:b/>
          <w:sz w:val="21"/>
          <w:szCs w:val="21"/>
          <w:highlight w:val="none"/>
        </w:rPr>
      </w:pPr>
    </w:p>
    <w:p w14:paraId="181E22BF">
      <w:pPr>
        <w:spacing w:line="360" w:lineRule="auto"/>
        <w:ind w:firstLine="2100" w:firstLineChars="1000"/>
        <w:rPr>
          <w:rFonts w:hint="eastAsia" w:ascii="宋体" w:hAnsi="宋体" w:eastAsia="宋体" w:cs="宋体"/>
          <w:b/>
          <w:bCs/>
          <w:sz w:val="21"/>
          <w:szCs w:val="21"/>
          <w:highlight w:val="none"/>
        </w:rPr>
      </w:pPr>
      <w:r>
        <w:rPr>
          <w:rFonts w:hint="eastAsia" w:ascii="宋体" w:hAnsi="宋体" w:eastAsia="宋体" w:cs="宋体"/>
          <w:sz w:val="21"/>
          <w:szCs w:val="21"/>
          <w:highlight w:val="none"/>
        </w:rPr>
        <mc:AlternateContent>
          <mc:Choice Requires="wps">
            <w:drawing>
              <wp:anchor distT="0" distB="0" distL="114300" distR="114300" simplePos="0" relativeHeight="251661312" behindDoc="0" locked="0" layoutInCell="1" allowOverlap="1">
                <wp:simplePos x="0" y="0"/>
                <wp:positionH relativeFrom="column">
                  <wp:posOffset>3636010</wp:posOffset>
                </wp:positionH>
                <wp:positionV relativeFrom="paragraph">
                  <wp:posOffset>140970</wp:posOffset>
                </wp:positionV>
                <wp:extent cx="723900" cy="457200"/>
                <wp:effectExtent l="0" t="0" r="0" b="0"/>
                <wp:wrapNone/>
                <wp:docPr id="1" name="Quad Arrow 2"/>
                <wp:cNvGraphicFramePr/>
                <a:graphic xmlns:a="http://schemas.openxmlformats.org/drawingml/2006/main">
                  <a:graphicData uri="http://schemas.microsoft.com/office/word/2010/wordprocessingShape">
                    <wps:wsp>
                      <wps:cNvSpPr txBox="1"/>
                      <wps:spPr>
                        <a:xfrm>
                          <a:off x="0" y="0"/>
                          <a:ext cx="723900" cy="457200"/>
                        </a:xfrm>
                        <a:prstGeom prst="rect">
                          <a:avLst/>
                        </a:prstGeom>
                        <a:noFill/>
                        <a:ln>
                          <a:noFill/>
                        </a:ln>
                      </wps:spPr>
                      <wps:txbx>
                        <w:txbxContent>
                          <w:p w14:paraId="65C13C8B">
                            <w:pPr>
                              <w:spacing w:line="360" w:lineRule="auto"/>
                              <w:jc w:val="center"/>
                              <w:rPr>
                                <w:rFonts w:ascii="宋体"/>
                                <w:b/>
                                <w:bCs/>
                                <w:sz w:val="34"/>
                                <w:szCs w:val="32"/>
                              </w:rPr>
                            </w:pPr>
                            <w:r>
                              <w:rPr>
                                <w:rFonts w:hint="eastAsia" w:ascii="宋体" w:hAnsi="宋体"/>
                                <w:b/>
                                <w:bCs/>
                                <w:sz w:val="34"/>
                                <w:szCs w:val="32"/>
                              </w:rPr>
                              <w:t>制定</w:t>
                            </w:r>
                          </w:p>
                        </w:txbxContent>
                      </wps:txbx>
                      <wps:bodyPr upright="1"/>
                    </wps:wsp>
                  </a:graphicData>
                </a:graphic>
              </wp:anchor>
            </w:drawing>
          </mc:Choice>
          <mc:Fallback>
            <w:pict>
              <v:shape id="Quad Arrow 2" o:spid="_x0000_s1026" o:spt="202" type="#_x0000_t202" style="position:absolute;left:0pt;margin-left:286.3pt;margin-top:11.1pt;height:36pt;width:57pt;z-index:251661312;mso-width-relative:page;mso-height-relative:page;" filled="f" stroked="f" coordsize="21600,21600" o:gfxdata="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">
                <v:fill on="f" focussize="0,0"/>
                <v:stroke on="f"/>
                <v:imagedata o:title=""/>
                <o:lock v:ext="edit" aspectratio="f"/>
                <v:textbox>
                  <w:txbxContent>
                    <w:p w14:paraId="65C13C8B">
                      <w:pPr>
                        <w:spacing w:line="360" w:lineRule="auto"/>
                        <w:jc w:val="center"/>
                        <w:rPr>
                          <w:rFonts w:ascii="宋体"/>
                          <w:b/>
                          <w:bCs/>
                          <w:sz w:val="34"/>
                          <w:szCs w:val="32"/>
                        </w:rPr>
                      </w:pPr>
                      <w:r>
                        <w:rPr>
                          <w:rFonts w:hint="eastAsia" w:ascii="宋体" w:hAnsi="宋体"/>
                          <w:b/>
                          <w:bCs/>
                          <w:sz w:val="34"/>
                          <w:szCs w:val="32"/>
                        </w:rPr>
                        <w:t>制定</w:t>
                      </w:r>
                    </w:p>
                  </w:txbxContent>
                </v:textbox>
              </v:shape>
            </w:pict>
          </mc:Fallback>
        </mc:AlternateContent>
      </w:r>
      <w:r>
        <w:rPr>
          <w:rFonts w:hint="eastAsia" w:ascii="宋体" w:hAnsi="宋体" w:eastAsia="宋体" w:cs="宋体"/>
          <w:b/>
          <w:bCs/>
          <w:sz w:val="21"/>
          <w:szCs w:val="21"/>
          <w:highlight w:val="none"/>
        </w:rPr>
        <w:t>安徽省住房和城乡建设厅</w:t>
      </w:r>
    </w:p>
    <w:p w14:paraId="70758001">
      <w:pPr>
        <w:spacing w:line="360" w:lineRule="auto"/>
        <w:ind w:firstLine="1380" w:firstLineChars="550"/>
        <w:rPr>
          <w:rFonts w:hint="eastAsia" w:ascii="宋体" w:hAnsi="宋体" w:eastAsia="宋体" w:cs="宋体"/>
          <w:b/>
          <w:bCs/>
          <w:spacing w:val="20"/>
          <w:sz w:val="21"/>
          <w:szCs w:val="21"/>
          <w:highlight w:val="none"/>
        </w:rPr>
      </w:pPr>
      <w:r>
        <w:rPr>
          <w:rFonts w:hint="eastAsia" w:ascii="宋体" w:hAnsi="宋体" w:eastAsia="宋体" w:cs="宋体"/>
          <w:b/>
          <w:bCs/>
          <w:spacing w:val="20"/>
          <w:sz w:val="21"/>
          <w:szCs w:val="21"/>
          <w:highlight w:val="none"/>
        </w:rPr>
        <w:t>安徽省工商行政管理局</w:t>
      </w:r>
    </w:p>
    <w:p w14:paraId="6F5859ED">
      <w:pPr>
        <w:widowControl/>
        <w:spacing w:beforeAutospacing="1" w:afterAutospacing="1" w:line="360" w:lineRule="auto"/>
        <w:jc w:val="left"/>
        <w:rPr>
          <w:rFonts w:hint="eastAsia" w:ascii="宋体" w:hAnsi="宋体" w:eastAsia="宋体" w:cs="宋体"/>
          <w:spacing w:val="20"/>
          <w:kern w:val="0"/>
          <w:sz w:val="21"/>
          <w:szCs w:val="21"/>
          <w:highlight w:val="none"/>
        </w:rPr>
        <w:sectPr>
          <w:footerReference r:id="rId9" w:type="default"/>
          <w:pgSz w:w="11906" w:h="16838"/>
          <w:pgMar w:top="1418" w:right="1106" w:bottom="1418" w:left="1418" w:header="851" w:footer="907" w:gutter="0"/>
          <w:pgNumType w:fmt="decimal" w:start="1"/>
          <w:cols w:space="720" w:num="1"/>
          <w:docGrid w:type="lines" w:linePitch="312" w:charSpace="0"/>
        </w:sectPr>
      </w:pPr>
    </w:p>
    <w:p w14:paraId="51D43EC8">
      <w:pPr>
        <w:pStyle w:val="2"/>
        <w:spacing w:line="360" w:lineRule="auto"/>
        <w:rPr>
          <w:rFonts w:hint="eastAsia" w:ascii="宋体" w:hAnsi="宋体" w:eastAsia="宋体" w:cs="宋体"/>
          <w:sz w:val="21"/>
          <w:szCs w:val="21"/>
          <w:highlight w:val="none"/>
        </w:rPr>
      </w:pPr>
      <w:bookmarkStart w:id="41" w:name="_Toc407261892"/>
      <w:r>
        <w:rPr>
          <w:rFonts w:hint="eastAsia" w:ascii="宋体" w:hAnsi="宋体" w:eastAsia="宋体" w:cs="宋体"/>
          <w:sz w:val="21"/>
          <w:szCs w:val="21"/>
          <w:highlight w:val="none"/>
        </w:rPr>
        <w:t>第一部分合同协议书</w:t>
      </w:r>
      <w:bookmarkEnd w:id="41"/>
    </w:p>
    <w:p w14:paraId="203327BF">
      <w:pPr>
        <w:spacing w:line="360" w:lineRule="auto"/>
        <w:rPr>
          <w:rFonts w:hint="eastAsia" w:ascii="宋体" w:hAnsi="宋体" w:eastAsia="宋体" w:cs="宋体"/>
          <w:sz w:val="21"/>
          <w:szCs w:val="21"/>
          <w:highlight w:val="none"/>
        </w:rPr>
      </w:pPr>
    </w:p>
    <w:p w14:paraId="25000266">
      <w:pPr>
        <w:adjustRightInd w:val="0"/>
        <w:snapToGrid w:val="0"/>
        <w:spacing w:line="360" w:lineRule="auto"/>
        <w:jc w:val="left"/>
        <w:rPr>
          <w:rFonts w:hint="eastAsia" w:ascii="宋体" w:hAnsi="宋体" w:eastAsia="宋体" w:cs="宋体"/>
          <w:b/>
          <w:sz w:val="21"/>
          <w:szCs w:val="21"/>
          <w:highlight w:val="none"/>
          <w:lang w:eastAsia="zh-CN"/>
        </w:rPr>
      </w:pPr>
      <w:r>
        <w:rPr>
          <w:rFonts w:hint="eastAsia" w:ascii="宋体" w:hAnsi="宋体" w:eastAsia="宋体" w:cs="宋体"/>
          <w:b/>
          <w:sz w:val="21"/>
          <w:szCs w:val="21"/>
          <w:highlight w:val="none"/>
        </w:rPr>
        <w:t>委托人（全称）：</w:t>
      </w:r>
      <w:r>
        <w:rPr>
          <w:rFonts w:hint="eastAsia" w:ascii="宋体" w:hAnsi="宋体" w:cs="宋体"/>
          <w:b/>
          <w:sz w:val="21"/>
          <w:szCs w:val="21"/>
          <w:highlight w:val="none"/>
          <w:u w:val="single"/>
          <w:lang w:eastAsia="zh-CN"/>
        </w:rPr>
        <w:t xml:space="preserve">滁州市储备粮油管理有限公司 </w:t>
      </w:r>
    </w:p>
    <w:p w14:paraId="78A3FB2C">
      <w:pPr>
        <w:adjustRightInd w:val="0"/>
        <w:snapToGrid w:val="0"/>
        <w:spacing w:line="360" w:lineRule="auto"/>
        <w:rPr>
          <w:rFonts w:hint="eastAsia" w:ascii="宋体" w:hAnsi="宋体" w:eastAsia="宋体" w:cs="宋体"/>
          <w:b/>
          <w:sz w:val="21"/>
          <w:szCs w:val="21"/>
          <w:highlight w:val="none"/>
        </w:rPr>
      </w:pPr>
      <w:r>
        <w:rPr>
          <w:rFonts w:hint="eastAsia" w:ascii="宋体" w:hAnsi="宋体" w:eastAsia="宋体" w:cs="宋体"/>
          <w:b/>
          <w:sz w:val="21"/>
          <w:szCs w:val="21"/>
          <w:highlight w:val="none"/>
        </w:rPr>
        <w:t>咨询人（全称）：</w:t>
      </w:r>
      <w:r>
        <w:rPr>
          <w:rFonts w:hint="eastAsia" w:ascii="宋体" w:hAnsi="宋体" w:cs="宋体"/>
          <w:b/>
          <w:sz w:val="21"/>
          <w:szCs w:val="21"/>
          <w:highlight w:val="none"/>
          <w:u w:val="single"/>
          <w:lang w:val="en-US" w:eastAsia="zh-CN"/>
        </w:rPr>
        <w:t xml:space="preserve">                      </w:t>
      </w:r>
      <w:r>
        <w:rPr>
          <w:rFonts w:hint="eastAsia" w:ascii="宋体" w:hAnsi="宋体" w:eastAsia="宋体" w:cs="宋体"/>
          <w:b/>
          <w:sz w:val="21"/>
          <w:szCs w:val="21"/>
          <w:highlight w:val="none"/>
          <w:u w:val="single"/>
        </w:rPr>
        <w:t></w:t>
      </w:r>
    </w:p>
    <w:p w14:paraId="3AFB725E">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根据《中华人民共和国</w:t>
      </w:r>
      <w:r>
        <w:rPr>
          <w:rFonts w:hint="eastAsia" w:ascii="宋体" w:hAnsi="宋体" w:eastAsia="宋体" w:cs="宋体"/>
          <w:sz w:val="21"/>
          <w:szCs w:val="21"/>
          <w:highlight w:val="none"/>
          <w:lang w:val="en-US" w:eastAsia="zh-CN"/>
        </w:rPr>
        <w:t>民法典</w:t>
      </w:r>
      <w:r>
        <w:rPr>
          <w:rFonts w:hint="eastAsia" w:ascii="宋体" w:hAnsi="宋体" w:eastAsia="宋体" w:cs="宋体"/>
          <w:sz w:val="21"/>
          <w:szCs w:val="21"/>
          <w:highlight w:val="none"/>
        </w:rPr>
        <w:t>》及有关法律规定，遵循平等、自愿、公平和诚实信用的原则，双方就</w:t>
      </w:r>
      <w:r>
        <w:rPr>
          <w:rFonts w:hint="eastAsia" w:ascii="宋体" w:hAnsi="宋体" w:cs="宋体"/>
          <w:sz w:val="21"/>
          <w:szCs w:val="21"/>
          <w:highlight w:val="none"/>
          <w:lang w:eastAsia="zh-CN"/>
        </w:rPr>
        <w:t>全椒十字分公司粮食仓储改造提升项目</w:t>
      </w:r>
      <w:r>
        <w:rPr>
          <w:rFonts w:hint="eastAsia" w:ascii="宋体" w:hAnsi="宋体" w:eastAsia="宋体" w:cs="宋体"/>
          <w:sz w:val="21"/>
          <w:szCs w:val="21"/>
          <w:highlight w:val="none"/>
        </w:rPr>
        <w:t>工程造价咨询及有关事项协商一致，共同达成如下协议：</w:t>
      </w:r>
    </w:p>
    <w:p w14:paraId="34DBB6C5">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一、工程概况</w:t>
      </w:r>
    </w:p>
    <w:p w14:paraId="64A4F440">
      <w:pPr>
        <w:spacing w:line="360" w:lineRule="auto"/>
        <w:ind w:firstLine="420" w:firstLineChars="200"/>
        <w:rPr>
          <w:rFonts w:hint="eastAsia" w:ascii="宋体" w:hAnsi="宋体" w:eastAsia="宋体" w:cs="宋体"/>
          <w:sz w:val="21"/>
          <w:szCs w:val="21"/>
          <w:highlight w:val="none"/>
          <w:u w:val="single"/>
        </w:rPr>
      </w:pPr>
      <w:r>
        <w:rPr>
          <w:rFonts w:hint="eastAsia" w:ascii="宋体" w:hAnsi="宋体" w:eastAsia="宋体" w:cs="宋体"/>
          <w:sz w:val="21"/>
          <w:szCs w:val="21"/>
          <w:highlight w:val="none"/>
        </w:rPr>
        <w:t xml:space="preserve">1. </w:t>
      </w:r>
      <w:r>
        <w:rPr>
          <w:rFonts w:hint="eastAsia" w:ascii="宋体" w:hAnsi="宋体" w:eastAsia="宋体" w:cs="宋体"/>
          <w:bCs/>
          <w:sz w:val="21"/>
          <w:szCs w:val="21"/>
          <w:highlight w:val="none"/>
        </w:rPr>
        <w:t>工程名称</w:t>
      </w:r>
      <w:r>
        <w:rPr>
          <w:rFonts w:hint="eastAsia" w:ascii="宋体" w:hAnsi="宋体" w:eastAsia="宋体" w:cs="宋体"/>
          <w:sz w:val="21"/>
          <w:szCs w:val="21"/>
          <w:highlight w:val="none"/>
        </w:rPr>
        <w:t>：</w:t>
      </w:r>
      <w:r>
        <w:rPr>
          <w:rFonts w:hint="eastAsia" w:ascii="宋体" w:hAnsi="宋体" w:eastAsia="宋体" w:cs="宋体"/>
          <w:sz w:val="21"/>
          <w:szCs w:val="21"/>
          <w:highlight w:val="none"/>
          <w:u w:val="single"/>
        </w:rPr>
        <w:t></w:t>
      </w:r>
      <w:r>
        <w:rPr>
          <w:rFonts w:hint="eastAsia" w:ascii="宋体" w:hAnsi="宋体" w:cs="宋体"/>
          <w:sz w:val="21"/>
          <w:szCs w:val="21"/>
          <w:highlight w:val="none"/>
          <w:u w:val="single"/>
          <w:lang w:eastAsia="zh-CN"/>
        </w:rPr>
        <w:t>全椒十字分公司粮食仓储改造提升项目。</w:t>
      </w:r>
    </w:p>
    <w:p w14:paraId="3E7FAD5A">
      <w:pPr>
        <w:spacing w:line="360" w:lineRule="auto"/>
        <w:ind w:firstLine="411" w:firstLineChars="196"/>
        <w:rPr>
          <w:rFonts w:hint="eastAsia" w:ascii="宋体" w:hAnsi="宋体" w:eastAsia="宋体" w:cs="宋体"/>
          <w:bCs/>
          <w:sz w:val="21"/>
          <w:szCs w:val="21"/>
          <w:highlight w:val="none"/>
        </w:rPr>
      </w:pPr>
      <w:r>
        <w:rPr>
          <w:rFonts w:hint="eastAsia" w:ascii="宋体" w:hAnsi="宋体" w:eastAsia="宋体" w:cs="宋体"/>
          <w:sz w:val="21"/>
          <w:szCs w:val="21"/>
          <w:highlight w:val="none"/>
        </w:rPr>
        <w:t xml:space="preserve">2. </w:t>
      </w:r>
      <w:r>
        <w:rPr>
          <w:rFonts w:hint="eastAsia" w:ascii="宋体" w:hAnsi="宋体" w:eastAsia="宋体" w:cs="宋体"/>
          <w:bCs/>
          <w:sz w:val="21"/>
          <w:szCs w:val="21"/>
          <w:highlight w:val="none"/>
        </w:rPr>
        <w:t>工程地点：</w:t>
      </w:r>
      <w:r>
        <w:rPr>
          <w:rFonts w:hint="eastAsia" w:ascii="宋体" w:hAnsi="宋体" w:eastAsia="宋体" w:cs="宋体"/>
          <w:sz w:val="21"/>
          <w:szCs w:val="21"/>
          <w:highlight w:val="none"/>
          <w:u w:val="single"/>
        </w:rPr>
        <w:t></w:t>
      </w:r>
      <w:r>
        <w:rPr>
          <w:rFonts w:hint="eastAsia" w:ascii="宋体" w:hAnsi="宋体" w:cs="宋体"/>
          <w:sz w:val="21"/>
          <w:szCs w:val="21"/>
          <w:highlight w:val="none"/>
          <w:u w:val="single"/>
          <w:lang w:val="en-US" w:eastAsia="zh-CN"/>
        </w:rPr>
        <w:t>滁州市</w:t>
      </w:r>
      <w:r>
        <w:rPr>
          <w:rFonts w:hint="eastAsia" w:ascii="宋体" w:hAnsi="宋体" w:eastAsia="宋体" w:cs="宋体"/>
          <w:sz w:val="21"/>
          <w:szCs w:val="21"/>
          <w:highlight w:val="none"/>
          <w:u w:val="single"/>
        </w:rPr>
        <w:t>。</w:t>
      </w:r>
    </w:p>
    <w:p w14:paraId="52225C48">
      <w:pPr>
        <w:spacing w:line="360" w:lineRule="auto"/>
        <w:ind w:firstLine="411" w:firstLineChars="196"/>
        <w:rPr>
          <w:rFonts w:hint="eastAsia" w:ascii="宋体" w:hAnsi="宋体" w:eastAsia="宋体" w:cs="宋体"/>
          <w:bCs/>
          <w:sz w:val="21"/>
          <w:szCs w:val="21"/>
          <w:highlight w:val="none"/>
        </w:rPr>
      </w:pPr>
      <w:r>
        <w:rPr>
          <w:rFonts w:hint="eastAsia" w:ascii="宋体" w:hAnsi="宋体" w:eastAsia="宋体" w:cs="宋体"/>
          <w:sz w:val="21"/>
          <w:szCs w:val="21"/>
          <w:highlight w:val="none"/>
        </w:rPr>
        <w:t xml:space="preserve">3. </w:t>
      </w:r>
      <w:r>
        <w:rPr>
          <w:rFonts w:hint="eastAsia" w:ascii="宋体" w:hAnsi="宋体" w:eastAsia="宋体" w:cs="宋体"/>
          <w:bCs/>
          <w:sz w:val="21"/>
          <w:szCs w:val="21"/>
          <w:highlight w:val="none"/>
        </w:rPr>
        <w:t>工程规模：</w:t>
      </w:r>
      <w:r>
        <w:rPr>
          <w:rFonts w:hint="eastAsia" w:ascii="宋体" w:hAnsi="宋体" w:eastAsia="宋体" w:cs="宋体"/>
          <w:sz w:val="21"/>
          <w:szCs w:val="21"/>
          <w:highlight w:val="none"/>
          <w:u w:val="single"/>
        </w:rPr>
        <w:t></w:t>
      </w:r>
      <w:r>
        <w:rPr>
          <w:rFonts w:hint="eastAsia" w:ascii="宋体" w:hAnsi="宋体" w:cs="宋体"/>
          <w:sz w:val="21"/>
          <w:szCs w:val="21"/>
          <w:highlight w:val="none"/>
          <w:u w:val="single"/>
          <w:lang w:val="en-US" w:eastAsia="zh-CN"/>
        </w:rPr>
        <w:t xml:space="preserve">                             </w:t>
      </w:r>
      <w:r>
        <w:rPr>
          <w:rFonts w:hint="eastAsia" w:ascii="宋体" w:hAnsi="宋体" w:eastAsia="宋体" w:cs="宋体"/>
          <w:bCs/>
          <w:sz w:val="21"/>
          <w:szCs w:val="21"/>
          <w:highlight w:val="none"/>
        </w:rPr>
        <w:t>。</w:t>
      </w:r>
    </w:p>
    <w:p w14:paraId="70F002B4">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二、咨询业务范围</w:t>
      </w:r>
    </w:p>
    <w:p w14:paraId="2F0D81AE">
      <w:pPr>
        <w:spacing w:line="360" w:lineRule="auto"/>
        <w:rPr>
          <w:rFonts w:hint="eastAsia" w:ascii="宋体" w:hAnsi="宋体" w:eastAsia="宋体" w:cs="宋体"/>
          <w:bCs/>
          <w:sz w:val="21"/>
          <w:szCs w:val="21"/>
          <w:highlight w:val="none"/>
        </w:rPr>
      </w:pPr>
      <w:r>
        <w:rPr>
          <w:rFonts w:hint="eastAsia" w:ascii="宋体" w:hAnsi="宋体" w:cs="宋体"/>
          <w:sz w:val="21"/>
          <w:szCs w:val="21"/>
          <w:highlight w:val="none"/>
          <w:u w:val="single"/>
          <w:lang w:eastAsia="zh-CN"/>
        </w:rPr>
        <w:t>全椒十字分公司粮食仓储改造提升项目工程量清单</w:t>
      </w:r>
      <w:r>
        <w:rPr>
          <w:rFonts w:hint="eastAsia" w:ascii="宋体" w:hAnsi="宋体" w:eastAsia="宋体" w:cs="宋体"/>
          <w:sz w:val="21"/>
          <w:szCs w:val="21"/>
          <w:highlight w:val="none"/>
          <w:u w:val="single"/>
        </w:rPr>
        <w:t>及招标控制价</w:t>
      </w:r>
      <w:r>
        <w:rPr>
          <w:rFonts w:hint="eastAsia" w:ascii="宋体" w:hAnsi="宋体" w:cs="宋体"/>
          <w:sz w:val="21"/>
          <w:szCs w:val="21"/>
          <w:highlight w:val="none"/>
          <w:u w:val="single"/>
          <w:lang w:eastAsia="zh-CN"/>
        </w:rPr>
        <w:t>（</w:t>
      </w:r>
      <w:r>
        <w:rPr>
          <w:rFonts w:hint="eastAsia" w:ascii="宋体" w:hAnsi="宋体" w:cs="宋体"/>
          <w:sz w:val="21"/>
          <w:szCs w:val="21"/>
          <w:highlight w:val="none"/>
          <w:u w:val="single"/>
          <w:lang w:val="en-US" w:eastAsia="zh-CN"/>
        </w:rPr>
        <w:t>最高投标限价</w:t>
      </w:r>
      <w:r>
        <w:rPr>
          <w:rFonts w:hint="eastAsia" w:ascii="宋体" w:hAnsi="宋体" w:cs="宋体"/>
          <w:sz w:val="21"/>
          <w:szCs w:val="21"/>
          <w:highlight w:val="none"/>
          <w:u w:val="single"/>
          <w:lang w:eastAsia="zh-CN"/>
        </w:rPr>
        <w:t>）</w:t>
      </w:r>
      <w:r>
        <w:rPr>
          <w:rFonts w:hint="eastAsia" w:ascii="宋体" w:hAnsi="宋体" w:eastAsia="宋体" w:cs="宋体"/>
          <w:sz w:val="21"/>
          <w:szCs w:val="21"/>
          <w:highlight w:val="none"/>
          <w:u w:val="single"/>
        </w:rPr>
        <w:t>编制</w:t>
      </w:r>
      <w:r>
        <w:rPr>
          <w:rFonts w:hint="eastAsia" w:ascii="宋体" w:hAnsi="宋体" w:eastAsia="宋体" w:cs="宋体"/>
          <w:bCs/>
          <w:sz w:val="21"/>
          <w:szCs w:val="21"/>
          <w:highlight w:val="none"/>
        </w:rPr>
        <w:t>。</w:t>
      </w:r>
    </w:p>
    <w:p w14:paraId="6DA33027">
      <w:pPr>
        <w:spacing w:line="360" w:lineRule="auto"/>
        <w:ind w:firstLine="411" w:firstLineChars="196"/>
        <w:rPr>
          <w:rFonts w:hint="eastAsia" w:ascii="宋体" w:hAnsi="宋体" w:eastAsia="宋体" w:cs="宋体"/>
          <w:sz w:val="21"/>
          <w:szCs w:val="21"/>
          <w:highlight w:val="none"/>
        </w:rPr>
      </w:pPr>
      <w:r>
        <w:rPr>
          <w:rFonts w:hint="eastAsia" w:ascii="宋体" w:hAnsi="宋体" w:eastAsia="宋体" w:cs="宋体"/>
          <w:sz w:val="21"/>
          <w:szCs w:val="21"/>
          <w:highlight w:val="none"/>
        </w:rPr>
        <w:t>三、咨询期限</w:t>
      </w:r>
      <w:r>
        <w:rPr>
          <w:rFonts w:hint="eastAsia" w:ascii="宋体" w:hAnsi="宋体" w:eastAsia="宋体" w:cs="宋体"/>
          <w:bCs/>
          <w:sz w:val="21"/>
          <w:szCs w:val="21"/>
          <w:highlight w:val="none"/>
        </w:rPr>
        <w:t>。</w:t>
      </w:r>
    </w:p>
    <w:p w14:paraId="6CCF5EF7">
      <w:pPr>
        <w:spacing w:line="360" w:lineRule="auto"/>
        <w:ind w:firstLine="411" w:firstLineChars="196"/>
        <w:rPr>
          <w:rFonts w:hint="eastAsia" w:ascii="宋体" w:hAnsi="宋体" w:eastAsia="宋体" w:cs="宋体"/>
          <w:bCs/>
          <w:sz w:val="21"/>
          <w:szCs w:val="21"/>
          <w:highlight w:val="none"/>
        </w:rPr>
      </w:pPr>
      <w:r>
        <w:rPr>
          <w:rFonts w:hint="eastAsia" w:ascii="宋体" w:hAnsi="宋体" w:eastAsia="宋体" w:cs="宋体"/>
          <w:bCs/>
          <w:sz w:val="21"/>
          <w:szCs w:val="21"/>
          <w:highlight w:val="none"/>
        </w:rPr>
        <w:t>计划开始日期：</w:t>
      </w:r>
      <w:r>
        <w:rPr>
          <w:rFonts w:hint="eastAsia" w:ascii="宋体" w:hAnsi="宋体" w:eastAsia="宋体" w:cs="宋体"/>
          <w:bCs/>
          <w:sz w:val="21"/>
          <w:szCs w:val="21"/>
          <w:highlight w:val="none"/>
          <w:u w:val="single"/>
        </w:rPr>
        <w:t xml:space="preserve">     </w:t>
      </w:r>
      <w:r>
        <w:rPr>
          <w:rFonts w:hint="eastAsia" w:ascii="宋体" w:hAnsi="宋体" w:eastAsia="宋体" w:cs="宋体"/>
          <w:bCs/>
          <w:sz w:val="21"/>
          <w:szCs w:val="21"/>
          <w:highlight w:val="none"/>
        </w:rPr>
        <w:t>年</w:t>
      </w:r>
      <w:r>
        <w:rPr>
          <w:rFonts w:hint="eastAsia" w:ascii="宋体" w:hAnsi="宋体" w:eastAsia="宋体" w:cs="宋体"/>
          <w:bCs/>
          <w:sz w:val="21"/>
          <w:szCs w:val="21"/>
          <w:highlight w:val="none"/>
          <w:u w:val="single"/>
        </w:rPr>
        <w:t xml:space="preserve">    </w:t>
      </w:r>
      <w:r>
        <w:rPr>
          <w:rFonts w:hint="eastAsia" w:ascii="宋体" w:hAnsi="宋体" w:eastAsia="宋体" w:cs="宋体"/>
          <w:bCs/>
          <w:sz w:val="21"/>
          <w:szCs w:val="21"/>
          <w:highlight w:val="none"/>
        </w:rPr>
        <w:t>月</w:t>
      </w:r>
      <w:r>
        <w:rPr>
          <w:rFonts w:hint="eastAsia" w:ascii="宋体" w:hAnsi="宋体" w:eastAsia="宋体" w:cs="宋体"/>
          <w:bCs/>
          <w:sz w:val="21"/>
          <w:szCs w:val="21"/>
          <w:highlight w:val="none"/>
          <w:u w:val="single"/>
        </w:rPr>
        <w:t xml:space="preserve">     </w:t>
      </w:r>
      <w:r>
        <w:rPr>
          <w:rFonts w:hint="eastAsia" w:ascii="宋体" w:hAnsi="宋体" w:eastAsia="宋体" w:cs="宋体"/>
          <w:bCs/>
          <w:sz w:val="21"/>
          <w:szCs w:val="21"/>
          <w:highlight w:val="none"/>
        </w:rPr>
        <w:t>日。（以收到项目完整造价资料日为起始日）</w:t>
      </w:r>
    </w:p>
    <w:p w14:paraId="737C478C">
      <w:pPr>
        <w:spacing w:line="360" w:lineRule="auto"/>
        <w:ind w:firstLine="411" w:firstLineChars="196"/>
        <w:rPr>
          <w:rFonts w:hint="eastAsia" w:ascii="宋体" w:hAnsi="宋体" w:eastAsia="宋体" w:cs="宋体"/>
          <w:bCs/>
          <w:sz w:val="21"/>
          <w:szCs w:val="21"/>
          <w:highlight w:val="none"/>
        </w:rPr>
      </w:pPr>
      <w:r>
        <w:rPr>
          <w:rFonts w:hint="eastAsia" w:ascii="宋体" w:hAnsi="宋体" w:eastAsia="宋体" w:cs="宋体"/>
          <w:bCs/>
          <w:sz w:val="21"/>
          <w:szCs w:val="21"/>
          <w:highlight w:val="none"/>
        </w:rPr>
        <w:t>计划结束日期：</w:t>
      </w:r>
      <w:r>
        <w:rPr>
          <w:rFonts w:hint="eastAsia" w:ascii="宋体" w:hAnsi="宋体" w:eastAsia="宋体" w:cs="宋体"/>
          <w:bCs/>
          <w:sz w:val="21"/>
          <w:szCs w:val="21"/>
          <w:highlight w:val="none"/>
          <w:u w:val="single"/>
        </w:rPr>
        <w:t xml:space="preserve">    </w:t>
      </w:r>
      <w:r>
        <w:rPr>
          <w:rFonts w:hint="eastAsia" w:ascii="宋体" w:hAnsi="宋体" w:eastAsia="宋体" w:cs="宋体"/>
          <w:bCs/>
          <w:sz w:val="21"/>
          <w:szCs w:val="21"/>
          <w:highlight w:val="none"/>
        </w:rPr>
        <w:t>年</w:t>
      </w:r>
      <w:r>
        <w:rPr>
          <w:rFonts w:hint="eastAsia" w:ascii="宋体" w:hAnsi="宋体" w:eastAsia="宋体" w:cs="宋体"/>
          <w:bCs/>
          <w:sz w:val="21"/>
          <w:szCs w:val="21"/>
          <w:highlight w:val="none"/>
          <w:u w:val="single"/>
        </w:rPr>
        <w:t xml:space="preserve">    </w:t>
      </w:r>
      <w:r>
        <w:rPr>
          <w:rFonts w:hint="eastAsia" w:ascii="宋体" w:hAnsi="宋体" w:eastAsia="宋体" w:cs="宋体"/>
          <w:bCs/>
          <w:sz w:val="21"/>
          <w:szCs w:val="21"/>
          <w:highlight w:val="none"/>
        </w:rPr>
        <w:t>月</w:t>
      </w:r>
      <w:r>
        <w:rPr>
          <w:rFonts w:hint="eastAsia" w:ascii="宋体" w:hAnsi="宋体" w:eastAsia="宋体" w:cs="宋体"/>
          <w:bCs/>
          <w:sz w:val="21"/>
          <w:szCs w:val="21"/>
          <w:highlight w:val="none"/>
          <w:u w:val="single"/>
        </w:rPr>
        <w:t xml:space="preserve">  </w:t>
      </w:r>
      <w:r>
        <w:rPr>
          <w:rFonts w:hint="eastAsia" w:ascii="宋体" w:hAnsi="宋体" w:eastAsia="宋体" w:cs="宋体"/>
          <w:bCs/>
          <w:sz w:val="21"/>
          <w:szCs w:val="21"/>
          <w:highlight w:val="none"/>
        </w:rPr>
        <w:t>日。</w:t>
      </w:r>
    </w:p>
    <w:p w14:paraId="3091FC4A">
      <w:pPr>
        <w:spacing w:line="360" w:lineRule="auto"/>
        <w:ind w:firstLine="411" w:firstLineChars="196"/>
        <w:rPr>
          <w:rFonts w:hint="eastAsia" w:ascii="宋体" w:hAnsi="宋体" w:eastAsia="宋体" w:cs="宋体"/>
          <w:bCs/>
          <w:sz w:val="21"/>
          <w:szCs w:val="21"/>
          <w:highlight w:val="none"/>
        </w:rPr>
      </w:pPr>
      <w:r>
        <w:rPr>
          <w:rFonts w:hint="eastAsia" w:ascii="宋体" w:hAnsi="宋体" w:eastAsia="宋体" w:cs="宋体"/>
          <w:bCs/>
          <w:sz w:val="21"/>
          <w:szCs w:val="21"/>
          <w:highlight w:val="none"/>
        </w:rPr>
        <w:t>如其他分期实施项目未能实施，委托方不承担任何责任，不增加其他费用。</w:t>
      </w:r>
    </w:p>
    <w:p w14:paraId="24E5E1AF">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四、质量标准</w:t>
      </w:r>
    </w:p>
    <w:p w14:paraId="3F47597B">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工程造价咨询成果文件质量符合</w:t>
      </w:r>
      <w:r>
        <w:rPr>
          <w:rFonts w:hint="eastAsia" w:ascii="宋体" w:hAnsi="宋体" w:eastAsia="宋体" w:cs="宋体"/>
          <w:sz w:val="21"/>
          <w:szCs w:val="21"/>
          <w:highlight w:val="none"/>
          <w:u w:val="single"/>
        </w:rPr>
        <w:t xml:space="preserve">行业有关 </w:t>
      </w:r>
      <w:r>
        <w:rPr>
          <w:rFonts w:hint="eastAsia" w:ascii="宋体" w:hAnsi="宋体" w:eastAsia="宋体" w:cs="宋体"/>
          <w:sz w:val="21"/>
          <w:szCs w:val="21"/>
          <w:highlight w:val="none"/>
        </w:rPr>
        <w:t>标准。</w:t>
      </w:r>
    </w:p>
    <w:p w14:paraId="3E0D0F83">
      <w:pPr>
        <w:numPr>
          <w:ilvl w:val="0"/>
          <w:numId w:val="1"/>
        </w:num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咨询酬金</w:t>
      </w:r>
    </w:p>
    <w:p w14:paraId="30198287">
      <w:pPr>
        <w:numPr>
          <w:ilvl w:val="0"/>
          <w:numId w:val="0"/>
        </w:numPr>
        <w:spacing w:line="360" w:lineRule="auto"/>
        <w:rPr>
          <w:rFonts w:hint="default" w:ascii="宋体" w:hAnsi="宋体" w:eastAsia="宋体" w:cs="宋体"/>
          <w:sz w:val="21"/>
          <w:szCs w:val="21"/>
          <w:highlight w:val="none"/>
          <w:u w:val="single"/>
          <w:lang w:val="en-US" w:eastAsia="zh-CN"/>
        </w:rPr>
      </w:pPr>
      <w:r>
        <w:rPr>
          <w:rFonts w:hint="eastAsia" w:ascii="宋体" w:hAnsi="宋体" w:cs="宋体"/>
          <w:sz w:val="21"/>
          <w:szCs w:val="21"/>
          <w:highlight w:val="none"/>
          <w:lang w:val="en-US" w:eastAsia="zh-CN"/>
        </w:rPr>
        <w:t xml:space="preserve">    合同价：</w:t>
      </w:r>
      <w:r>
        <w:rPr>
          <w:rFonts w:hint="eastAsia" w:ascii="宋体" w:hAnsi="宋体" w:cs="宋体"/>
          <w:sz w:val="21"/>
          <w:szCs w:val="21"/>
          <w:highlight w:val="none"/>
          <w:u w:val="single"/>
          <w:lang w:val="en-US" w:eastAsia="zh-CN"/>
        </w:rPr>
        <w:t xml:space="preserve">     </w:t>
      </w:r>
      <w:r>
        <w:rPr>
          <w:rFonts w:hint="eastAsia" w:ascii="宋体" w:hAnsi="宋体" w:cs="宋体"/>
          <w:sz w:val="21"/>
          <w:szCs w:val="21"/>
          <w:highlight w:val="none"/>
          <w:lang w:val="en-US" w:eastAsia="zh-CN"/>
        </w:rPr>
        <w:t xml:space="preserve"> ，本项目采用固定总价合同，编制费用不予调整，无论任何原因（包含但不限于设计图纸变更等）导致的项目期限延长，委托人均不再增加编制费用。</w:t>
      </w:r>
    </w:p>
    <w:p w14:paraId="7663FEAE">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六、合同文件构成</w:t>
      </w:r>
    </w:p>
    <w:p w14:paraId="36F87BF0">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本协议书与下列文件一起构成造价咨询合同文件：</w:t>
      </w:r>
    </w:p>
    <w:p w14:paraId="73650DEC">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（1）</w:t>
      </w:r>
      <w:r>
        <w:rPr>
          <w:rFonts w:hint="eastAsia" w:ascii="宋体" w:hAnsi="宋体" w:eastAsia="宋体" w:cs="宋体"/>
          <w:sz w:val="21"/>
          <w:szCs w:val="21"/>
          <w:highlight w:val="none"/>
        </w:rPr>
        <w:t>中标通知书（如果有）；</w:t>
      </w:r>
    </w:p>
    <w:p w14:paraId="643BD458">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（2）</w:t>
      </w:r>
      <w:r>
        <w:rPr>
          <w:rFonts w:hint="eastAsia" w:ascii="宋体" w:hAnsi="宋体" w:eastAsia="宋体" w:cs="宋体"/>
          <w:sz w:val="21"/>
          <w:szCs w:val="21"/>
          <w:highlight w:val="none"/>
        </w:rPr>
        <w:t>投标函及其附录（如果有）；</w:t>
      </w:r>
    </w:p>
    <w:p w14:paraId="0894A4A0">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（3）</w:t>
      </w:r>
      <w:r>
        <w:rPr>
          <w:rFonts w:hint="eastAsia" w:ascii="宋体" w:hAnsi="宋体" w:eastAsia="宋体" w:cs="宋体"/>
          <w:sz w:val="21"/>
          <w:szCs w:val="21"/>
          <w:highlight w:val="none"/>
        </w:rPr>
        <w:t>通用合同条款；</w:t>
      </w:r>
    </w:p>
    <w:p w14:paraId="5364D423">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（4）</w:t>
      </w:r>
      <w:r>
        <w:rPr>
          <w:rFonts w:hint="eastAsia" w:ascii="宋体" w:hAnsi="宋体" w:eastAsia="宋体" w:cs="宋体"/>
          <w:sz w:val="21"/>
          <w:szCs w:val="21"/>
          <w:highlight w:val="none"/>
        </w:rPr>
        <w:t>专用合同条款。</w:t>
      </w:r>
    </w:p>
    <w:p w14:paraId="24A7AAF1">
      <w:pPr>
        <w:autoSpaceDE w:val="0"/>
        <w:autoSpaceDN w:val="0"/>
        <w:adjustRightInd w:val="0"/>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在合同订立及履行过程中形成的与合同有关的文件均构成合同文件组成部分。</w:t>
      </w:r>
    </w:p>
    <w:p w14:paraId="5AB5254D">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上述各项合同文件包括合同当事人就该项合同文件所作出的补充和修改，属于同一类内容的文件，应以最新签署的为准。</w:t>
      </w:r>
    </w:p>
    <w:p w14:paraId="35075529">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七、词语含义</w:t>
      </w:r>
    </w:p>
    <w:p w14:paraId="1A6835B0">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本协议书中词语含义与第二部分通用合同条款中赋予的含义相同。</w:t>
      </w:r>
    </w:p>
    <w:p w14:paraId="20897A94">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八、签订时间</w:t>
      </w:r>
    </w:p>
    <w:p w14:paraId="0CFD9148">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bCs/>
          <w:sz w:val="21"/>
          <w:szCs w:val="21"/>
          <w:highlight w:val="none"/>
        </w:rPr>
        <w:t>本合同于</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年</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月</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日</w:t>
      </w:r>
      <w:r>
        <w:rPr>
          <w:rFonts w:hint="eastAsia" w:ascii="宋体" w:hAnsi="宋体" w:eastAsia="宋体" w:cs="宋体"/>
          <w:bCs/>
          <w:sz w:val="21"/>
          <w:szCs w:val="21"/>
          <w:highlight w:val="none"/>
        </w:rPr>
        <w:t>签订</w:t>
      </w:r>
      <w:r>
        <w:rPr>
          <w:rFonts w:hint="eastAsia" w:ascii="宋体" w:hAnsi="宋体" w:eastAsia="宋体" w:cs="宋体"/>
          <w:sz w:val="21"/>
          <w:szCs w:val="21"/>
          <w:highlight w:val="none"/>
        </w:rPr>
        <w:t>。</w:t>
      </w:r>
    </w:p>
    <w:p w14:paraId="0F425102">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九、签订地点</w:t>
      </w:r>
    </w:p>
    <w:p w14:paraId="1B915E1A">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bCs/>
          <w:sz w:val="21"/>
          <w:szCs w:val="21"/>
          <w:highlight w:val="none"/>
        </w:rPr>
        <w:t>本合同在</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highlight w:val="none"/>
        </w:rPr>
        <w:t>签订。</w:t>
      </w:r>
    </w:p>
    <w:p w14:paraId="5334FB44">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十、补充协议</w:t>
      </w:r>
    </w:p>
    <w:p w14:paraId="3A8ED074">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合同未尽事宜，合同当事人另行签订补充协议，补充协议是合同的组成部分。</w:t>
      </w:r>
    </w:p>
    <w:p w14:paraId="14A82D09">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十一、合同生效</w:t>
      </w:r>
    </w:p>
    <w:p w14:paraId="01E8D5B4">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本合同自</w:t>
      </w:r>
      <w:r>
        <w:rPr>
          <w:rFonts w:hint="eastAsia" w:ascii="宋体" w:hAnsi="宋体" w:eastAsia="宋体" w:cs="宋体"/>
          <w:sz w:val="21"/>
          <w:szCs w:val="21"/>
          <w:highlight w:val="none"/>
          <w:u w:val="single"/>
        </w:rPr>
        <w:t>双方签字或盖章后</w:t>
      </w:r>
      <w:r>
        <w:rPr>
          <w:rFonts w:hint="eastAsia" w:ascii="宋体" w:hAnsi="宋体" w:eastAsia="宋体" w:cs="宋体"/>
          <w:sz w:val="21"/>
          <w:szCs w:val="21"/>
          <w:highlight w:val="none"/>
        </w:rPr>
        <w:t>生效。</w:t>
      </w:r>
    </w:p>
    <w:p w14:paraId="072EC123">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十二、合同份数</w:t>
      </w:r>
    </w:p>
    <w:p w14:paraId="2E7A9637">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本合同一式</w:t>
      </w:r>
      <w:r>
        <w:rPr>
          <w:rFonts w:hint="eastAsia" w:ascii="宋体" w:hAnsi="宋体" w:eastAsia="宋体" w:cs="宋体"/>
          <w:sz w:val="21"/>
          <w:szCs w:val="21"/>
          <w:highlight w:val="none"/>
          <w:u w:val="single"/>
        </w:rPr>
        <w:t>六</w:t>
      </w:r>
      <w:r>
        <w:rPr>
          <w:rFonts w:hint="eastAsia" w:ascii="宋体" w:hAnsi="宋体" w:eastAsia="宋体" w:cs="宋体"/>
          <w:sz w:val="21"/>
          <w:szCs w:val="21"/>
          <w:highlight w:val="none"/>
        </w:rPr>
        <w:t>份，均具有同等法律效力，委托人</w:t>
      </w:r>
      <w:r>
        <w:rPr>
          <w:rFonts w:hint="eastAsia" w:ascii="宋体" w:hAnsi="宋体" w:eastAsia="宋体" w:cs="宋体"/>
          <w:sz w:val="21"/>
          <w:szCs w:val="21"/>
          <w:highlight w:val="none"/>
          <w:u w:val="single"/>
        </w:rPr>
        <w:t>三</w:t>
      </w:r>
      <w:r>
        <w:rPr>
          <w:rFonts w:hint="eastAsia" w:ascii="宋体" w:hAnsi="宋体" w:eastAsia="宋体" w:cs="宋体"/>
          <w:sz w:val="21"/>
          <w:szCs w:val="21"/>
          <w:highlight w:val="none"/>
        </w:rPr>
        <w:t>份，咨询人</w:t>
      </w:r>
      <w:r>
        <w:rPr>
          <w:rFonts w:hint="eastAsia" w:ascii="宋体" w:hAnsi="宋体" w:eastAsia="宋体" w:cs="宋体"/>
          <w:sz w:val="21"/>
          <w:szCs w:val="21"/>
          <w:highlight w:val="none"/>
          <w:u w:val="single"/>
        </w:rPr>
        <w:t>三</w:t>
      </w:r>
      <w:r>
        <w:rPr>
          <w:rFonts w:hint="eastAsia" w:ascii="宋体" w:hAnsi="宋体" w:eastAsia="宋体" w:cs="宋体"/>
          <w:sz w:val="21"/>
          <w:szCs w:val="21"/>
          <w:highlight w:val="none"/>
        </w:rPr>
        <w:t>份。</w:t>
      </w:r>
    </w:p>
    <w:p w14:paraId="78A3A021">
      <w:pPr>
        <w:spacing w:line="360" w:lineRule="auto"/>
        <w:rPr>
          <w:rFonts w:hint="eastAsia" w:ascii="宋体" w:hAnsi="宋体" w:eastAsia="宋体" w:cs="宋体"/>
          <w:bCs/>
          <w:sz w:val="21"/>
          <w:szCs w:val="21"/>
          <w:highlight w:val="none"/>
        </w:rPr>
      </w:pPr>
    </w:p>
    <w:p w14:paraId="0DB572A0">
      <w:pPr>
        <w:spacing w:line="360" w:lineRule="auto"/>
        <w:rPr>
          <w:rFonts w:hint="eastAsia" w:ascii="宋体" w:hAnsi="宋体" w:eastAsia="宋体" w:cs="宋体"/>
          <w:bCs/>
          <w:sz w:val="21"/>
          <w:szCs w:val="21"/>
          <w:highlight w:val="none"/>
        </w:rPr>
      </w:pPr>
    </w:p>
    <w:p w14:paraId="7A600450">
      <w:pPr>
        <w:spacing w:line="360" w:lineRule="auto"/>
        <w:rPr>
          <w:rFonts w:hint="eastAsia" w:ascii="宋体" w:hAnsi="宋体" w:eastAsia="宋体" w:cs="宋体"/>
          <w:bCs/>
          <w:sz w:val="21"/>
          <w:szCs w:val="21"/>
          <w:highlight w:val="none"/>
        </w:rPr>
      </w:pPr>
    </w:p>
    <w:p w14:paraId="035BDFF4">
      <w:pPr>
        <w:tabs>
          <w:tab w:val="left" w:pos="4830"/>
        </w:tabs>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委托人：  (公章)                咨询人：  (公章)</w:t>
      </w:r>
    </w:p>
    <w:p w14:paraId="17FDE840">
      <w:pPr>
        <w:spacing w:line="360" w:lineRule="auto"/>
        <w:rPr>
          <w:rFonts w:hint="eastAsia" w:ascii="宋体" w:hAnsi="宋体" w:eastAsia="宋体" w:cs="宋体"/>
          <w:sz w:val="21"/>
          <w:szCs w:val="21"/>
          <w:highlight w:val="none"/>
        </w:rPr>
      </w:pPr>
    </w:p>
    <w:p w14:paraId="621C0F57">
      <w:pPr>
        <w:spacing w:line="360" w:lineRule="auto"/>
        <w:rPr>
          <w:rFonts w:hint="eastAsia" w:ascii="宋体" w:hAnsi="宋体" w:eastAsia="宋体" w:cs="宋体"/>
          <w:sz w:val="21"/>
          <w:szCs w:val="21"/>
          <w:highlight w:val="none"/>
        </w:rPr>
      </w:pPr>
    </w:p>
    <w:p w14:paraId="5A3222F2">
      <w:pPr>
        <w:spacing w:line="360" w:lineRule="auto"/>
        <w:rPr>
          <w:rFonts w:hint="eastAsia" w:ascii="宋体" w:hAnsi="宋体" w:eastAsia="宋体" w:cs="宋体"/>
          <w:sz w:val="21"/>
          <w:szCs w:val="21"/>
          <w:highlight w:val="none"/>
          <w:u w:val="single"/>
        </w:rPr>
      </w:pPr>
    </w:p>
    <w:p w14:paraId="2D421618">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法定代表人或其委托代理人：    法定代表人或其委托代理人：</w:t>
      </w:r>
    </w:p>
    <w:p w14:paraId="7734FB82">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（签字或盖章）                （签字或盖章）</w:t>
      </w:r>
    </w:p>
    <w:p w14:paraId="5A233B65">
      <w:pPr>
        <w:spacing w:line="360" w:lineRule="auto"/>
        <w:rPr>
          <w:rFonts w:hint="eastAsia" w:ascii="宋体" w:hAnsi="宋体" w:eastAsia="宋体" w:cs="宋体"/>
          <w:sz w:val="21"/>
          <w:szCs w:val="21"/>
          <w:highlight w:val="none"/>
        </w:rPr>
      </w:pPr>
    </w:p>
    <w:p w14:paraId="19789061">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地    址：</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 xml:space="preserve">      地    址：</w:t>
      </w:r>
      <w:r>
        <w:rPr>
          <w:rFonts w:hint="eastAsia" w:ascii="宋体" w:hAnsi="宋体" w:eastAsia="宋体" w:cs="宋体"/>
          <w:sz w:val="21"/>
          <w:szCs w:val="21"/>
          <w:highlight w:val="none"/>
          <w:u w:val="single"/>
        </w:rPr>
        <w:t xml:space="preserve">    </w:t>
      </w:r>
    </w:p>
    <w:p w14:paraId="4A89A402">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邮政编码：</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 xml:space="preserve">      邮政编码：</w:t>
      </w:r>
      <w:r>
        <w:rPr>
          <w:rFonts w:hint="eastAsia" w:ascii="宋体" w:hAnsi="宋体" w:eastAsia="宋体" w:cs="宋体"/>
          <w:sz w:val="21"/>
          <w:szCs w:val="21"/>
          <w:highlight w:val="none"/>
          <w:u w:val="single"/>
        </w:rPr>
        <w:t></w:t>
      </w:r>
    </w:p>
    <w:p w14:paraId="2B318139">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电    话：</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 xml:space="preserve">      电    话：</w:t>
      </w:r>
      <w:r>
        <w:rPr>
          <w:rFonts w:hint="eastAsia" w:ascii="宋体" w:hAnsi="宋体" w:eastAsia="宋体" w:cs="宋体"/>
          <w:sz w:val="21"/>
          <w:szCs w:val="21"/>
          <w:highlight w:val="none"/>
          <w:u w:val="single"/>
        </w:rPr>
        <w:t></w:t>
      </w:r>
    </w:p>
    <w:p w14:paraId="3D59E998">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传    真：</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 xml:space="preserve">      传    真：</w:t>
      </w:r>
      <w:r>
        <w:rPr>
          <w:rFonts w:hint="eastAsia" w:ascii="宋体" w:hAnsi="宋体" w:eastAsia="宋体" w:cs="宋体"/>
          <w:sz w:val="21"/>
          <w:szCs w:val="21"/>
          <w:highlight w:val="none"/>
          <w:u w:val="single"/>
        </w:rPr>
        <w:t></w:t>
      </w:r>
    </w:p>
    <w:p w14:paraId="37C8C913">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电子信箱：</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 xml:space="preserve">      电子信箱：</w:t>
      </w:r>
      <w:r>
        <w:rPr>
          <w:rFonts w:hint="eastAsia" w:ascii="宋体" w:hAnsi="宋体" w:eastAsia="宋体" w:cs="宋体"/>
          <w:sz w:val="21"/>
          <w:szCs w:val="21"/>
          <w:highlight w:val="none"/>
          <w:u w:val="single"/>
        </w:rPr>
        <w:t></w:t>
      </w:r>
    </w:p>
    <w:p w14:paraId="1CA5C895">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开户银行：</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 xml:space="preserve">      开户银行：</w:t>
      </w:r>
      <w:r>
        <w:rPr>
          <w:rFonts w:hint="eastAsia" w:ascii="宋体" w:hAnsi="宋体" w:eastAsia="宋体" w:cs="宋体"/>
          <w:sz w:val="21"/>
          <w:szCs w:val="21"/>
          <w:highlight w:val="none"/>
          <w:u w:val="single"/>
        </w:rPr>
        <w:t></w:t>
      </w:r>
    </w:p>
    <w:p w14:paraId="367FFA63">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账    号：</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 xml:space="preserve">      账    号：</w:t>
      </w:r>
      <w:r>
        <w:rPr>
          <w:rFonts w:hint="eastAsia" w:ascii="宋体" w:hAnsi="宋体" w:eastAsia="宋体" w:cs="宋体"/>
          <w:sz w:val="21"/>
          <w:szCs w:val="21"/>
          <w:highlight w:val="none"/>
          <w:u w:val="single"/>
        </w:rPr>
        <w:t></w:t>
      </w:r>
    </w:p>
    <w:p w14:paraId="1AC7A991">
      <w:pPr>
        <w:widowControl/>
        <w:spacing w:line="360" w:lineRule="auto"/>
        <w:jc w:val="center"/>
        <w:rPr>
          <w:rFonts w:hint="eastAsia" w:ascii="宋体" w:hAnsi="宋体" w:eastAsia="宋体" w:cs="宋体"/>
          <w:b/>
          <w:bCs/>
          <w:kern w:val="44"/>
          <w:sz w:val="21"/>
          <w:szCs w:val="21"/>
          <w:highlight w:val="none"/>
        </w:rPr>
      </w:pPr>
      <w:r>
        <w:rPr>
          <w:rFonts w:hint="eastAsia" w:ascii="宋体" w:hAnsi="宋体" w:eastAsia="宋体" w:cs="宋体"/>
          <w:b/>
          <w:bCs/>
          <w:kern w:val="0"/>
          <w:sz w:val="21"/>
          <w:szCs w:val="21"/>
          <w:highlight w:val="none"/>
        </w:rPr>
        <w:br w:type="page"/>
      </w:r>
      <w:bookmarkStart w:id="42" w:name="_Toc407261893"/>
      <w:r>
        <w:rPr>
          <w:rFonts w:hint="eastAsia" w:ascii="宋体" w:hAnsi="宋体" w:eastAsia="宋体" w:cs="宋体"/>
          <w:b/>
          <w:bCs/>
          <w:kern w:val="44"/>
          <w:sz w:val="21"/>
          <w:szCs w:val="21"/>
          <w:highlight w:val="none"/>
        </w:rPr>
        <w:t>第二部分通用合同条款</w:t>
      </w:r>
      <w:bookmarkEnd w:id="42"/>
    </w:p>
    <w:p w14:paraId="15DC13BD">
      <w:pPr>
        <w:pStyle w:val="3"/>
        <w:spacing w:line="360" w:lineRule="auto"/>
        <w:rPr>
          <w:rFonts w:hint="eastAsia" w:ascii="宋体" w:hAnsi="宋体" w:eastAsia="宋体" w:cs="宋体"/>
          <w:sz w:val="21"/>
          <w:szCs w:val="21"/>
          <w:highlight w:val="none"/>
        </w:rPr>
      </w:pPr>
      <w:bookmarkStart w:id="43" w:name="_Toc407261894"/>
    </w:p>
    <w:p w14:paraId="6787E307">
      <w:pPr>
        <w:pStyle w:val="3"/>
        <w:spacing w:line="360" w:lineRule="auto"/>
        <w:rPr>
          <w:rFonts w:hint="eastAsia" w:ascii="宋体" w:hAnsi="宋体" w:eastAsia="宋体" w:cs="宋体"/>
          <w:b w:val="0"/>
          <w:sz w:val="21"/>
          <w:szCs w:val="21"/>
          <w:highlight w:val="none"/>
        </w:rPr>
      </w:pPr>
      <w:r>
        <w:rPr>
          <w:rFonts w:hint="eastAsia" w:ascii="宋体" w:hAnsi="宋体" w:eastAsia="宋体" w:cs="宋体"/>
          <w:b w:val="0"/>
          <w:sz w:val="21"/>
          <w:szCs w:val="21"/>
          <w:highlight w:val="none"/>
        </w:rPr>
        <w:t>1.</w:t>
      </w:r>
      <w:bookmarkStart w:id="44" w:name="_Toc303538976"/>
      <w:bookmarkEnd w:id="44"/>
      <w:bookmarkStart w:id="45" w:name="_Toc303538974"/>
      <w:bookmarkEnd w:id="45"/>
      <w:bookmarkStart w:id="46" w:name="_Toc303538973"/>
      <w:bookmarkEnd w:id="46"/>
      <w:bookmarkStart w:id="47" w:name="_Toc303538972"/>
      <w:bookmarkEnd w:id="47"/>
      <w:bookmarkStart w:id="48" w:name="_Toc303538975"/>
      <w:bookmarkEnd w:id="48"/>
      <w:bookmarkStart w:id="49" w:name="_Toc296346528"/>
      <w:bookmarkStart w:id="50" w:name="_Toc296503027"/>
      <w:r>
        <w:rPr>
          <w:rFonts w:hint="eastAsia" w:ascii="宋体" w:hAnsi="宋体" w:eastAsia="宋体" w:cs="宋体"/>
          <w:b w:val="0"/>
          <w:sz w:val="21"/>
          <w:szCs w:val="21"/>
          <w:highlight w:val="none"/>
        </w:rPr>
        <w:t>一般约定</w:t>
      </w:r>
      <w:bookmarkEnd w:id="43"/>
      <w:bookmarkEnd w:id="49"/>
      <w:bookmarkEnd w:id="50"/>
    </w:p>
    <w:p w14:paraId="55A4A6C3">
      <w:pPr>
        <w:pStyle w:val="4"/>
        <w:spacing w:line="360" w:lineRule="auto"/>
        <w:rPr>
          <w:rFonts w:hint="eastAsia" w:ascii="宋体" w:hAnsi="宋体" w:eastAsia="宋体" w:cs="宋体"/>
          <w:sz w:val="21"/>
          <w:szCs w:val="21"/>
          <w:highlight w:val="none"/>
        </w:rPr>
      </w:pPr>
      <w:bookmarkStart w:id="51" w:name="_Toc296346529"/>
      <w:bookmarkStart w:id="52" w:name="_Toc296503028"/>
      <w:bookmarkStart w:id="53" w:name="_Toc337558728"/>
      <w:bookmarkStart w:id="54" w:name="_Toc407261895"/>
      <w:r>
        <w:rPr>
          <w:rFonts w:hint="eastAsia" w:ascii="宋体" w:hAnsi="宋体" w:eastAsia="宋体" w:cs="宋体"/>
          <w:sz w:val="21"/>
          <w:szCs w:val="21"/>
          <w:highlight w:val="none"/>
        </w:rPr>
        <w:t>1.1 词语定义</w:t>
      </w:r>
      <w:bookmarkEnd w:id="51"/>
      <w:bookmarkEnd w:id="52"/>
      <w:bookmarkEnd w:id="53"/>
      <w:r>
        <w:rPr>
          <w:rFonts w:hint="eastAsia" w:ascii="宋体" w:hAnsi="宋体" w:eastAsia="宋体" w:cs="宋体"/>
          <w:sz w:val="21"/>
          <w:szCs w:val="21"/>
          <w:highlight w:val="none"/>
        </w:rPr>
        <w:t>与解释</w:t>
      </w:r>
      <w:bookmarkEnd w:id="54"/>
    </w:p>
    <w:p w14:paraId="34BB0493">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合同协议书、通用合同条款、专用合同条款中的下列词语具有本款所赋予的含义：</w:t>
      </w:r>
    </w:p>
    <w:p w14:paraId="32666885">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1.1.1 委托人：是指与咨询人签订合同协议书的当事人及取得该当事人资格的合法继承人。</w:t>
      </w:r>
    </w:p>
    <w:p w14:paraId="1A41ACF3">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1.1.2 咨询人：是指与委托人签订合同协议书的，具有相应工程造价咨询资质的当事人及取得该当事人资格的合法继承人。</w:t>
      </w:r>
    </w:p>
    <w:p w14:paraId="265CA652">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1.1.3 第三人：是指除委托人、咨询人以外与本咨询业务有关的当事人。</w:t>
      </w:r>
    </w:p>
    <w:p w14:paraId="0D5A2F0E">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1.1.4 工程造价咨询：是指咨询人接受委托人的委托，运用工程造价的专业技能，为建设项目决策、设计、交易、实施、结算等各个阶段工程计价和工程造价管理提供的有偿服务。</w:t>
      </w:r>
    </w:p>
    <w:p w14:paraId="379418CB">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1.1.5 工程造价咨询成果文件：是指咨询人在承担工程造价咨询业务时，为委托人出具的具有法律责任，反映各阶段工程造价确定与控制成果的文件。包括：投资估算书、设计概算书、施工图预算书、竣工结算书、工程量清单、招标控制价、工程计量与支付、工程索赔、工程造价鉴定意见书等文件。</w:t>
      </w:r>
    </w:p>
    <w:p w14:paraId="5A809A47">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1.1.6 综合误差率：是指工程造价咨询成果文件中审查出的编制错误的累计金额与最终修正后造价总额的比率。</w:t>
      </w:r>
    </w:p>
    <w:p w14:paraId="2DFCB49B">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1.1.7 酬金：是指咨询人履行本合同义务，委托人按照本合同约定给付咨询人的金额。</w:t>
      </w:r>
    </w:p>
    <w:p w14:paraId="4D1C3F39">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1.1.8 费用：是指不包含在酬金之内应由委托人承担的经济支出。</w:t>
      </w:r>
    </w:p>
    <w:p w14:paraId="797C0E0F">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1.1.9 书面形式：是指合同书、信件和数据电文等可以有形地表现所载内容的形式。</w:t>
      </w:r>
    </w:p>
    <w:p w14:paraId="2357F61A">
      <w:pPr>
        <w:pStyle w:val="4"/>
        <w:spacing w:line="360" w:lineRule="auto"/>
        <w:rPr>
          <w:rFonts w:hint="eastAsia" w:ascii="宋体" w:hAnsi="宋体" w:eastAsia="宋体" w:cs="宋体"/>
          <w:sz w:val="21"/>
          <w:szCs w:val="21"/>
          <w:highlight w:val="none"/>
        </w:rPr>
      </w:pPr>
      <w:bookmarkStart w:id="55" w:name="_Toc296503029"/>
      <w:bookmarkStart w:id="56" w:name="_Toc296346530"/>
      <w:bookmarkStart w:id="57" w:name="_Toc337558729"/>
      <w:bookmarkStart w:id="58" w:name="_Toc407261896"/>
      <w:r>
        <w:rPr>
          <w:rFonts w:hint="eastAsia" w:ascii="宋体" w:hAnsi="宋体" w:eastAsia="宋体" w:cs="宋体"/>
          <w:sz w:val="21"/>
          <w:szCs w:val="21"/>
          <w:highlight w:val="none"/>
        </w:rPr>
        <w:t>1.2 语言文字</w:t>
      </w:r>
      <w:bookmarkEnd w:id="55"/>
      <w:bookmarkEnd w:id="56"/>
      <w:bookmarkEnd w:id="57"/>
      <w:bookmarkEnd w:id="58"/>
    </w:p>
    <w:p w14:paraId="7677E096">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合同以中国的汉语简体文字编写、解释和说明。合同当事人在专用合同条款中约定使用两种以上语言时，汉语为优先解释和说明合同的语言。</w:t>
      </w:r>
    </w:p>
    <w:p w14:paraId="36A3CD4C">
      <w:pPr>
        <w:pStyle w:val="4"/>
        <w:spacing w:line="360" w:lineRule="auto"/>
        <w:rPr>
          <w:rFonts w:hint="eastAsia" w:ascii="宋体" w:hAnsi="宋体" w:eastAsia="宋体" w:cs="宋体"/>
          <w:sz w:val="21"/>
          <w:szCs w:val="21"/>
          <w:highlight w:val="none"/>
        </w:rPr>
      </w:pPr>
      <w:bookmarkStart w:id="59" w:name="_Toc296503030"/>
      <w:bookmarkStart w:id="60" w:name="_Toc407261897"/>
      <w:bookmarkStart w:id="61" w:name="_Toc296346531"/>
      <w:bookmarkStart w:id="62" w:name="_Toc337558730"/>
      <w:r>
        <w:rPr>
          <w:rFonts w:hint="eastAsia" w:ascii="宋体" w:hAnsi="宋体" w:eastAsia="宋体" w:cs="宋体"/>
          <w:sz w:val="21"/>
          <w:szCs w:val="21"/>
          <w:highlight w:val="none"/>
        </w:rPr>
        <w:t>1.3 法律</w:t>
      </w:r>
      <w:bookmarkEnd w:id="59"/>
      <w:bookmarkEnd w:id="60"/>
      <w:bookmarkEnd w:id="61"/>
      <w:bookmarkEnd w:id="62"/>
    </w:p>
    <w:p w14:paraId="509CB531">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合同所称法律是指中华人民共和国法律、行政法规、部门规章，以及本省地方性法规、规章等。</w:t>
      </w:r>
    </w:p>
    <w:p w14:paraId="69249AB5">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合同当事人可以在专用合同条款中约定合同适用的其他规范性文件。</w:t>
      </w:r>
    </w:p>
    <w:p w14:paraId="2D888989">
      <w:pPr>
        <w:pStyle w:val="4"/>
        <w:spacing w:line="360" w:lineRule="auto"/>
        <w:rPr>
          <w:rFonts w:hint="eastAsia" w:ascii="宋体" w:hAnsi="宋体" w:eastAsia="宋体" w:cs="宋体"/>
          <w:sz w:val="21"/>
          <w:szCs w:val="21"/>
          <w:highlight w:val="none"/>
        </w:rPr>
      </w:pPr>
      <w:bookmarkStart w:id="63" w:name="_Toc407261898"/>
      <w:r>
        <w:rPr>
          <w:rFonts w:hint="eastAsia" w:ascii="宋体" w:hAnsi="宋体" w:eastAsia="宋体" w:cs="宋体"/>
          <w:sz w:val="21"/>
          <w:szCs w:val="21"/>
          <w:highlight w:val="none"/>
        </w:rPr>
        <w:t>1.4 标准和规范</w:t>
      </w:r>
      <w:bookmarkEnd w:id="63"/>
    </w:p>
    <w:p w14:paraId="16B575D2">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适用于工程造价咨询的国家标准、行业标准、本省地方性标准，以及相应的规范、规程等，合同当事人有特别要求的，应在专用合同条款中约定。</w:t>
      </w:r>
    </w:p>
    <w:p w14:paraId="7D2373F7">
      <w:pPr>
        <w:pStyle w:val="4"/>
        <w:spacing w:line="360" w:lineRule="auto"/>
        <w:rPr>
          <w:rFonts w:hint="eastAsia" w:ascii="宋体" w:hAnsi="宋体" w:eastAsia="宋体" w:cs="宋体"/>
          <w:sz w:val="21"/>
          <w:szCs w:val="21"/>
          <w:highlight w:val="none"/>
        </w:rPr>
      </w:pPr>
      <w:bookmarkStart w:id="64" w:name="_Toc407261899"/>
      <w:r>
        <w:rPr>
          <w:rFonts w:hint="eastAsia" w:ascii="宋体" w:hAnsi="宋体" w:eastAsia="宋体" w:cs="宋体"/>
          <w:sz w:val="21"/>
          <w:szCs w:val="21"/>
          <w:highlight w:val="none"/>
        </w:rPr>
        <w:t>1</w:t>
      </w:r>
      <w:bookmarkStart w:id="65" w:name="_Toc296503031"/>
      <w:bookmarkStart w:id="66" w:name="_Toc296346532"/>
      <w:bookmarkStart w:id="67" w:name="_Toc337558731"/>
      <w:r>
        <w:rPr>
          <w:rFonts w:hint="eastAsia" w:ascii="宋体" w:hAnsi="宋体" w:eastAsia="宋体" w:cs="宋体"/>
          <w:sz w:val="21"/>
          <w:szCs w:val="21"/>
          <w:highlight w:val="none"/>
        </w:rPr>
        <w:t>.5 合同文件的优先顺序</w:t>
      </w:r>
      <w:bookmarkEnd w:id="64"/>
    </w:p>
    <w:bookmarkEnd w:id="65"/>
    <w:bookmarkEnd w:id="66"/>
    <w:bookmarkEnd w:id="67"/>
    <w:p w14:paraId="6ED08B87">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组成合同的各项文件应互相解释，互为说明。除专用合同条款另有约定外，解释合同文件的优先顺序如下：</w:t>
      </w:r>
    </w:p>
    <w:p w14:paraId="3DDDFBF6">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（1）</w:t>
      </w:r>
      <w:r>
        <w:rPr>
          <w:rFonts w:hint="eastAsia" w:ascii="宋体" w:hAnsi="宋体" w:eastAsia="宋体" w:cs="宋体"/>
          <w:sz w:val="21"/>
          <w:szCs w:val="21"/>
          <w:highlight w:val="none"/>
        </w:rPr>
        <w:t>合同协议书；</w:t>
      </w:r>
    </w:p>
    <w:p w14:paraId="1F1B013A">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（2）</w:t>
      </w:r>
      <w:r>
        <w:rPr>
          <w:rFonts w:hint="eastAsia" w:ascii="宋体" w:hAnsi="宋体" w:eastAsia="宋体" w:cs="宋体"/>
          <w:sz w:val="21"/>
          <w:szCs w:val="21"/>
          <w:highlight w:val="none"/>
        </w:rPr>
        <w:t>中标通知书（如果有）；</w:t>
      </w:r>
    </w:p>
    <w:p w14:paraId="22548965">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（3）</w:t>
      </w:r>
      <w:r>
        <w:rPr>
          <w:rFonts w:hint="eastAsia" w:ascii="宋体" w:hAnsi="宋体" w:eastAsia="宋体" w:cs="宋体"/>
          <w:sz w:val="21"/>
          <w:szCs w:val="21"/>
          <w:highlight w:val="none"/>
        </w:rPr>
        <w:t>投标函及其附录（如果有）；</w:t>
      </w:r>
    </w:p>
    <w:p w14:paraId="5DCFFBB3">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（4）</w:t>
      </w:r>
      <w:r>
        <w:rPr>
          <w:rFonts w:hint="eastAsia" w:ascii="宋体" w:hAnsi="宋体" w:eastAsia="宋体" w:cs="宋体"/>
          <w:sz w:val="21"/>
          <w:szCs w:val="21"/>
          <w:highlight w:val="none"/>
        </w:rPr>
        <w:t>专用合同条款；</w:t>
      </w:r>
    </w:p>
    <w:p w14:paraId="026F702E">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（5）</w:t>
      </w:r>
      <w:r>
        <w:rPr>
          <w:rFonts w:hint="eastAsia" w:ascii="宋体" w:hAnsi="宋体" w:eastAsia="宋体" w:cs="宋体"/>
          <w:sz w:val="21"/>
          <w:szCs w:val="21"/>
          <w:highlight w:val="none"/>
        </w:rPr>
        <w:t>通用合同条款。</w:t>
      </w:r>
    </w:p>
    <w:p w14:paraId="09660021">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上述各项合同文件包括合同当事人就该项合同文件所作出的补充和修改，属于同一类内容的文件，应以最新签署的为准。</w:t>
      </w:r>
    </w:p>
    <w:p w14:paraId="595F0CA9">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在合同订立及履行过程中形成的与合同有关的文件均构成合同文件组成部分，并根据其性质确定优先解释顺序。</w:t>
      </w:r>
    </w:p>
    <w:p w14:paraId="1E82E0F9">
      <w:pPr>
        <w:pStyle w:val="4"/>
        <w:spacing w:line="360" w:lineRule="auto"/>
        <w:rPr>
          <w:rFonts w:hint="eastAsia" w:ascii="宋体" w:hAnsi="宋体" w:eastAsia="宋体" w:cs="宋体"/>
          <w:sz w:val="21"/>
          <w:szCs w:val="21"/>
          <w:highlight w:val="none"/>
        </w:rPr>
      </w:pPr>
      <w:bookmarkStart w:id="68" w:name="_Toc407261900"/>
      <w:bookmarkStart w:id="69" w:name="_Toc351203502"/>
      <w:r>
        <w:rPr>
          <w:rFonts w:hint="eastAsia" w:ascii="宋体" w:hAnsi="宋体" w:eastAsia="宋体" w:cs="宋体"/>
          <w:sz w:val="21"/>
          <w:szCs w:val="21"/>
          <w:highlight w:val="none"/>
        </w:rPr>
        <w:t>1</w:t>
      </w:r>
      <w:bookmarkStart w:id="70" w:name="_Toc337558733"/>
      <w:bookmarkStart w:id="71" w:name="_Toc296346534"/>
      <w:bookmarkStart w:id="72" w:name="_Toc296503033"/>
      <w:r>
        <w:rPr>
          <w:rFonts w:hint="eastAsia" w:ascii="宋体" w:hAnsi="宋体" w:eastAsia="宋体" w:cs="宋体"/>
          <w:sz w:val="21"/>
          <w:szCs w:val="21"/>
          <w:highlight w:val="none"/>
        </w:rPr>
        <w:t>.6 联络</w:t>
      </w:r>
      <w:bookmarkEnd w:id="68"/>
      <w:bookmarkEnd w:id="69"/>
    </w:p>
    <w:bookmarkEnd w:id="70"/>
    <w:bookmarkEnd w:id="71"/>
    <w:bookmarkEnd w:id="72"/>
    <w:p w14:paraId="06869F24">
      <w:pPr>
        <w:autoSpaceDE w:val="0"/>
        <w:autoSpaceDN w:val="0"/>
        <w:adjustRightInd w:val="0"/>
        <w:spacing w:line="360" w:lineRule="auto"/>
        <w:ind w:firstLine="420" w:firstLineChars="200"/>
        <w:rPr>
          <w:rFonts w:hint="eastAsia" w:ascii="宋体" w:hAnsi="宋体" w:eastAsia="宋体" w:cs="宋体"/>
          <w:kern w:val="0"/>
          <w:sz w:val="21"/>
          <w:szCs w:val="21"/>
          <w:highlight w:val="none"/>
        </w:rPr>
      </w:pPr>
      <w:r>
        <w:rPr>
          <w:rFonts w:hint="eastAsia" w:ascii="宋体" w:hAnsi="宋体" w:eastAsia="宋体" w:cs="宋体"/>
          <w:sz w:val="21"/>
          <w:szCs w:val="21"/>
          <w:highlight w:val="none"/>
        </w:rPr>
        <w:t>1.6.1</w:t>
      </w:r>
      <w:r>
        <w:rPr>
          <w:rFonts w:hint="eastAsia" w:ascii="宋体" w:hAnsi="宋体" w:eastAsia="宋体" w:cs="宋体"/>
          <w:kern w:val="0"/>
          <w:sz w:val="21"/>
          <w:szCs w:val="21"/>
          <w:highlight w:val="none"/>
        </w:rPr>
        <w:t>与合同有关的通知、批准、证明、证书、指示、指令、要求、请求、同意、意见、确定和决定等，均应采用书面形式，并应在合同约定的期限内送达接收人和送达地点。</w:t>
      </w:r>
    </w:p>
    <w:p w14:paraId="3C6BC75B">
      <w:pPr>
        <w:autoSpaceDE w:val="0"/>
        <w:autoSpaceDN w:val="0"/>
        <w:adjustRightInd w:val="0"/>
        <w:spacing w:line="360" w:lineRule="auto"/>
        <w:ind w:firstLine="420" w:firstLineChars="200"/>
        <w:rPr>
          <w:rFonts w:hint="eastAsia" w:ascii="宋体" w:hAnsi="宋体" w:eastAsia="宋体" w:cs="宋体"/>
          <w:kern w:val="0"/>
          <w:sz w:val="21"/>
          <w:szCs w:val="21"/>
          <w:highlight w:val="none"/>
        </w:rPr>
      </w:pPr>
      <w:r>
        <w:rPr>
          <w:rFonts w:hint="eastAsia" w:ascii="宋体" w:hAnsi="宋体" w:eastAsia="宋体" w:cs="宋体"/>
          <w:sz w:val="21"/>
          <w:szCs w:val="21"/>
          <w:highlight w:val="none"/>
        </w:rPr>
        <w:t>1.6.2</w:t>
      </w:r>
      <w:r>
        <w:rPr>
          <w:rFonts w:hint="eastAsia" w:ascii="宋体" w:hAnsi="宋体" w:eastAsia="宋体" w:cs="宋体"/>
          <w:kern w:val="0"/>
          <w:sz w:val="21"/>
          <w:szCs w:val="21"/>
          <w:highlight w:val="none"/>
        </w:rPr>
        <w:t>委托人和咨询人应在专用合同条款中约定各自的送达接收人、送达地点、电子邮箱。任何一方合同当事人指定的接收人或送达地点或电子邮箱发生变动的，应提前3天以书面形式通知对方。</w:t>
      </w:r>
    </w:p>
    <w:p w14:paraId="290DA615">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1.6.3</w:t>
      </w:r>
      <w:r>
        <w:rPr>
          <w:rFonts w:hint="eastAsia" w:ascii="宋体" w:hAnsi="宋体" w:eastAsia="宋体" w:cs="宋体"/>
          <w:kern w:val="0"/>
          <w:sz w:val="21"/>
          <w:szCs w:val="21"/>
          <w:highlight w:val="none"/>
        </w:rPr>
        <w:t>委托人和咨询人应当及时签收另一方送达至送达地点和指定接收人的来往信函。拒不签收的，由此增加的费用和延误的咨询期限由拒绝接收一方承担。</w:t>
      </w:r>
    </w:p>
    <w:p w14:paraId="615305B2">
      <w:pPr>
        <w:pStyle w:val="4"/>
        <w:spacing w:line="360" w:lineRule="auto"/>
        <w:rPr>
          <w:rFonts w:hint="eastAsia" w:ascii="宋体" w:hAnsi="宋体" w:eastAsia="宋体" w:cs="宋体"/>
          <w:sz w:val="21"/>
          <w:szCs w:val="21"/>
          <w:highlight w:val="none"/>
        </w:rPr>
      </w:pPr>
      <w:bookmarkStart w:id="73" w:name="_Toc407261901"/>
      <w:r>
        <w:rPr>
          <w:rFonts w:hint="eastAsia" w:ascii="宋体" w:hAnsi="宋体" w:eastAsia="宋体" w:cs="宋体"/>
          <w:sz w:val="21"/>
          <w:szCs w:val="21"/>
          <w:highlight w:val="none"/>
        </w:rPr>
        <w:t>1.7 守法诚信</w:t>
      </w:r>
      <w:bookmarkEnd w:id="73"/>
    </w:p>
    <w:p w14:paraId="0F427A72">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咨询人从事工程造价咨询活动，应当遵循独立、客观、公正、诚实信用的原则，不得损害社会公共利益和他人的合法权益。除委托人书面同意外，咨询人及其工程造价专业人员不得从与实施工程造价咨询业务有关的第三人处获得任何经济利益。</w:t>
      </w:r>
    </w:p>
    <w:p w14:paraId="64010BF6">
      <w:pPr>
        <w:pStyle w:val="4"/>
        <w:spacing w:line="360" w:lineRule="auto"/>
        <w:rPr>
          <w:rFonts w:hint="eastAsia" w:ascii="宋体" w:hAnsi="宋体" w:eastAsia="宋体" w:cs="宋体"/>
          <w:sz w:val="21"/>
          <w:szCs w:val="21"/>
          <w:highlight w:val="none"/>
        </w:rPr>
      </w:pPr>
      <w:bookmarkStart w:id="74" w:name="_Toc407261902"/>
      <w:r>
        <w:rPr>
          <w:rFonts w:hint="eastAsia" w:ascii="宋体" w:hAnsi="宋体" w:eastAsia="宋体" w:cs="宋体"/>
          <w:sz w:val="21"/>
          <w:szCs w:val="21"/>
          <w:highlight w:val="none"/>
        </w:rPr>
        <w:t>1.8 保密</w:t>
      </w:r>
      <w:bookmarkEnd w:id="74"/>
    </w:p>
    <w:p w14:paraId="5E6C133C">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双方不得泄露对方申明的保密资料，亦不得泄露与实施工程造价咨询业务有关的第三人所提供的保密资料，保密事项在专用合同条款中约定。</w:t>
      </w:r>
    </w:p>
    <w:p w14:paraId="5240B7A2">
      <w:pPr>
        <w:pStyle w:val="3"/>
        <w:spacing w:line="360" w:lineRule="auto"/>
        <w:rPr>
          <w:rFonts w:hint="eastAsia" w:ascii="宋体" w:hAnsi="宋体" w:eastAsia="宋体" w:cs="宋体"/>
          <w:b w:val="0"/>
          <w:sz w:val="21"/>
          <w:szCs w:val="21"/>
          <w:highlight w:val="none"/>
        </w:rPr>
      </w:pPr>
      <w:bookmarkStart w:id="75" w:name="_Toc407261903"/>
      <w:r>
        <w:rPr>
          <w:rFonts w:hint="eastAsia" w:ascii="宋体" w:hAnsi="宋体" w:eastAsia="宋体" w:cs="宋体"/>
          <w:b w:val="0"/>
          <w:sz w:val="21"/>
          <w:szCs w:val="21"/>
          <w:highlight w:val="none"/>
        </w:rPr>
        <w:t>2. 委托人</w:t>
      </w:r>
      <w:bookmarkEnd w:id="75"/>
    </w:p>
    <w:p w14:paraId="0C3A2B74">
      <w:pPr>
        <w:pStyle w:val="4"/>
        <w:spacing w:line="360" w:lineRule="auto"/>
        <w:rPr>
          <w:rFonts w:hint="eastAsia" w:ascii="宋体" w:hAnsi="宋体" w:eastAsia="宋体" w:cs="宋体"/>
          <w:sz w:val="21"/>
          <w:szCs w:val="21"/>
          <w:highlight w:val="none"/>
        </w:rPr>
      </w:pPr>
      <w:bookmarkStart w:id="76" w:name="_Toc407261904"/>
      <w:r>
        <w:rPr>
          <w:rFonts w:hint="eastAsia" w:ascii="宋体" w:hAnsi="宋体" w:eastAsia="宋体" w:cs="宋体"/>
          <w:sz w:val="21"/>
          <w:szCs w:val="21"/>
          <w:highlight w:val="none"/>
        </w:rPr>
        <w:t>2.1 委托人代表</w:t>
      </w:r>
      <w:bookmarkEnd w:id="76"/>
    </w:p>
    <w:p w14:paraId="12634397">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委托人应授权一名熟悉工程情况的代表，负责与咨询人联系。委托人应在专用合同条款中明确委托人代表的姓名、职务、联系方式及授权范围等事项。委托人代表经委托人授权后代表委托人履行合同。委托人更换委托人代表的，应提前7天书面通知咨询人。</w:t>
      </w:r>
    </w:p>
    <w:p w14:paraId="241FD474">
      <w:pPr>
        <w:pStyle w:val="4"/>
        <w:spacing w:line="360" w:lineRule="auto"/>
        <w:rPr>
          <w:rFonts w:hint="eastAsia" w:ascii="宋体" w:hAnsi="宋体" w:eastAsia="宋体" w:cs="宋体"/>
          <w:sz w:val="21"/>
          <w:szCs w:val="21"/>
          <w:highlight w:val="none"/>
        </w:rPr>
      </w:pPr>
      <w:bookmarkStart w:id="77" w:name="_Toc407261905"/>
      <w:r>
        <w:rPr>
          <w:rFonts w:hint="eastAsia" w:ascii="宋体" w:hAnsi="宋体" w:eastAsia="宋体" w:cs="宋体"/>
          <w:sz w:val="21"/>
          <w:szCs w:val="21"/>
          <w:highlight w:val="none"/>
        </w:rPr>
        <w:t>2.2 提供资料</w:t>
      </w:r>
      <w:bookmarkEnd w:id="77"/>
    </w:p>
    <w:p w14:paraId="6A43F6B8">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委托人向咨询人提供的工程造价咨询所需要的资料名称及提供时间在专用合同条款中约定，委托人对其提供资料的真实性、准确性和完整性负责。</w:t>
      </w:r>
    </w:p>
    <w:p w14:paraId="12B6C547">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在合同履行过程中，咨询人需要委托人和第三人提供工程造价咨询所需要的最新资料的，除专用合同条款另有约定外，委托人应尽其努力在相应咨询工作开展前的合理期限内提供，合理期限应以不影响咨询人的正常咨询工作为限。</w:t>
      </w:r>
    </w:p>
    <w:p w14:paraId="2106D91C">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委托人未能按合同约定及时向咨询人提供咨询资料的，由委托人承担由此增加的费用和延误的咨询期限。</w:t>
      </w:r>
    </w:p>
    <w:p w14:paraId="0D8314B5">
      <w:pPr>
        <w:pStyle w:val="4"/>
        <w:spacing w:line="360" w:lineRule="auto"/>
        <w:rPr>
          <w:rFonts w:hint="eastAsia" w:ascii="宋体" w:hAnsi="宋体" w:eastAsia="宋体" w:cs="宋体"/>
          <w:sz w:val="21"/>
          <w:szCs w:val="21"/>
          <w:highlight w:val="none"/>
        </w:rPr>
      </w:pPr>
      <w:bookmarkStart w:id="78" w:name="_Toc407261906"/>
      <w:r>
        <w:rPr>
          <w:rFonts w:hint="eastAsia" w:ascii="宋体" w:hAnsi="宋体" w:eastAsia="宋体" w:cs="宋体"/>
          <w:sz w:val="21"/>
          <w:szCs w:val="21"/>
          <w:highlight w:val="none"/>
        </w:rPr>
        <w:t>2.3 提供工作条件</w:t>
      </w:r>
      <w:bookmarkEnd w:id="78"/>
    </w:p>
    <w:p w14:paraId="0E53B960">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2.3.1 委托人应负责与本工程造价咨询业务有关的第三人的协调，为咨询人履行本合同提供必要的外部条件。</w:t>
      </w:r>
    </w:p>
    <w:p w14:paraId="0F074AFB">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2.3.2 咨询人接受委托实施施工阶段全过程造价管理咨询工作的，委托人应当在施工现场为咨询人提供必要的办公用房、办公家具，供咨询人使用。</w:t>
      </w:r>
    </w:p>
    <w:p w14:paraId="4E20F667">
      <w:pPr>
        <w:pStyle w:val="4"/>
        <w:spacing w:line="360" w:lineRule="auto"/>
        <w:rPr>
          <w:rFonts w:hint="eastAsia" w:ascii="宋体" w:hAnsi="宋体" w:eastAsia="宋体" w:cs="宋体"/>
          <w:sz w:val="21"/>
          <w:szCs w:val="21"/>
          <w:highlight w:val="none"/>
        </w:rPr>
      </w:pPr>
      <w:bookmarkStart w:id="79" w:name="_Toc407261907"/>
      <w:r>
        <w:rPr>
          <w:rFonts w:hint="eastAsia" w:ascii="宋体" w:hAnsi="宋体" w:eastAsia="宋体" w:cs="宋体"/>
          <w:sz w:val="21"/>
          <w:szCs w:val="21"/>
          <w:highlight w:val="none"/>
        </w:rPr>
        <w:t>2.4 答复</w:t>
      </w:r>
      <w:bookmarkEnd w:id="79"/>
    </w:p>
    <w:p w14:paraId="4B87D3FB">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2.4.1 委托人应在专用合同条款约定的时间内，对咨询人以书面形式提交并要求作出决定的事宜，给予书面答复。委托人逾期未答复，影响咨询工作正常开展的，由委托人承担由此增加的费用和延误的咨询期限。</w:t>
      </w:r>
    </w:p>
    <w:p w14:paraId="7EE3D012">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2.4.2 除专用合同条款另有约定外，对咨询人以书面形式提交并要求第三人作出决定的事宜，由委托人送达第三人，第三人在合理期限内未答复，影响咨询工作正常开展的，由委托人承担由此增加的费用和延误的咨询期限。</w:t>
      </w:r>
    </w:p>
    <w:p w14:paraId="2C3EC606">
      <w:pPr>
        <w:pStyle w:val="4"/>
        <w:spacing w:line="360" w:lineRule="auto"/>
        <w:rPr>
          <w:rFonts w:hint="eastAsia" w:ascii="宋体" w:hAnsi="宋体" w:eastAsia="宋体" w:cs="宋体"/>
          <w:sz w:val="21"/>
          <w:szCs w:val="21"/>
          <w:highlight w:val="none"/>
        </w:rPr>
      </w:pPr>
      <w:bookmarkStart w:id="80" w:name="_Toc407261908"/>
      <w:r>
        <w:rPr>
          <w:rFonts w:hint="eastAsia" w:ascii="宋体" w:hAnsi="宋体" w:eastAsia="宋体" w:cs="宋体"/>
          <w:sz w:val="21"/>
          <w:szCs w:val="21"/>
          <w:highlight w:val="none"/>
        </w:rPr>
        <w:t>2.5 支付酬金</w:t>
      </w:r>
      <w:bookmarkEnd w:id="80"/>
    </w:p>
    <w:p w14:paraId="3A02079F">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委托人应按合同约定，向咨询人支付酬金。</w:t>
      </w:r>
    </w:p>
    <w:p w14:paraId="70AD35A6">
      <w:pPr>
        <w:pStyle w:val="3"/>
        <w:spacing w:line="360" w:lineRule="auto"/>
        <w:rPr>
          <w:rFonts w:hint="eastAsia" w:ascii="宋体" w:hAnsi="宋体" w:eastAsia="宋体" w:cs="宋体"/>
          <w:b w:val="0"/>
          <w:sz w:val="21"/>
          <w:szCs w:val="21"/>
          <w:highlight w:val="none"/>
        </w:rPr>
      </w:pPr>
      <w:bookmarkStart w:id="81" w:name="_Toc407261909"/>
      <w:r>
        <w:rPr>
          <w:rFonts w:hint="eastAsia" w:ascii="宋体" w:hAnsi="宋体" w:eastAsia="宋体" w:cs="宋体"/>
          <w:b w:val="0"/>
          <w:sz w:val="21"/>
          <w:szCs w:val="21"/>
          <w:highlight w:val="none"/>
        </w:rPr>
        <w:t>3. 咨询人</w:t>
      </w:r>
      <w:bookmarkEnd w:id="81"/>
    </w:p>
    <w:p w14:paraId="0895CE46">
      <w:pPr>
        <w:pStyle w:val="4"/>
        <w:spacing w:line="360" w:lineRule="auto"/>
        <w:rPr>
          <w:rFonts w:hint="eastAsia" w:ascii="宋体" w:hAnsi="宋体" w:eastAsia="宋体" w:cs="宋体"/>
          <w:sz w:val="21"/>
          <w:szCs w:val="21"/>
          <w:highlight w:val="none"/>
        </w:rPr>
      </w:pPr>
      <w:bookmarkStart w:id="82" w:name="_Toc389663475"/>
      <w:bookmarkStart w:id="83" w:name="_Toc384137544"/>
      <w:bookmarkStart w:id="84" w:name="_Toc389602818"/>
      <w:bookmarkStart w:id="85" w:name="_Toc384026373"/>
      <w:bookmarkStart w:id="86" w:name="_Toc407261910"/>
      <w:bookmarkStart w:id="87" w:name="_Toc383940899"/>
      <w:r>
        <w:rPr>
          <w:rFonts w:hint="eastAsia" w:ascii="宋体" w:hAnsi="宋体" w:eastAsia="宋体" w:cs="宋体"/>
          <w:sz w:val="21"/>
          <w:szCs w:val="21"/>
          <w:highlight w:val="none"/>
        </w:rPr>
        <w:t>3.1 咨询人的一般义务</w:t>
      </w:r>
      <w:bookmarkEnd w:id="82"/>
      <w:bookmarkEnd w:id="83"/>
      <w:bookmarkEnd w:id="84"/>
      <w:bookmarkEnd w:id="85"/>
      <w:bookmarkEnd w:id="86"/>
      <w:bookmarkEnd w:id="87"/>
    </w:p>
    <w:p w14:paraId="59D524BE">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3.1.1 向委托人提供与工程造价咨询业务有关的资料，包括工程造价咨询企业资质证书、承担本合同咨询业务的工程造价专业人员任命文件、工程造价咨询实施方案等。</w:t>
      </w:r>
    </w:p>
    <w:p w14:paraId="28318DB7">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3.1.2 踏勘现场，了解情况，收集、整理工程造价咨询项目有关的基础资料和编制依据，进行有效性、合规性核对，保证工程计价基础资料和编制依据的全面性、真实性和有效性。</w:t>
      </w:r>
    </w:p>
    <w:p w14:paraId="7FB66896">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3.1.3 按照咨询合同约定的工作范围和内容，编制、审核、审定工程造价咨询成果文件，并在专用合同条款约定的时间内，向委托人提交符合国家、行业规定及合同约定的工程造价咨询成果文件。</w:t>
      </w:r>
    </w:p>
    <w:p w14:paraId="0308AA15">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3.1.4 组织咨询服务回访，听取委托人对服务质量的评价意见，及时进行总结，提出相应的改进措施。</w:t>
      </w:r>
    </w:p>
    <w:p w14:paraId="737EFF66">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3.1.5 收集工程造价咨询业务中形成的工程造价咨询过程文件和工程造价咨询成果文件，整理立卷后建立档案。</w:t>
      </w:r>
    </w:p>
    <w:p w14:paraId="77F77EFA">
      <w:pPr>
        <w:pStyle w:val="4"/>
        <w:spacing w:line="360" w:lineRule="auto"/>
        <w:rPr>
          <w:rFonts w:hint="eastAsia" w:ascii="宋体" w:hAnsi="宋体" w:eastAsia="宋体" w:cs="宋体"/>
          <w:sz w:val="21"/>
          <w:szCs w:val="21"/>
          <w:highlight w:val="none"/>
        </w:rPr>
      </w:pPr>
      <w:bookmarkStart w:id="88" w:name="_Toc407261911"/>
      <w:r>
        <w:rPr>
          <w:rFonts w:hint="eastAsia" w:ascii="宋体" w:hAnsi="宋体" w:eastAsia="宋体" w:cs="宋体"/>
          <w:sz w:val="21"/>
          <w:szCs w:val="21"/>
          <w:highlight w:val="none"/>
        </w:rPr>
        <w:t>3.2 项目负责人</w:t>
      </w:r>
      <w:bookmarkEnd w:id="88"/>
    </w:p>
    <w:p w14:paraId="6EE72180">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项目负责人应是咨询人正式聘用，并取得造价工程师注册证书的人员。咨询人应在专用合同条款中明确其任命的咨询项目负责人的姓名、身份证号、注册执业证书编号、联系方式及授权范围等事项，项目负责人经咨询人授权后代表咨询人履行合同。</w:t>
      </w:r>
    </w:p>
    <w:p w14:paraId="19ED95D6">
      <w:pPr>
        <w:pStyle w:val="4"/>
        <w:spacing w:line="360" w:lineRule="auto"/>
        <w:rPr>
          <w:rFonts w:hint="eastAsia" w:ascii="宋体" w:hAnsi="宋体" w:eastAsia="宋体" w:cs="宋体"/>
          <w:sz w:val="21"/>
          <w:szCs w:val="21"/>
          <w:highlight w:val="none"/>
        </w:rPr>
      </w:pPr>
      <w:bookmarkStart w:id="89" w:name="_Toc389602820"/>
      <w:bookmarkStart w:id="90" w:name="_Toc389663477"/>
      <w:bookmarkStart w:id="91" w:name="_Toc407261912"/>
      <w:bookmarkStart w:id="92" w:name="_Toc384026375"/>
      <w:bookmarkStart w:id="93" w:name="_Toc384137546"/>
      <w:bookmarkStart w:id="94" w:name="_Toc383940901"/>
      <w:r>
        <w:rPr>
          <w:rFonts w:hint="eastAsia" w:ascii="宋体" w:hAnsi="宋体" w:eastAsia="宋体" w:cs="宋体"/>
          <w:sz w:val="21"/>
          <w:szCs w:val="21"/>
          <w:highlight w:val="none"/>
        </w:rPr>
        <w:t>3.3 工程造价专业人员</w:t>
      </w:r>
      <w:bookmarkEnd w:id="89"/>
      <w:bookmarkEnd w:id="90"/>
      <w:bookmarkEnd w:id="91"/>
      <w:bookmarkEnd w:id="92"/>
      <w:bookmarkEnd w:id="93"/>
      <w:bookmarkEnd w:id="94"/>
    </w:p>
    <w:p w14:paraId="346F2620">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3.3.1 除专用合同条款另有约定外，咨询人应当在本合同签订后的7天内，提交任命的承担本合同咨询业务的工程造价专业人员注册证书和资格证书，以及为工程造价专业人员缴纳的社会保险有效证明，供委托人核验。咨询人违反约定的，应按照专用合同条款的约定，承担违约责任。</w:t>
      </w:r>
    </w:p>
    <w:p w14:paraId="2B342EAF">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3.3.2 在合同履行过程中，工程造价专业人员应保持相对稳定，以保证咨询工作正常进行。咨询人更换工程造价专业人员时，应提前7天书面通知委托人，并征得委托人书面同意。未经委托人书面同意，咨询人不得擅自更换工程造价专业人员。咨询人擅自更换工程造价专业人员的，应按照专用合同条款的约定，承担违约责任。</w:t>
      </w:r>
    </w:p>
    <w:p w14:paraId="220F51D0">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3.3.3 咨询人承担施工阶段全过程造价管理咨询业务的，应安排工程造价专业人员进驻施工现场，且每月在施工现场时间不得少于专用合同条款约定的天数。工程造价专业人员</w:t>
      </w:r>
      <w:r>
        <w:rPr>
          <w:rFonts w:hint="eastAsia" w:ascii="宋体" w:hAnsi="宋体" w:eastAsia="宋体" w:cs="宋体"/>
          <w:kern w:val="0"/>
          <w:sz w:val="21"/>
          <w:szCs w:val="21"/>
          <w:highlight w:val="none"/>
        </w:rPr>
        <w:t>确需离开施工现场时，应征得委托人同意。</w:t>
      </w:r>
      <w:r>
        <w:rPr>
          <w:rFonts w:hint="eastAsia" w:ascii="宋体" w:hAnsi="宋体" w:eastAsia="宋体" w:cs="宋体"/>
          <w:sz w:val="21"/>
          <w:szCs w:val="21"/>
          <w:highlight w:val="none"/>
        </w:rPr>
        <w:t>咨询人违反约定的，应按照专用合同条款的约定，承担违约责任。</w:t>
      </w:r>
    </w:p>
    <w:p w14:paraId="51F43FF2">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3.3.4 委托人要求咨询人撤换不能按照合同约定履行职责及义务的工程造价专业人员的，咨询人应当撤换。咨询人无正当理由拒绝撤换的，应按照专用合同条款的约定，承担违约责任。</w:t>
      </w:r>
    </w:p>
    <w:p w14:paraId="52FD7E78">
      <w:pPr>
        <w:pStyle w:val="3"/>
        <w:spacing w:line="360" w:lineRule="auto"/>
        <w:rPr>
          <w:rFonts w:hint="eastAsia" w:ascii="宋体" w:hAnsi="宋体" w:eastAsia="宋体" w:cs="宋体"/>
          <w:b w:val="0"/>
          <w:sz w:val="21"/>
          <w:szCs w:val="21"/>
          <w:highlight w:val="none"/>
        </w:rPr>
      </w:pPr>
      <w:bookmarkStart w:id="95" w:name="_Toc407261913"/>
      <w:r>
        <w:rPr>
          <w:rFonts w:hint="eastAsia" w:ascii="宋体" w:hAnsi="宋体" w:eastAsia="宋体" w:cs="宋体"/>
          <w:b w:val="0"/>
          <w:sz w:val="21"/>
          <w:szCs w:val="21"/>
          <w:highlight w:val="none"/>
        </w:rPr>
        <w:t>4. 咨询业务范围和工作内容</w:t>
      </w:r>
      <w:bookmarkEnd w:id="95"/>
    </w:p>
    <w:p w14:paraId="3666025B">
      <w:pPr>
        <w:pStyle w:val="4"/>
        <w:spacing w:line="360" w:lineRule="auto"/>
        <w:rPr>
          <w:rFonts w:hint="eastAsia" w:ascii="宋体" w:hAnsi="宋体" w:eastAsia="宋体" w:cs="宋体"/>
          <w:sz w:val="21"/>
          <w:szCs w:val="21"/>
          <w:highlight w:val="none"/>
        </w:rPr>
      </w:pPr>
      <w:bookmarkStart w:id="96" w:name="_Toc407261914"/>
      <w:r>
        <w:rPr>
          <w:rFonts w:hint="eastAsia" w:ascii="宋体" w:hAnsi="宋体" w:eastAsia="宋体" w:cs="宋体"/>
          <w:sz w:val="21"/>
          <w:szCs w:val="21"/>
          <w:highlight w:val="none"/>
        </w:rPr>
        <w:t>4.1 咨询业务范围</w:t>
      </w:r>
      <w:bookmarkEnd w:id="96"/>
    </w:p>
    <w:p w14:paraId="57026F55">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合同当事人应在合同协议书中约定选择下列工程造价咨询业务中的一项或数项业务，并可在合同协议书中约定其他工程造价咨询业务。</w:t>
      </w:r>
    </w:p>
    <w:p w14:paraId="7FECE76D">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（1）</w:t>
      </w:r>
      <w:r>
        <w:rPr>
          <w:rFonts w:hint="eastAsia" w:ascii="宋体" w:hAnsi="宋体" w:eastAsia="宋体" w:cs="宋体"/>
          <w:sz w:val="21"/>
          <w:szCs w:val="21"/>
          <w:highlight w:val="none"/>
        </w:rPr>
        <w:t>投资估算的编制或审核；</w:t>
      </w:r>
    </w:p>
    <w:p w14:paraId="53610360">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（2）</w:t>
      </w:r>
      <w:r>
        <w:rPr>
          <w:rFonts w:hint="eastAsia" w:ascii="宋体" w:hAnsi="宋体" w:eastAsia="宋体" w:cs="宋体"/>
          <w:sz w:val="21"/>
          <w:szCs w:val="21"/>
          <w:highlight w:val="none"/>
        </w:rPr>
        <w:t>设计概算的编制或审核；</w:t>
      </w:r>
    </w:p>
    <w:p w14:paraId="64FAB2BD">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（3）</w:t>
      </w:r>
      <w:r>
        <w:rPr>
          <w:rFonts w:hint="eastAsia" w:ascii="宋体" w:hAnsi="宋体" w:eastAsia="宋体" w:cs="宋体"/>
          <w:sz w:val="21"/>
          <w:szCs w:val="21"/>
          <w:highlight w:val="none"/>
        </w:rPr>
        <w:t>施工图预算的编制或审核；</w:t>
      </w:r>
    </w:p>
    <w:p w14:paraId="0305B41E">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（4）</w:t>
      </w:r>
      <w:r>
        <w:rPr>
          <w:rFonts w:hint="eastAsia" w:ascii="宋体" w:hAnsi="宋体" w:eastAsia="宋体" w:cs="宋体"/>
          <w:sz w:val="21"/>
          <w:szCs w:val="21"/>
          <w:highlight w:val="none"/>
        </w:rPr>
        <w:t>工程量清单的编制或审核；</w:t>
      </w:r>
    </w:p>
    <w:p w14:paraId="661DA40B">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（5）</w:t>
      </w:r>
      <w:r>
        <w:rPr>
          <w:rFonts w:hint="eastAsia" w:ascii="宋体" w:hAnsi="宋体" w:eastAsia="宋体" w:cs="宋体"/>
          <w:sz w:val="21"/>
          <w:szCs w:val="21"/>
          <w:highlight w:val="none"/>
        </w:rPr>
        <w:t>招标控制价的编制或审核；</w:t>
      </w:r>
    </w:p>
    <w:p w14:paraId="2D9EF749">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（6）</w:t>
      </w:r>
      <w:r>
        <w:rPr>
          <w:rFonts w:hint="eastAsia" w:ascii="宋体" w:hAnsi="宋体" w:eastAsia="宋体" w:cs="宋体"/>
          <w:sz w:val="21"/>
          <w:szCs w:val="21"/>
          <w:highlight w:val="none"/>
        </w:rPr>
        <w:t>投标报价的编制；</w:t>
      </w:r>
    </w:p>
    <w:p w14:paraId="24624A22">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（7）</w:t>
      </w:r>
      <w:r>
        <w:rPr>
          <w:rFonts w:hint="eastAsia" w:ascii="宋体" w:hAnsi="宋体" w:eastAsia="宋体" w:cs="宋体"/>
          <w:sz w:val="21"/>
          <w:szCs w:val="21"/>
          <w:highlight w:val="none"/>
        </w:rPr>
        <w:t>工程结算的编制或审核；</w:t>
      </w:r>
    </w:p>
    <w:p w14:paraId="7B20DD10">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（8）</w:t>
      </w:r>
      <w:r>
        <w:rPr>
          <w:rFonts w:hint="eastAsia" w:ascii="宋体" w:hAnsi="宋体" w:eastAsia="宋体" w:cs="宋体"/>
          <w:sz w:val="21"/>
          <w:szCs w:val="21"/>
          <w:highlight w:val="none"/>
        </w:rPr>
        <w:t>竣工决算的编制或审核；</w:t>
      </w:r>
    </w:p>
    <w:p w14:paraId="7BB6338E">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（9）</w:t>
      </w:r>
      <w:r>
        <w:rPr>
          <w:rFonts w:hint="eastAsia" w:ascii="宋体" w:hAnsi="宋体" w:eastAsia="宋体" w:cs="宋体"/>
          <w:sz w:val="21"/>
          <w:szCs w:val="21"/>
          <w:highlight w:val="none"/>
        </w:rPr>
        <w:t>施工阶段全过程造价管理咨询；</w:t>
      </w:r>
    </w:p>
    <w:p w14:paraId="2E7CBD3E">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（10）</w:t>
      </w:r>
      <w:r>
        <w:rPr>
          <w:rFonts w:hint="eastAsia" w:ascii="宋体" w:hAnsi="宋体" w:eastAsia="宋体" w:cs="宋体"/>
          <w:sz w:val="21"/>
          <w:szCs w:val="21"/>
          <w:highlight w:val="none"/>
        </w:rPr>
        <w:t>工程造价鉴定。</w:t>
      </w:r>
    </w:p>
    <w:p w14:paraId="2793846D">
      <w:pPr>
        <w:pStyle w:val="4"/>
        <w:spacing w:line="360" w:lineRule="auto"/>
        <w:rPr>
          <w:rFonts w:hint="eastAsia" w:ascii="宋体" w:hAnsi="宋体" w:eastAsia="宋体" w:cs="宋体"/>
          <w:sz w:val="21"/>
          <w:szCs w:val="21"/>
          <w:highlight w:val="none"/>
        </w:rPr>
      </w:pPr>
      <w:bookmarkStart w:id="97" w:name="_Toc407261915"/>
      <w:r>
        <w:rPr>
          <w:rFonts w:hint="eastAsia" w:ascii="宋体" w:hAnsi="宋体" w:eastAsia="宋体" w:cs="宋体"/>
          <w:sz w:val="21"/>
          <w:szCs w:val="21"/>
          <w:highlight w:val="none"/>
        </w:rPr>
        <w:t>4.2 咨询工作内容</w:t>
      </w:r>
      <w:bookmarkEnd w:id="97"/>
    </w:p>
    <w:p w14:paraId="01765F24">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工程造价咨询工作内容，由合同当事人在专用合同条款中约定。</w:t>
      </w:r>
    </w:p>
    <w:p w14:paraId="5BE4687E">
      <w:pPr>
        <w:pStyle w:val="3"/>
        <w:spacing w:line="360" w:lineRule="auto"/>
        <w:rPr>
          <w:rFonts w:hint="eastAsia" w:ascii="宋体" w:hAnsi="宋体" w:eastAsia="宋体" w:cs="宋体"/>
          <w:b w:val="0"/>
          <w:sz w:val="21"/>
          <w:szCs w:val="21"/>
          <w:highlight w:val="none"/>
        </w:rPr>
      </w:pPr>
      <w:bookmarkStart w:id="98" w:name="_Toc407261916"/>
      <w:bookmarkStart w:id="99" w:name="_Toc296346574"/>
      <w:bookmarkStart w:id="100" w:name="_Toc296503073"/>
      <w:bookmarkStart w:id="101" w:name="_Toc337558772"/>
      <w:r>
        <w:rPr>
          <w:rFonts w:hint="eastAsia" w:ascii="宋体" w:hAnsi="宋体" w:eastAsia="宋体" w:cs="宋体"/>
          <w:b w:val="0"/>
          <w:sz w:val="21"/>
          <w:szCs w:val="21"/>
          <w:highlight w:val="none"/>
        </w:rPr>
        <w:t>5. 咨询期限</w:t>
      </w:r>
      <w:bookmarkEnd w:id="98"/>
    </w:p>
    <w:bookmarkEnd w:id="99"/>
    <w:bookmarkEnd w:id="100"/>
    <w:bookmarkEnd w:id="101"/>
    <w:p w14:paraId="3AF5FC77">
      <w:pPr>
        <w:pStyle w:val="4"/>
        <w:spacing w:line="360" w:lineRule="auto"/>
        <w:rPr>
          <w:rFonts w:hint="eastAsia" w:ascii="宋体" w:hAnsi="宋体" w:eastAsia="宋体" w:cs="宋体"/>
          <w:sz w:val="21"/>
          <w:szCs w:val="21"/>
          <w:highlight w:val="none"/>
        </w:rPr>
      </w:pPr>
      <w:bookmarkStart w:id="102" w:name="_Toc407261917"/>
      <w:r>
        <w:rPr>
          <w:rFonts w:hint="eastAsia" w:ascii="宋体" w:hAnsi="宋体" w:eastAsia="宋体" w:cs="宋体"/>
          <w:sz w:val="21"/>
          <w:szCs w:val="21"/>
          <w:highlight w:val="none"/>
        </w:rPr>
        <w:t>5.1 咨询期限开始</w:t>
      </w:r>
      <w:bookmarkEnd w:id="102"/>
    </w:p>
    <w:p w14:paraId="0EC54A72">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咨询人应按照合同约定的时间开展咨询工作，因委托人提供咨询资料延后等原因，导致咨询工作未能按照计划开始日期开展的，咨询开始日期和结束日期相应顺延。</w:t>
      </w:r>
    </w:p>
    <w:p w14:paraId="08C5C5A0">
      <w:pPr>
        <w:pStyle w:val="4"/>
        <w:spacing w:line="360" w:lineRule="auto"/>
        <w:rPr>
          <w:rFonts w:hint="eastAsia" w:ascii="宋体" w:hAnsi="宋体" w:eastAsia="宋体" w:cs="宋体"/>
          <w:sz w:val="21"/>
          <w:szCs w:val="21"/>
          <w:highlight w:val="none"/>
        </w:rPr>
      </w:pPr>
      <w:bookmarkStart w:id="103" w:name="_Toc407261918"/>
      <w:r>
        <w:rPr>
          <w:rFonts w:hint="eastAsia" w:ascii="宋体" w:hAnsi="宋体" w:eastAsia="宋体" w:cs="宋体"/>
          <w:sz w:val="21"/>
          <w:szCs w:val="21"/>
          <w:highlight w:val="none"/>
        </w:rPr>
        <w:t>5.2 咨询期限延误</w:t>
      </w:r>
      <w:bookmarkEnd w:id="103"/>
    </w:p>
    <w:p w14:paraId="4A3FDA6B">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5.2.1 因委托人原因导致咨询期限延误</w:t>
      </w:r>
    </w:p>
    <w:p w14:paraId="1BA82B44">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在合同履行过程中，因下列情况导致咨询期限延误和费用增加的，由委托人承担由此延误的期限和增加的费用：</w:t>
      </w:r>
    </w:p>
    <w:p w14:paraId="30051793">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（1）</w:t>
      </w:r>
      <w:r>
        <w:rPr>
          <w:rFonts w:hint="eastAsia" w:ascii="宋体" w:hAnsi="宋体" w:eastAsia="宋体" w:cs="宋体"/>
          <w:sz w:val="21"/>
          <w:szCs w:val="21"/>
          <w:highlight w:val="none"/>
        </w:rPr>
        <w:t>委托人未能按合同约定向咨询人提供工程造价咨询所需要的资料或所提供咨询资料不符合合同约定的；</w:t>
      </w:r>
    </w:p>
    <w:p w14:paraId="499BC48B">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（2）</w:t>
      </w:r>
      <w:r>
        <w:rPr>
          <w:rFonts w:hint="eastAsia" w:ascii="宋体" w:hAnsi="宋体" w:eastAsia="宋体" w:cs="宋体"/>
          <w:sz w:val="21"/>
          <w:szCs w:val="21"/>
          <w:highlight w:val="none"/>
        </w:rPr>
        <w:t>委托人未能按合同约定提供咨询工作条件，影响咨询工作正常开展的；</w:t>
      </w:r>
    </w:p>
    <w:p w14:paraId="7C57F249">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（3）</w:t>
      </w:r>
      <w:r>
        <w:rPr>
          <w:rFonts w:hint="eastAsia" w:ascii="宋体" w:hAnsi="宋体" w:eastAsia="宋体" w:cs="宋体"/>
          <w:sz w:val="21"/>
          <w:szCs w:val="21"/>
          <w:highlight w:val="none"/>
        </w:rPr>
        <w:t>委托人未能在合理期限内对咨询人以书面形式提交并要求作出决定的事宜，给予书面答复，影响咨询工作正常开展的；</w:t>
      </w:r>
    </w:p>
    <w:p w14:paraId="1D1C2918">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（4）</w:t>
      </w:r>
      <w:r>
        <w:rPr>
          <w:rFonts w:hint="eastAsia" w:ascii="宋体" w:hAnsi="宋体" w:eastAsia="宋体" w:cs="宋体"/>
          <w:sz w:val="21"/>
          <w:szCs w:val="21"/>
          <w:highlight w:val="none"/>
        </w:rPr>
        <w:t>委托人未能按合同约定分段支付酬金的；</w:t>
      </w:r>
    </w:p>
    <w:p w14:paraId="49DE5189">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（5）</w:t>
      </w:r>
      <w:r>
        <w:rPr>
          <w:rFonts w:hint="eastAsia" w:ascii="宋体" w:hAnsi="宋体" w:eastAsia="宋体" w:cs="宋体"/>
          <w:sz w:val="21"/>
          <w:szCs w:val="21"/>
          <w:highlight w:val="none"/>
        </w:rPr>
        <w:t>工程暂停施工或工期延误，影响咨询工作正常开展的；</w:t>
      </w:r>
    </w:p>
    <w:p w14:paraId="643B1BE0">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（6）</w:t>
      </w:r>
      <w:r>
        <w:rPr>
          <w:rFonts w:hint="eastAsia" w:ascii="宋体" w:hAnsi="宋体" w:eastAsia="宋体" w:cs="宋体"/>
          <w:sz w:val="21"/>
          <w:szCs w:val="21"/>
          <w:highlight w:val="none"/>
        </w:rPr>
        <w:t>专用合同条款中约定的其他情形。</w:t>
      </w:r>
    </w:p>
    <w:p w14:paraId="670FB75A">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5.2.2 因咨询人原因导致咨询期限延误</w:t>
      </w:r>
    </w:p>
    <w:p w14:paraId="41BFC357">
      <w:pPr>
        <w:spacing w:line="360" w:lineRule="auto"/>
        <w:ind w:firstLine="420" w:firstLineChars="200"/>
        <w:rPr>
          <w:rFonts w:hint="eastAsia" w:ascii="宋体" w:hAnsi="宋体" w:eastAsia="宋体" w:cs="宋体"/>
          <w:sz w:val="21"/>
          <w:szCs w:val="21"/>
          <w:highlight w:val="none"/>
        </w:rPr>
      </w:pPr>
      <w:bookmarkStart w:id="104" w:name="_Toc296346577"/>
      <w:bookmarkStart w:id="105" w:name="_Toc296503076"/>
      <w:r>
        <w:rPr>
          <w:rFonts w:hint="eastAsia" w:ascii="宋体" w:hAnsi="宋体" w:eastAsia="宋体" w:cs="宋体"/>
          <w:sz w:val="21"/>
          <w:szCs w:val="21"/>
          <w:highlight w:val="none"/>
        </w:rPr>
        <w:t>因</w:t>
      </w:r>
      <w:bookmarkEnd w:id="104"/>
      <w:bookmarkEnd w:id="105"/>
      <w:r>
        <w:rPr>
          <w:rFonts w:hint="eastAsia" w:ascii="宋体" w:hAnsi="宋体" w:eastAsia="宋体" w:cs="宋体"/>
          <w:sz w:val="21"/>
          <w:szCs w:val="21"/>
          <w:highlight w:val="none"/>
        </w:rPr>
        <w:t>咨询人原因造成咨询期限延误的，咨询人应承担由此给委托人造成的损失，合同双方可在专用合同条款中约定逾期完成咨询业务违约金的计算方法和逾期完成咨询业务违约金的上限。咨询人支付逾期完成咨询业务违约金后，不免除咨询人继续完成咨询业务的义务。</w:t>
      </w:r>
    </w:p>
    <w:p w14:paraId="64F23B87">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5.2.3 因第三人原因导致咨询期限延误</w:t>
      </w:r>
    </w:p>
    <w:p w14:paraId="698EB525">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在合同履行过程中，因下列情况导致咨询期限延误和费用增加的，由委托人承担由此延误的期限和增加的费用：</w:t>
      </w:r>
    </w:p>
    <w:p w14:paraId="4238B6E4">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（1）</w:t>
      </w:r>
      <w:r>
        <w:rPr>
          <w:rFonts w:hint="eastAsia" w:ascii="宋体" w:hAnsi="宋体" w:eastAsia="宋体" w:cs="宋体"/>
          <w:sz w:val="21"/>
          <w:szCs w:val="21"/>
          <w:highlight w:val="none"/>
        </w:rPr>
        <w:t>第三人未能在合理期限内提供工程造价咨询所需要的资料或所提供咨询资料不符合合同约定的；</w:t>
      </w:r>
    </w:p>
    <w:p w14:paraId="3875AB9D">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（2）</w:t>
      </w:r>
      <w:r>
        <w:rPr>
          <w:rFonts w:hint="eastAsia" w:ascii="宋体" w:hAnsi="宋体" w:eastAsia="宋体" w:cs="宋体"/>
          <w:sz w:val="21"/>
          <w:szCs w:val="21"/>
          <w:highlight w:val="none"/>
        </w:rPr>
        <w:t>第三人未能在合理期限内对咨询人以书面形式提交并要求作出决定的事宜，给予书面答复，影响咨询工作正常开展的；</w:t>
      </w:r>
    </w:p>
    <w:p w14:paraId="57270D58">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（3）</w:t>
      </w:r>
      <w:r>
        <w:rPr>
          <w:rFonts w:hint="eastAsia" w:ascii="宋体" w:hAnsi="宋体" w:eastAsia="宋体" w:cs="宋体"/>
          <w:sz w:val="21"/>
          <w:szCs w:val="21"/>
          <w:highlight w:val="none"/>
        </w:rPr>
        <w:t>专用合同条款中约定的其他情形。</w:t>
      </w:r>
    </w:p>
    <w:p w14:paraId="13327822">
      <w:pPr>
        <w:pStyle w:val="4"/>
        <w:spacing w:line="360" w:lineRule="auto"/>
        <w:rPr>
          <w:rFonts w:hint="eastAsia" w:ascii="宋体" w:hAnsi="宋体" w:eastAsia="宋体" w:cs="宋体"/>
          <w:sz w:val="21"/>
          <w:szCs w:val="21"/>
          <w:highlight w:val="none"/>
        </w:rPr>
      </w:pPr>
      <w:bookmarkStart w:id="106" w:name="_Toc407261919"/>
      <w:r>
        <w:rPr>
          <w:rFonts w:hint="eastAsia" w:ascii="宋体" w:hAnsi="宋体" w:eastAsia="宋体" w:cs="宋体"/>
          <w:sz w:val="21"/>
          <w:szCs w:val="21"/>
          <w:highlight w:val="none"/>
        </w:rPr>
        <w:t>5.3 工程造价咨询成果文件交付期限</w:t>
      </w:r>
      <w:bookmarkEnd w:id="106"/>
    </w:p>
    <w:p w14:paraId="0DDFB379">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bCs/>
          <w:sz w:val="21"/>
          <w:szCs w:val="21"/>
          <w:highlight w:val="none"/>
        </w:rPr>
        <w:t>5.3.1</w:t>
      </w:r>
      <w:r>
        <w:rPr>
          <w:rFonts w:hint="eastAsia" w:ascii="宋体" w:hAnsi="宋体" w:eastAsia="宋体" w:cs="宋体"/>
          <w:sz w:val="21"/>
          <w:szCs w:val="21"/>
          <w:highlight w:val="none"/>
        </w:rPr>
        <w:t>咨询人应在合同约定的期限内完成咨询工作，并按专用合同条款约定的份数,向委托人提交工程造价咨询成果文件。除专用合同条款另有约定外，委托人应在收到咨询人提交的工程造价咨询成果文件后14天内完成确认。委托人对工程造价咨询成果文件有异议的，咨询人应进行复核；经复核确实存在误差的，咨询人应修正，并提交修正后的工程造价咨询成果文件。委托人逾期未确认也未提出修改意见的, 工程造价咨询成果文件视为已被认可。</w:t>
      </w:r>
    </w:p>
    <w:p w14:paraId="54CCBA14">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bCs/>
          <w:sz w:val="21"/>
          <w:szCs w:val="21"/>
          <w:highlight w:val="none"/>
        </w:rPr>
        <w:t>5.3.2</w:t>
      </w:r>
      <w:r>
        <w:rPr>
          <w:rFonts w:hint="eastAsia" w:ascii="宋体" w:hAnsi="宋体" w:eastAsia="宋体" w:cs="宋体"/>
          <w:sz w:val="21"/>
          <w:szCs w:val="21"/>
          <w:highlight w:val="none"/>
        </w:rPr>
        <w:t>在施工阶段全过程造价管理咨询工作中，因咨询人原因未能在合理的期限内完成工程计量与支付、合同价款调整等文件编制或审核，给委托人造成损失的，应按照专用合同条款的约定，承担违约责任。</w:t>
      </w:r>
    </w:p>
    <w:p w14:paraId="577CCF6E">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bCs/>
          <w:sz w:val="21"/>
          <w:szCs w:val="21"/>
          <w:highlight w:val="none"/>
        </w:rPr>
        <w:t>5.3.3</w:t>
      </w:r>
      <w:r>
        <w:rPr>
          <w:rFonts w:hint="eastAsia" w:ascii="宋体" w:hAnsi="宋体" w:eastAsia="宋体" w:cs="宋体"/>
          <w:sz w:val="21"/>
          <w:szCs w:val="21"/>
          <w:highlight w:val="none"/>
        </w:rPr>
        <w:t>咨询人提交的工程造价咨询成果文件需要第三人共同确认的，确因特殊原因不能共同签署时，咨询人应单独出具工程造价咨询成果文件，并承担相应法律责任。</w:t>
      </w:r>
    </w:p>
    <w:p w14:paraId="2A68DB9B">
      <w:pPr>
        <w:pStyle w:val="3"/>
        <w:spacing w:line="360" w:lineRule="auto"/>
        <w:rPr>
          <w:rFonts w:hint="eastAsia" w:ascii="宋体" w:hAnsi="宋体" w:eastAsia="宋体" w:cs="宋体"/>
          <w:b w:val="0"/>
          <w:sz w:val="21"/>
          <w:szCs w:val="21"/>
          <w:highlight w:val="none"/>
        </w:rPr>
      </w:pPr>
      <w:bookmarkStart w:id="107" w:name="_Toc407261920"/>
      <w:r>
        <w:rPr>
          <w:rFonts w:hint="eastAsia" w:ascii="宋体" w:hAnsi="宋体" w:eastAsia="宋体" w:cs="宋体"/>
          <w:b w:val="0"/>
          <w:sz w:val="21"/>
          <w:szCs w:val="21"/>
          <w:highlight w:val="none"/>
        </w:rPr>
        <w:t>6. 咨询质量</w:t>
      </w:r>
      <w:bookmarkEnd w:id="107"/>
    </w:p>
    <w:p w14:paraId="5942E114">
      <w:pPr>
        <w:pStyle w:val="4"/>
        <w:spacing w:line="360" w:lineRule="auto"/>
        <w:rPr>
          <w:rFonts w:hint="eastAsia" w:ascii="宋体" w:hAnsi="宋体" w:eastAsia="宋体" w:cs="宋体"/>
          <w:sz w:val="21"/>
          <w:szCs w:val="21"/>
          <w:highlight w:val="none"/>
        </w:rPr>
      </w:pPr>
      <w:bookmarkStart w:id="108" w:name="_Toc407261921"/>
      <w:r>
        <w:rPr>
          <w:rFonts w:hint="eastAsia" w:ascii="宋体" w:hAnsi="宋体" w:eastAsia="宋体" w:cs="宋体"/>
          <w:sz w:val="21"/>
          <w:szCs w:val="21"/>
          <w:highlight w:val="none"/>
        </w:rPr>
        <w:t>6.1 质量要求</w:t>
      </w:r>
      <w:bookmarkEnd w:id="108"/>
    </w:p>
    <w:p w14:paraId="1D58EAE6">
      <w:pPr>
        <w:spacing w:line="360" w:lineRule="auto"/>
        <w:ind w:firstLine="420" w:firstLineChars="200"/>
        <w:rPr>
          <w:rFonts w:hint="eastAsia" w:ascii="宋体" w:hAnsi="宋体" w:eastAsia="宋体" w:cs="宋体"/>
          <w:sz w:val="21"/>
          <w:szCs w:val="21"/>
          <w:highlight w:val="none"/>
        </w:rPr>
      </w:pPr>
      <w:bookmarkStart w:id="109" w:name="_Toc337558760"/>
      <w:r>
        <w:rPr>
          <w:rFonts w:hint="eastAsia" w:ascii="宋体" w:hAnsi="宋体" w:eastAsia="宋体" w:cs="宋体"/>
          <w:sz w:val="21"/>
          <w:szCs w:val="21"/>
          <w:highlight w:val="none"/>
        </w:rPr>
        <w:t>咨询人出具的工程造价咨询成果文件质量应符合现行国家或行业工程计价有关规定、标准、规范的要求。</w:t>
      </w:r>
    </w:p>
    <w:p w14:paraId="4853EA1C">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委托人要求的工程造价咨询成果文件质量标准高于现行国家或行业标准的，应在专用合同条款中约定具体的质量标准，并相应增加咨询酬金。</w:t>
      </w:r>
    </w:p>
    <w:p w14:paraId="7D613878">
      <w:pPr>
        <w:pStyle w:val="4"/>
        <w:spacing w:line="360" w:lineRule="auto"/>
        <w:rPr>
          <w:rFonts w:hint="eastAsia" w:ascii="宋体" w:hAnsi="宋体" w:eastAsia="宋体" w:cs="宋体"/>
          <w:sz w:val="21"/>
          <w:szCs w:val="21"/>
          <w:highlight w:val="none"/>
        </w:rPr>
      </w:pPr>
      <w:bookmarkStart w:id="110" w:name="_Toc407261922"/>
      <w:r>
        <w:rPr>
          <w:rFonts w:hint="eastAsia" w:ascii="宋体" w:hAnsi="宋体" w:eastAsia="宋体" w:cs="宋体"/>
          <w:sz w:val="21"/>
          <w:szCs w:val="21"/>
          <w:highlight w:val="none"/>
        </w:rPr>
        <w:t>6.2 质量保证措施</w:t>
      </w:r>
      <w:bookmarkEnd w:id="110"/>
    </w:p>
    <w:bookmarkEnd w:id="109"/>
    <w:p w14:paraId="422B4167">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咨询人应建立相应的质量管理体系，并通过计划管理、流程控制保证工程造价咨询成果文件质量。</w:t>
      </w:r>
    </w:p>
    <w:p w14:paraId="0A94245C">
      <w:pPr>
        <w:pStyle w:val="4"/>
        <w:spacing w:line="360" w:lineRule="auto"/>
        <w:rPr>
          <w:rFonts w:hint="eastAsia" w:ascii="宋体" w:hAnsi="宋体" w:eastAsia="宋体" w:cs="宋体"/>
          <w:sz w:val="21"/>
          <w:szCs w:val="21"/>
          <w:highlight w:val="none"/>
        </w:rPr>
      </w:pPr>
      <w:bookmarkStart w:id="111" w:name="_Toc407261923"/>
      <w:r>
        <w:rPr>
          <w:rFonts w:hint="eastAsia" w:ascii="宋体" w:hAnsi="宋体" w:eastAsia="宋体" w:cs="宋体"/>
          <w:sz w:val="21"/>
          <w:szCs w:val="21"/>
          <w:highlight w:val="none"/>
        </w:rPr>
        <w:t>6.3 质量不合格处理</w:t>
      </w:r>
      <w:bookmarkEnd w:id="111"/>
    </w:p>
    <w:p w14:paraId="3D38B729">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因咨询人原因造成工程造价咨询成果文件质量未达到合同约定标准的，委托人有权要求咨询人采取补救措施，直至达到本合同要求的质量标准，并可根据工程造价咨询成果文件综合误差率相应减少咨询酬金。委托人已支付全部酬金的，有权要求咨询人退还相应减少的酬金。减少酬金计算方法在专用合同条款中约定。</w:t>
      </w:r>
    </w:p>
    <w:p w14:paraId="643648C5">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因咨询人原因造成工程造价咨询成果文件质量未达到合同约定标准给委托人造成损失的，咨询人应承担违约责任，合同双方可在专用合同条款中约定因质量不合格产生的损失赔偿额的计算方法。</w:t>
      </w:r>
    </w:p>
    <w:p w14:paraId="41C4213D">
      <w:pPr>
        <w:pStyle w:val="3"/>
        <w:spacing w:line="360" w:lineRule="auto"/>
        <w:rPr>
          <w:rFonts w:hint="eastAsia" w:ascii="宋体" w:hAnsi="宋体" w:eastAsia="宋体" w:cs="宋体"/>
          <w:b w:val="0"/>
          <w:sz w:val="21"/>
          <w:szCs w:val="21"/>
          <w:highlight w:val="none"/>
        </w:rPr>
      </w:pPr>
      <w:bookmarkStart w:id="112" w:name="_Toc407261924"/>
      <w:r>
        <w:rPr>
          <w:rFonts w:hint="eastAsia" w:ascii="宋体" w:hAnsi="宋体" w:eastAsia="宋体" w:cs="宋体"/>
          <w:b w:val="0"/>
          <w:sz w:val="21"/>
          <w:szCs w:val="21"/>
          <w:highlight w:val="none"/>
        </w:rPr>
        <w:t>7. 咨询酬金</w:t>
      </w:r>
      <w:bookmarkEnd w:id="112"/>
    </w:p>
    <w:p w14:paraId="21A013EF">
      <w:pPr>
        <w:pStyle w:val="4"/>
        <w:spacing w:line="360" w:lineRule="auto"/>
        <w:rPr>
          <w:rFonts w:hint="eastAsia" w:ascii="宋体" w:hAnsi="宋体" w:eastAsia="宋体" w:cs="宋体"/>
          <w:sz w:val="21"/>
          <w:szCs w:val="21"/>
          <w:highlight w:val="none"/>
        </w:rPr>
      </w:pPr>
      <w:bookmarkStart w:id="113" w:name="_Toc407261925"/>
      <w:r>
        <w:rPr>
          <w:rFonts w:hint="eastAsia" w:ascii="宋体" w:hAnsi="宋体" w:eastAsia="宋体" w:cs="宋体"/>
          <w:sz w:val="21"/>
          <w:szCs w:val="21"/>
          <w:highlight w:val="none"/>
        </w:rPr>
        <w:t>7.1 酬金计算方式</w:t>
      </w:r>
      <w:bookmarkEnd w:id="113"/>
    </w:p>
    <w:p w14:paraId="654C04CE">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除专用合同条款另有约定外，合同当事人应在</w:t>
      </w:r>
      <w:r>
        <w:rPr>
          <w:rFonts w:hint="eastAsia" w:ascii="宋体" w:hAnsi="宋体" w:eastAsia="宋体" w:cs="宋体"/>
          <w:kern w:val="0"/>
          <w:sz w:val="21"/>
          <w:szCs w:val="21"/>
          <w:highlight w:val="none"/>
        </w:rPr>
        <w:t>合同协议书或</w:t>
      </w:r>
      <w:r>
        <w:rPr>
          <w:rFonts w:hint="eastAsia" w:ascii="宋体" w:hAnsi="宋体" w:eastAsia="宋体" w:cs="宋体"/>
          <w:sz w:val="21"/>
          <w:szCs w:val="21"/>
          <w:highlight w:val="none"/>
        </w:rPr>
        <w:t>专用合同条款</w:t>
      </w:r>
      <w:r>
        <w:rPr>
          <w:rFonts w:hint="eastAsia" w:ascii="宋体" w:hAnsi="宋体" w:eastAsia="宋体" w:cs="宋体"/>
          <w:kern w:val="0"/>
          <w:sz w:val="21"/>
          <w:szCs w:val="21"/>
          <w:highlight w:val="none"/>
        </w:rPr>
        <w:t>中选择下列</w:t>
      </w:r>
      <w:r>
        <w:rPr>
          <w:rFonts w:hint="eastAsia" w:ascii="宋体" w:hAnsi="宋体" w:eastAsia="宋体" w:cs="宋体"/>
          <w:sz w:val="21"/>
          <w:szCs w:val="21"/>
          <w:highlight w:val="none"/>
        </w:rPr>
        <w:t>酬金计算方式之一：</w:t>
      </w:r>
    </w:p>
    <w:p w14:paraId="2B982516">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7.1.1 固定酬金</w:t>
      </w:r>
    </w:p>
    <w:p w14:paraId="4B219F23">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合同当事人在合同协议书中约定咨询酬金金额。</w:t>
      </w:r>
    </w:p>
    <w:p w14:paraId="731BEEEE">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7.1.2 基本酬金加绩效酬金</w:t>
      </w:r>
    </w:p>
    <w:p w14:paraId="05C42550">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合同当事人可以在专用合同条款中约定按以下计算方式确定委托人支付给咨询人的基本酬金和绩效酬金金额：</w:t>
      </w:r>
    </w:p>
    <w:p w14:paraId="47F619A8">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（1）</w:t>
      </w:r>
      <w:r>
        <w:rPr>
          <w:rFonts w:hint="eastAsia" w:ascii="宋体" w:hAnsi="宋体" w:eastAsia="宋体" w:cs="宋体"/>
          <w:sz w:val="21"/>
          <w:szCs w:val="21"/>
          <w:highlight w:val="none"/>
        </w:rPr>
        <w:t>以施工单位编报的结算总价为基数，乘以专用合同条款约定的基本酬金比例，计算确定基本酬金金额。</w:t>
      </w:r>
    </w:p>
    <w:p w14:paraId="28838BD9">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（2）委托人除支付咨询人基本酬金外，如咨询人审核的工程造价成果文件有审减（增）额的，可以审减（增）额为基数，乘以专用合同条款约定的绩效酬金比例，计算确定绩效酬金金额。</w:t>
      </w:r>
    </w:p>
    <w:p w14:paraId="5ABF18DD">
      <w:pPr>
        <w:pStyle w:val="4"/>
        <w:spacing w:line="360" w:lineRule="auto"/>
        <w:rPr>
          <w:rFonts w:hint="eastAsia" w:ascii="宋体" w:hAnsi="宋体" w:eastAsia="宋体" w:cs="宋体"/>
          <w:sz w:val="21"/>
          <w:szCs w:val="21"/>
          <w:highlight w:val="none"/>
        </w:rPr>
      </w:pPr>
      <w:bookmarkStart w:id="114" w:name="_Toc407261926"/>
      <w:r>
        <w:rPr>
          <w:rFonts w:hint="eastAsia" w:ascii="宋体" w:hAnsi="宋体" w:eastAsia="宋体" w:cs="宋体"/>
          <w:sz w:val="21"/>
          <w:szCs w:val="21"/>
          <w:highlight w:val="none"/>
        </w:rPr>
        <w:t>7.2 预付酬金</w:t>
      </w:r>
      <w:bookmarkEnd w:id="114"/>
    </w:p>
    <w:p w14:paraId="10710891">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咨询合同期限超过6个月的咨询业务，委托人应预付咨询人酬金，预付酬金的支付比例或金额、支付期限在专用合同条款中约定。预付酬金应用于支付承担本合同咨询业务的工程造价专业人员工资。委托人逾期支付预付酬金的，应按照专用合同条款的约定，承担违约责任。</w:t>
      </w:r>
    </w:p>
    <w:p w14:paraId="01FE9CCE">
      <w:pPr>
        <w:pStyle w:val="4"/>
        <w:spacing w:line="360" w:lineRule="auto"/>
        <w:rPr>
          <w:rFonts w:hint="eastAsia" w:ascii="宋体" w:hAnsi="宋体" w:eastAsia="宋体" w:cs="宋体"/>
          <w:sz w:val="21"/>
          <w:szCs w:val="21"/>
          <w:highlight w:val="none"/>
        </w:rPr>
      </w:pPr>
      <w:bookmarkStart w:id="115" w:name="_Toc407261927"/>
      <w:r>
        <w:rPr>
          <w:rFonts w:hint="eastAsia" w:ascii="宋体" w:hAnsi="宋体" w:eastAsia="宋体" w:cs="宋体"/>
          <w:sz w:val="21"/>
          <w:szCs w:val="21"/>
          <w:highlight w:val="none"/>
        </w:rPr>
        <w:t>7.3 酬金分段结算与支付</w:t>
      </w:r>
      <w:bookmarkEnd w:id="115"/>
    </w:p>
    <w:p w14:paraId="0C4CEDA8">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7.3.1合同当事人应在</w:t>
      </w:r>
      <w:r>
        <w:rPr>
          <w:rFonts w:hint="eastAsia" w:ascii="宋体" w:hAnsi="宋体" w:eastAsia="宋体" w:cs="宋体"/>
          <w:kern w:val="0"/>
          <w:sz w:val="21"/>
          <w:szCs w:val="21"/>
          <w:highlight w:val="none"/>
        </w:rPr>
        <w:t>专用合同条款中约定</w:t>
      </w:r>
      <w:r>
        <w:rPr>
          <w:rFonts w:hint="eastAsia" w:ascii="宋体" w:hAnsi="宋体" w:eastAsia="宋体" w:cs="宋体"/>
          <w:sz w:val="21"/>
          <w:szCs w:val="21"/>
          <w:highlight w:val="none"/>
        </w:rPr>
        <w:t>酬金分段结算与支付的比例或金额。咨询人应</w:t>
      </w:r>
      <w:r>
        <w:rPr>
          <w:rFonts w:hint="eastAsia" w:ascii="宋体" w:hAnsi="宋体" w:eastAsia="宋体" w:cs="宋体"/>
          <w:kern w:val="0"/>
          <w:sz w:val="21"/>
          <w:szCs w:val="21"/>
          <w:highlight w:val="none"/>
        </w:rPr>
        <w:t>按照专用合同条款约定的</w:t>
      </w:r>
      <w:r>
        <w:rPr>
          <w:rFonts w:hint="eastAsia" w:ascii="宋体" w:hAnsi="宋体" w:eastAsia="宋体" w:cs="宋体"/>
          <w:sz w:val="21"/>
          <w:szCs w:val="21"/>
          <w:highlight w:val="none"/>
        </w:rPr>
        <w:t>期限或咨询业务进度节点向委托人提交酬金分段结算与支付申请书。</w:t>
      </w:r>
    </w:p>
    <w:p w14:paraId="25B186AE">
      <w:pPr>
        <w:spacing w:line="360" w:lineRule="auto"/>
        <w:ind w:firstLine="420" w:firstLineChars="200"/>
        <w:rPr>
          <w:rFonts w:hint="eastAsia" w:ascii="宋体" w:hAnsi="宋体" w:eastAsia="宋体" w:cs="宋体"/>
          <w:kern w:val="0"/>
          <w:sz w:val="21"/>
          <w:szCs w:val="21"/>
          <w:highlight w:val="none"/>
        </w:rPr>
      </w:pPr>
      <w:r>
        <w:rPr>
          <w:rFonts w:hint="eastAsia" w:ascii="宋体" w:hAnsi="宋体" w:eastAsia="宋体" w:cs="宋体"/>
          <w:sz w:val="21"/>
          <w:szCs w:val="21"/>
          <w:highlight w:val="none"/>
        </w:rPr>
        <w:t xml:space="preserve">7.3.2 </w:t>
      </w:r>
      <w:r>
        <w:rPr>
          <w:rFonts w:hint="eastAsia" w:ascii="宋体" w:hAnsi="宋体" w:eastAsia="宋体" w:cs="宋体"/>
          <w:kern w:val="0"/>
          <w:sz w:val="21"/>
          <w:szCs w:val="21"/>
          <w:highlight w:val="none"/>
        </w:rPr>
        <w:t>除专用合同条款另有约定外，</w:t>
      </w:r>
      <w:r>
        <w:rPr>
          <w:rFonts w:hint="eastAsia" w:ascii="宋体" w:hAnsi="宋体" w:eastAsia="宋体" w:cs="宋体"/>
          <w:sz w:val="21"/>
          <w:szCs w:val="21"/>
          <w:highlight w:val="none"/>
        </w:rPr>
        <w:t>委托人应自收到咨询人提交的酬金分段结算与支付申请书之日起14天内审核确认，</w:t>
      </w:r>
      <w:r>
        <w:rPr>
          <w:rFonts w:hint="eastAsia" w:ascii="宋体" w:hAnsi="宋体" w:eastAsia="宋体" w:cs="宋体"/>
          <w:kern w:val="0"/>
          <w:sz w:val="21"/>
          <w:szCs w:val="21"/>
          <w:highlight w:val="none"/>
        </w:rPr>
        <w:t>并完成支付。委托人逾期支付的，按照中国人民银行发布的同期同类贷款基准利率支付违约金。</w:t>
      </w:r>
    </w:p>
    <w:p w14:paraId="16EF4140">
      <w:pPr>
        <w:pStyle w:val="4"/>
        <w:spacing w:line="360" w:lineRule="auto"/>
        <w:rPr>
          <w:rFonts w:hint="eastAsia" w:ascii="宋体" w:hAnsi="宋体" w:eastAsia="宋体" w:cs="宋体"/>
          <w:sz w:val="21"/>
          <w:szCs w:val="21"/>
          <w:highlight w:val="none"/>
        </w:rPr>
      </w:pPr>
      <w:bookmarkStart w:id="116" w:name="_Toc407261928"/>
      <w:r>
        <w:rPr>
          <w:rFonts w:hint="eastAsia" w:ascii="宋体" w:hAnsi="宋体" w:eastAsia="宋体" w:cs="宋体"/>
          <w:sz w:val="21"/>
          <w:szCs w:val="21"/>
          <w:highlight w:val="none"/>
        </w:rPr>
        <w:t>7.4 酬金结清与支付</w:t>
      </w:r>
      <w:bookmarkEnd w:id="116"/>
    </w:p>
    <w:p w14:paraId="12E58A9A">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7.4.1 除专用合同条款另有约定外，咨询人应自提交的工程造价咨询成果文件经委托人确认后14天内，向委托人提交酬金结清与支付申请书。</w:t>
      </w:r>
    </w:p>
    <w:p w14:paraId="788338A2">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7.4.2 除专用合同条款另有约定外，委托人应自收到咨询人提交的酬金结清与支付申请书之日起14天内审核确认，委托人逾期未审核确认也未提出异议的, 酬金结清与支付申请视为已被认可。</w:t>
      </w:r>
    </w:p>
    <w:p w14:paraId="574928D3">
      <w:pPr>
        <w:spacing w:line="360" w:lineRule="auto"/>
        <w:ind w:firstLine="420" w:firstLineChars="200"/>
        <w:rPr>
          <w:rFonts w:hint="eastAsia" w:ascii="宋体" w:hAnsi="宋体" w:eastAsia="宋体" w:cs="宋体"/>
          <w:kern w:val="0"/>
          <w:sz w:val="21"/>
          <w:szCs w:val="21"/>
          <w:highlight w:val="none"/>
        </w:rPr>
      </w:pPr>
      <w:r>
        <w:rPr>
          <w:rFonts w:hint="eastAsia" w:ascii="宋体" w:hAnsi="宋体" w:eastAsia="宋体" w:cs="宋体"/>
          <w:sz w:val="21"/>
          <w:szCs w:val="21"/>
          <w:highlight w:val="none"/>
        </w:rPr>
        <w:t>7.4.3 除专用合同条款另有约定外，委托人应自审核确认酬金结清与支付申请书之日起14天内</w:t>
      </w:r>
      <w:r>
        <w:rPr>
          <w:rFonts w:hint="eastAsia" w:ascii="宋体" w:hAnsi="宋体" w:eastAsia="宋体" w:cs="宋体"/>
          <w:kern w:val="0"/>
          <w:sz w:val="21"/>
          <w:szCs w:val="21"/>
          <w:highlight w:val="none"/>
        </w:rPr>
        <w:t>将结清未支付的酬金一次性支付给咨询人。委托人逾期支付的，按照中国人民银行发布的同期同类贷款基准利率支付违约金。</w:t>
      </w:r>
    </w:p>
    <w:p w14:paraId="29C6BB80">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7.4.4 委托人对咨询人提交的酬金结清与支付申请书有异议时，应当在收到咨询人提交的酬金结清与支付申请书后14天内，以书面形式向咨询人发出异议通知。无异议部分的款项应按期支付，有异议部分的款项按照第10条〔争议解决〕的约定处理。</w:t>
      </w:r>
    </w:p>
    <w:p w14:paraId="0C48888A">
      <w:pPr>
        <w:pStyle w:val="4"/>
        <w:spacing w:line="360" w:lineRule="auto"/>
        <w:rPr>
          <w:rFonts w:hint="eastAsia" w:ascii="宋体" w:hAnsi="宋体" w:eastAsia="宋体" w:cs="宋体"/>
          <w:sz w:val="21"/>
          <w:szCs w:val="21"/>
          <w:highlight w:val="none"/>
        </w:rPr>
      </w:pPr>
      <w:bookmarkStart w:id="117" w:name="_Toc407261929"/>
      <w:r>
        <w:rPr>
          <w:rFonts w:hint="eastAsia" w:ascii="宋体" w:hAnsi="宋体" w:eastAsia="宋体" w:cs="宋体"/>
          <w:sz w:val="21"/>
          <w:szCs w:val="21"/>
          <w:highlight w:val="none"/>
        </w:rPr>
        <w:t>7.5 费用支付</w:t>
      </w:r>
      <w:bookmarkEnd w:id="117"/>
    </w:p>
    <w:p w14:paraId="49BE5E0C">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因工程建设需要，由咨询人配合委托人组织的外出询价、考察以及聘请相关专家等发生的费用由委托人支付。</w:t>
      </w:r>
    </w:p>
    <w:p w14:paraId="2BA2496F">
      <w:pPr>
        <w:pStyle w:val="3"/>
        <w:spacing w:line="360" w:lineRule="auto"/>
        <w:rPr>
          <w:rFonts w:hint="eastAsia" w:ascii="宋体" w:hAnsi="宋体" w:eastAsia="宋体" w:cs="宋体"/>
          <w:b w:val="0"/>
          <w:sz w:val="21"/>
          <w:szCs w:val="21"/>
          <w:highlight w:val="none"/>
        </w:rPr>
      </w:pPr>
      <w:bookmarkStart w:id="118" w:name="_Toc407261930"/>
      <w:r>
        <w:rPr>
          <w:rFonts w:hint="eastAsia" w:ascii="宋体" w:hAnsi="宋体" w:eastAsia="宋体" w:cs="宋体"/>
          <w:b w:val="0"/>
          <w:sz w:val="21"/>
          <w:szCs w:val="21"/>
          <w:highlight w:val="none"/>
        </w:rPr>
        <w:t>8. 变更</w:t>
      </w:r>
      <w:bookmarkEnd w:id="118"/>
    </w:p>
    <w:p w14:paraId="1CA24F9B">
      <w:pPr>
        <w:pStyle w:val="4"/>
        <w:spacing w:line="360" w:lineRule="auto"/>
        <w:rPr>
          <w:rFonts w:hint="eastAsia" w:ascii="宋体" w:hAnsi="宋体" w:eastAsia="宋体" w:cs="宋体"/>
          <w:sz w:val="21"/>
          <w:szCs w:val="21"/>
          <w:highlight w:val="none"/>
        </w:rPr>
      </w:pPr>
      <w:bookmarkStart w:id="119" w:name="_Toc407261931"/>
      <w:bookmarkStart w:id="120" w:name="_Toc296346585"/>
      <w:bookmarkStart w:id="121" w:name="_Toc337558788"/>
      <w:bookmarkStart w:id="122" w:name="_Toc296503084"/>
      <w:r>
        <w:rPr>
          <w:rFonts w:hint="eastAsia" w:ascii="宋体" w:hAnsi="宋体" w:eastAsia="宋体" w:cs="宋体"/>
          <w:sz w:val="21"/>
          <w:szCs w:val="21"/>
          <w:highlight w:val="none"/>
        </w:rPr>
        <w:t>8.1 变更的范围</w:t>
      </w:r>
      <w:bookmarkEnd w:id="119"/>
    </w:p>
    <w:bookmarkEnd w:id="120"/>
    <w:bookmarkEnd w:id="121"/>
    <w:bookmarkEnd w:id="122"/>
    <w:p w14:paraId="5924EAEC">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合同履行过程中发生以下情形的，应按照本条约定进行变更：</w:t>
      </w:r>
    </w:p>
    <w:p w14:paraId="14E275EC">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（1）</w:t>
      </w:r>
      <w:r>
        <w:rPr>
          <w:rFonts w:hint="eastAsia" w:ascii="宋体" w:hAnsi="宋体" w:eastAsia="宋体" w:cs="宋体"/>
          <w:sz w:val="21"/>
          <w:szCs w:val="21"/>
          <w:highlight w:val="none"/>
        </w:rPr>
        <w:t>扩大或缩小工程规模的；</w:t>
      </w:r>
    </w:p>
    <w:p w14:paraId="5357610D">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（2）</w:t>
      </w:r>
      <w:r>
        <w:rPr>
          <w:rFonts w:hint="eastAsia" w:ascii="宋体" w:hAnsi="宋体" w:eastAsia="宋体" w:cs="宋体"/>
          <w:sz w:val="21"/>
          <w:szCs w:val="21"/>
          <w:highlight w:val="none"/>
        </w:rPr>
        <w:t>增加或减少咨询业务范围和工作内容的；</w:t>
      </w:r>
    </w:p>
    <w:p w14:paraId="6800FE4B">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（3）</w:t>
      </w:r>
      <w:r>
        <w:rPr>
          <w:rFonts w:hint="eastAsia" w:ascii="宋体" w:hAnsi="宋体" w:eastAsia="宋体" w:cs="宋体"/>
          <w:sz w:val="21"/>
          <w:szCs w:val="21"/>
          <w:highlight w:val="none"/>
        </w:rPr>
        <w:t>提高或降低咨询质量标准的；</w:t>
      </w:r>
    </w:p>
    <w:p w14:paraId="35F52AB6">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（4）</w:t>
      </w:r>
      <w:r>
        <w:rPr>
          <w:rFonts w:hint="eastAsia" w:ascii="宋体" w:hAnsi="宋体" w:eastAsia="宋体" w:cs="宋体"/>
          <w:sz w:val="21"/>
          <w:szCs w:val="21"/>
          <w:highlight w:val="none"/>
        </w:rPr>
        <w:t>专用合同条款中约定的其他情形。</w:t>
      </w:r>
    </w:p>
    <w:p w14:paraId="2C5014FF">
      <w:pPr>
        <w:pStyle w:val="4"/>
        <w:spacing w:line="360" w:lineRule="auto"/>
        <w:rPr>
          <w:rFonts w:hint="eastAsia" w:ascii="宋体" w:hAnsi="宋体" w:eastAsia="宋体" w:cs="宋体"/>
          <w:sz w:val="21"/>
          <w:szCs w:val="21"/>
          <w:highlight w:val="none"/>
        </w:rPr>
      </w:pPr>
      <w:bookmarkStart w:id="123" w:name="_Toc407261932"/>
      <w:r>
        <w:rPr>
          <w:rFonts w:hint="eastAsia" w:ascii="宋体" w:hAnsi="宋体" w:eastAsia="宋体" w:cs="宋体"/>
          <w:sz w:val="21"/>
          <w:szCs w:val="21"/>
          <w:highlight w:val="none"/>
        </w:rPr>
        <w:t>8.2 变更引起的咨询酬金和期限调整</w:t>
      </w:r>
      <w:bookmarkEnd w:id="123"/>
    </w:p>
    <w:p w14:paraId="7A609B53">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 xml:space="preserve">8.2.1 </w:t>
      </w:r>
      <w:r>
        <w:rPr>
          <w:rFonts w:hint="eastAsia" w:ascii="宋体" w:hAnsi="宋体" w:eastAsia="宋体" w:cs="宋体"/>
          <w:kern w:val="0"/>
          <w:sz w:val="21"/>
          <w:szCs w:val="21"/>
          <w:highlight w:val="none"/>
        </w:rPr>
        <w:t>本项目采用固定</w:t>
      </w:r>
      <w:r>
        <w:rPr>
          <w:rFonts w:hint="eastAsia" w:ascii="宋体" w:hAnsi="宋体" w:cs="宋体"/>
          <w:kern w:val="0"/>
          <w:sz w:val="21"/>
          <w:szCs w:val="21"/>
          <w:highlight w:val="none"/>
          <w:lang w:val="en-US" w:eastAsia="zh-CN"/>
        </w:rPr>
        <w:t>总价</w:t>
      </w:r>
      <w:r>
        <w:rPr>
          <w:rFonts w:hint="eastAsia" w:ascii="宋体" w:hAnsi="宋体" w:eastAsia="宋体" w:cs="宋体"/>
          <w:kern w:val="0"/>
          <w:sz w:val="21"/>
          <w:szCs w:val="21"/>
          <w:highlight w:val="none"/>
        </w:rPr>
        <w:t>合同，编制</w:t>
      </w:r>
      <w:r>
        <w:rPr>
          <w:rFonts w:hint="eastAsia" w:ascii="宋体" w:hAnsi="宋体" w:cs="宋体"/>
          <w:kern w:val="0"/>
          <w:sz w:val="21"/>
          <w:szCs w:val="21"/>
          <w:highlight w:val="none"/>
          <w:lang w:val="en-US" w:eastAsia="zh-CN"/>
        </w:rPr>
        <w:t>费</w:t>
      </w:r>
      <w:r>
        <w:rPr>
          <w:rFonts w:hint="eastAsia" w:ascii="宋体" w:hAnsi="宋体" w:eastAsia="宋体" w:cs="宋体"/>
          <w:kern w:val="0"/>
          <w:sz w:val="21"/>
          <w:szCs w:val="21"/>
          <w:highlight w:val="none"/>
        </w:rPr>
        <w:t>不予调整，无论任何原因</w:t>
      </w:r>
      <w:r>
        <w:rPr>
          <w:rFonts w:hint="eastAsia" w:ascii="宋体" w:hAnsi="宋体" w:cs="宋体"/>
          <w:kern w:val="0"/>
          <w:sz w:val="21"/>
          <w:szCs w:val="21"/>
          <w:highlight w:val="none"/>
          <w:lang w:eastAsia="zh-CN"/>
        </w:rPr>
        <w:t>（</w:t>
      </w:r>
      <w:r>
        <w:rPr>
          <w:rFonts w:hint="eastAsia" w:ascii="宋体" w:hAnsi="宋体" w:cs="宋体"/>
          <w:kern w:val="0"/>
          <w:sz w:val="21"/>
          <w:szCs w:val="21"/>
          <w:highlight w:val="none"/>
          <w:lang w:val="en-US" w:eastAsia="zh-CN"/>
        </w:rPr>
        <w:t>包含但不限于</w:t>
      </w:r>
      <w:r>
        <w:rPr>
          <w:rFonts w:hint="eastAsia" w:ascii="宋体" w:hAnsi="宋体" w:eastAsia="宋体" w:cs="宋体"/>
          <w:kern w:val="0"/>
          <w:sz w:val="21"/>
          <w:szCs w:val="21"/>
          <w:highlight w:val="none"/>
        </w:rPr>
        <w:t>设计图纸变更</w:t>
      </w:r>
      <w:r>
        <w:rPr>
          <w:rFonts w:hint="eastAsia" w:ascii="宋体" w:hAnsi="宋体" w:eastAsia="宋体" w:cs="宋体"/>
          <w:kern w:val="0"/>
          <w:sz w:val="21"/>
          <w:szCs w:val="21"/>
          <w:highlight w:val="none"/>
          <w:lang w:val="en-US" w:eastAsia="zh-CN"/>
        </w:rPr>
        <w:t>等</w:t>
      </w:r>
      <w:r>
        <w:rPr>
          <w:rFonts w:hint="eastAsia" w:ascii="宋体" w:hAnsi="宋体" w:cs="宋体"/>
          <w:kern w:val="0"/>
          <w:sz w:val="21"/>
          <w:szCs w:val="21"/>
          <w:highlight w:val="none"/>
          <w:lang w:eastAsia="zh-CN"/>
        </w:rPr>
        <w:t>）</w:t>
      </w:r>
      <w:r>
        <w:rPr>
          <w:rFonts w:hint="eastAsia" w:ascii="宋体" w:hAnsi="宋体" w:eastAsia="宋体" w:cs="宋体"/>
          <w:kern w:val="0"/>
          <w:sz w:val="21"/>
          <w:szCs w:val="21"/>
          <w:highlight w:val="none"/>
        </w:rPr>
        <w:t>导致的</w:t>
      </w:r>
      <w:r>
        <w:rPr>
          <w:rFonts w:hint="eastAsia" w:ascii="宋体" w:hAnsi="宋体" w:cs="宋体"/>
          <w:kern w:val="0"/>
          <w:sz w:val="21"/>
          <w:szCs w:val="21"/>
          <w:highlight w:val="none"/>
          <w:lang w:val="en-US" w:eastAsia="zh-CN"/>
        </w:rPr>
        <w:t>项目</w:t>
      </w:r>
      <w:r>
        <w:rPr>
          <w:rFonts w:hint="eastAsia" w:ascii="宋体" w:hAnsi="宋体" w:eastAsia="宋体" w:cs="宋体"/>
          <w:kern w:val="0"/>
          <w:sz w:val="21"/>
          <w:szCs w:val="21"/>
          <w:highlight w:val="none"/>
        </w:rPr>
        <w:t>期限延长，委托人均不再增加编制费用</w:t>
      </w:r>
      <w:r>
        <w:rPr>
          <w:rFonts w:hint="eastAsia" w:ascii="宋体" w:hAnsi="宋体" w:eastAsia="宋体" w:cs="宋体"/>
          <w:sz w:val="21"/>
          <w:szCs w:val="21"/>
          <w:highlight w:val="none"/>
        </w:rPr>
        <w:t>。</w:t>
      </w:r>
    </w:p>
    <w:p w14:paraId="562B58C4">
      <w:pPr>
        <w:pStyle w:val="4"/>
        <w:spacing w:line="360" w:lineRule="auto"/>
        <w:rPr>
          <w:rFonts w:hint="eastAsia" w:ascii="宋体" w:hAnsi="宋体" w:eastAsia="宋体" w:cs="宋体"/>
          <w:sz w:val="21"/>
          <w:szCs w:val="21"/>
          <w:highlight w:val="none"/>
        </w:rPr>
      </w:pPr>
      <w:bookmarkStart w:id="124" w:name="_Toc407261933"/>
      <w:r>
        <w:rPr>
          <w:rFonts w:hint="eastAsia" w:ascii="宋体" w:hAnsi="宋体" w:eastAsia="宋体" w:cs="宋体"/>
          <w:sz w:val="21"/>
          <w:szCs w:val="21"/>
          <w:highlight w:val="none"/>
        </w:rPr>
        <w:t>8.3 咨询人的合理化建议</w:t>
      </w:r>
      <w:bookmarkEnd w:id="124"/>
    </w:p>
    <w:p w14:paraId="39A0720F">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咨询人可以向委托人提出合理化建议并说明实施该建议对工程造价和工期的影响。</w:t>
      </w:r>
    </w:p>
    <w:p w14:paraId="26D6A5E8">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合理化建议降低了工程造价或者提高了工程经济效益，使委托人受益的，委托人可对咨询人给予奖励。除专用合同条款另有约定外，合理化建议的奖励金额，以合理化建议给委托人带来的受益额为基数，乘以专用合同条款约定的奖励金额的比率计算确定。</w:t>
      </w:r>
    </w:p>
    <w:p w14:paraId="4B050172">
      <w:pPr>
        <w:pStyle w:val="3"/>
        <w:spacing w:line="360" w:lineRule="auto"/>
        <w:rPr>
          <w:rFonts w:hint="eastAsia" w:ascii="宋体" w:hAnsi="宋体" w:eastAsia="宋体" w:cs="宋体"/>
          <w:b w:val="0"/>
          <w:sz w:val="21"/>
          <w:szCs w:val="21"/>
          <w:highlight w:val="none"/>
        </w:rPr>
      </w:pPr>
      <w:bookmarkStart w:id="125" w:name="_Toc407261934"/>
      <w:r>
        <w:rPr>
          <w:rFonts w:hint="eastAsia" w:ascii="宋体" w:hAnsi="宋体" w:eastAsia="宋体" w:cs="宋体"/>
          <w:b w:val="0"/>
          <w:sz w:val="21"/>
          <w:szCs w:val="21"/>
          <w:highlight w:val="none"/>
        </w:rPr>
        <w:t>9. 违约</w:t>
      </w:r>
      <w:bookmarkEnd w:id="125"/>
    </w:p>
    <w:p w14:paraId="67984EAD">
      <w:pPr>
        <w:pStyle w:val="4"/>
        <w:spacing w:line="360" w:lineRule="auto"/>
        <w:rPr>
          <w:rFonts w:hint="eastAsia" w:ascii="宋体" w:hAnsi="宋体" w:eastAsia="宋体" w:cs="宋体"/>
          <w:sz w:val="21"/>
          <w:szCs w:val="21"/>
          <w:highlight w:val="none"/>
        </w:rPr>
      </w:pPr>
      <w:bookmarkStart w:id="126" w:name="_Toc407261935"/>
      <w:r>
        <w:rPr>
          <w:rFonts w:hint="eastAsia" w:ascii="宋体" w:hAnsi="宋体" w:eastAsia="宋体" w:cs="宋体"/>
          <w:sz w:val="21"/>
          <w:szCs w:val="21"/>
          <w:highlight w:val="none"/>
        </w:rPr>
        <w:t>9.1 委托人违约</w:t>
      </w:r>
      <w:bookmarkEnd w:id="126"/>
    </w:p>
    <w:p w14:paraId="0BE79B97">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委托人未能按照合同约定履行合同义务的，咨询人可向委托人发出通知，要求委托人采取有效措施纠正违约行为。委托人应承担因其违约给咨询人增加的费用和延误的咨询期限，并按专用合同条款的约定承担违约责任。</w:t>
      </w:r>
    </w:p>
    <w:p w14:paraId="72D0AF62">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除专用合同条款另有约定外，委托人收到咨询人通知后56天内仍不纠正其违约行为且影响咨询工作正常开展的，咨询人有权解除合同。委托人应在解除合同后28天内按专用合同条款的约定完成已完咨询业务酬金结算和付款。合同当事人未能就解除合同后的结清达成一致的，按照第10条〔争议解决〕的约定处理。</w:t>
      </w:r>
    </w:p>
    <w:p w14:paraId="649279B7">
      <w:pPr>
        <w:pStyle w:val="4"/>
        <w:spacing w:line="360" w:lineRule="auto"/>
        <w:rPr>
          <w:rFonts w:hint="eastAsia" w:ascii="宋体" w:hAnsi="宋体" w:eastAsia="宋体" w:cs="宋体"/>
          <w:sz w:val="21"/>
          <w:szCs w:val="21"/>
          <w:highlight w:val="none"/>
        </w:rPr>
      </w:pPr>
      <w:bookmarkStart w:id="127" w:name="_Toc407261936"/>
      <w:r>
        <w:rPr>
          <w:rFonts w:hint="eastAsia" w:ascii="宋体" w:hAnsi="宋体" w:eastAsia="宋体" w:cs="宋体"/>
          <w:sz w:val="21"/>
          <w:szCs w:val="21"/>
          <w:highlight w:val="none"/>
        </w:rPr>
        <w:t>9.2 咨询人违约</w:t>
      </w:r>
      <w:bookmarkEnd w:id="127"/>
    </w:p>
    <w:p w14:paraId="07F83168">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咨询人未能按照合同约定履行合同义务的，委托人可向咨询人发出整改通知，要求其在指定的合理期限内改正。咨询人应承担因其违约行为而增加的费用和延误的咨询期限，并按专用合同条款的约定承担违约责任。</w:t>
      </w:r>
    </w:p>
    <w:p w14:paraId="5141690B">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除专用合同条款另有约定外，委托人发出整改通知后，咨询人在指定的合理期限内仍不纠正违约行为，委托人有权解除合同。合同当事人应在解除合同后28天内按专用合同条款的约定完成已完咨询业务酬金结算和付款。合同当事人未能就解除合同后的结清达成一致的，按照第10条〔争议解决〕的约定处理。</w:t>
      </w:r>
    </w:p>
    <w:p w14:paraId="2F7F0F11">
      <w:pPr>
        <w:pStyle w:val="4"/>
        <w:spacing w:line="360" w:lineRule="auto"/>
        <w:rPr>
          <w:rFonts w:hint="eastAsia" w:ascii="宋体" w:hAnsi="宋体" w:eastAsia="宋体" w:cs="宋体"/>
          <w:sz w:val="21"/>
          <w:szCs w:val="21"/>
          <w:highlight w:val="none"/>
        </w:rPr>
      </w:pPr>
      <w:bookmarkStart w:id="128" w:name="_Toc407261937"/>
      <w:r>
        <w:rPr>
          <w:rFonts w:hint="eastAsia" w:ascii="宋体" w:hAnsi="宋体" w:eastAsia="宋体" w:cs="宋体"/>
          <w:sz w:val="21"/>
          <w:szCs w:val="21"/>
          <w:highlight w:val="none"/>
        </w:rPr>
        <w:t>9.3 第三人造成的违约</w:t>
      </w:r>
      <w:bookmarkEnd w:id="128"/>
    </w:p>
    <w:p w14:paraId="4242A4DC">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在合同履行过程中，一方当事人因第三人的原因造成违约的，应当向对方当事人承担违约责任。一方当事人和第三人之间的纠纷，依照法律规定或者按照约定解决。</w:t>
      </w:r>
    </w:p>
    <w:p w14:paraId="796B064E">
      <w:pPr>
        <w:pStyle w:val="3"/>
        <w:spacing w:line="360" w:lineRule="auto"/>
        <w:rPr>
          <w:rFonts w:hint="eastAsia" w:ascii="宋体" w:hAnsi="宋体" w:eastAsia="宋体" w:cs="宋体"/>
          <w:b w:val="0"/>
          <w:sz w:val="21"/>
          <w:szCs w:val="21"/>
          <w:highlight w:val="none"/>
        </w:rPr>
      </w:pPr>
      <w:bookmarkStart w:id="129" w:name="_Toc407261938"/>
      <w:r>
        <w:rPr>
          <w:rFonts w:hint="eastAsia" w:ascii="宋体" w:hAnsi="宋体" w:eastAsia="宋体" w:cs="宋体"/>
          <w:b w:val="0"/>
          <w:sz w:val="21"/>
          <w:szCs w:val="21"/>
          <w:highlight w:val="none"/>
        </w:rPr>
        <w:t>10. 争议解决</w:t>
      </w:r>
      <w:bookmarkEnd w:id="129"/>
    </w:p>
    <w:p w14:paraId="155087B0">
      <w:pPr>
        <w:pStyle w:val="4"/>
        <w:spacing w:line="360" w:lineRule="auto"/>
        <w:rPr>
          <w:rFonts w:hint="eastAsia" w:ascii="宋体" w:hAnsi="宋体" w:eastAsia="宋体" w:cs="宋体"/>
          <w:sz w:val="21"/>
          <w:szCs w:val="21"/>
          <w:highlight w:val="none"/>
        </w:rPr>
      </w:pPr>
      <w:bookmarkStart w:id="130" w:name="_Toc407261939"/>
      <w:bookmarkStart w:id="131" w:name="_Toc296346648"/>
      <w:bookmarkStart w:id="132" w:name="_Toc337558841"/>
      <w:bookmarkStart w:id="133" w:name="_Toc296503147"/>
      <w:r>
        <w:rPr>
          <w:rFonts w:hint="eastAsia" w:ascii="宋体" w:hAnsi="宋体" w:eastAsia="宋体" w:cs="宋体"/>
          <w:sz w:val="21"/>
          <w:szCs w:val="21"/>
          <w:highlight w:val="none"/>
        </w:rPr>
        <w:t>10.1 和解</w:t>
      </w:r>
      <w:bookmarkEnd w:id="130"/>
    </w:p>
    <w:bookmarkEnd w:id="131"/>
    <w:bookmarkEnd w:id="132"/>
    <w:bookmarkEnd w:id="133"/>
    <w:p w14:paraId="4D5FEAD6">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合同当事人可以就争议自行和解，自行和解达成协议的经双方签字并盖章后作为合同补充文件，双方均应遵照执行。</w:t>
      </w:r>
    </w:p>
    <w:p w14:paraId="3FB5D5CF">
      <w:pPr>
        <w:pStyle w:val="4"/>
        <w:spacing w:line="360" w:lineRule="auto"/>
        <w:rPr>
          <w:rFonts w:hint="eastAsia" w:ascii="宋体" w:hAnsi="宋体" w:eastAsia="宋体" w:cs="宋体"/>
          <w:sz w:val="21"/>
          <w:szCs w:val="21"/>
          <w:highlight w:val="none"/>
        </w:rPr>
      </w:pPr>
      <w:bookmarkStart w:id="134" w:name="_Toc407261940"/>
      <w:r>
        <w:rPr>
          <w:rFonts w:hint="eastAsia" w:ascii="宋体" w:hAnsi="宋体" w:eastAsia="宋体" w:cs="宋体"/>
          <w:sz w:val="21"/>
          <w:szCs w:val="21"/>
          <w:highlight w:val="none"/>
        </w:rPr>
        <w:t>10</w:t>
      </w:r>
      <w:bookmarkStart w:id="135" w:name="_Toc296503148"/>
      <w:bookmarkStart w:id="136" w:name="_Toc296346649"/>
      <w:bookmarkStart w:id="137" w:name="_Toc337558842"/>
      <w:r>
        <w:rPr>
          <w:rFonts w:hint="eastAsia" w:ascii="宋体" w:hAnsi="宋体" w:eastAsia="宋体" w:cs="宋体"/>
          <w:sz w:val="21"/>
          <w:szCs w:val="21"/>
          <w:highlight w:val="none"/>
        </w:rPr>
        <w:t>.2 调解</w:t>
      </w:r>
      <w:bookmarkEnd w:id="134"/>
    </w:p>
    <w:bookmarkEnd w:id="135"/>
    <w:bookmarkEnd w:id="136"/>
    <w:bookmarkEnd w:id="137"/>
    <w:p w14:paraId="22FB7DE9">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合同当事人可以就争议请求工程造价管理部门、行业协会或其他第三方进行调解，调解达成协议的，经双方签字并盖章后作为合同补充文件，双方均应遵照执行。</w:t>
      </w:r>
    </w:p>
    <w:p w14:paraId="654D9BF3">
      <w:pPr>
        <w:pStyle w:val="4"/>
        <w:spacing w:line="360" w:lineRule="auto"/>
        <w:rPr>
          <w:rFonts w:hint="eastAsia" w:ascii="宋体" w:hAnsi="宋体" w:eastAsia="宋体" w:cs="宋体"/>
          <w:sz w:val="21"/>
          <w:szCs w:val="21"/>
          <w:highlight w:val="none"/>
        </w:rPr>
      </w:pPr>
      <w:bookmarkStart w:id="138" w:name="_Toc407261941"/>
      <w:r>
        <w:rPr>
          <w:rFonts w:hint="eastAsia" w:ascii="宋体" w:hAnsi="宋体" w:eastAsia="宋体" w:cs="宋体"/>
          <w:sz w:val="21"/>
          <w:szCs w:val="21"/>
          <w:highlight w:val="none"/>
        </w:rPr>
        <w:t>10.3 仲裁或诉讼</w:t>
      </w:r>
      <w:bookmarkEnd w:id="138"/>
    </w:p>
    <w:p w14:paraId="535F3AA9">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因合同及合同有关事项产生的争议，合同当事人可以在专用合同条款中约定下列任意一种方式解决争议：</w:t>
      </w:r>
    </w:p>
    <w:p w14:paraId="11CA2529">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（1）</w:t>
      </w:r>
      <w:r>
        <w:rPr>
          <w:rFonts w:hint="eastAsia" w:ascii="宋体" w:hAnsi="宋体" w:eastAsia="宋体" w:cs="宋体"/>
          <w:sz w:val="21"/>
          <w:szCs w:val="21"/>
          <w:highlight w:val="none"/>
        </w:rPr>
        <w:t>向约定的仲裁委员会申请仲裁；</w:t>
      </w:r>
    </w:p>
    <w:p w14:paraId="03D9016E">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（2）</w:t>
      </w:r>
      <w:r>
        <w:rPr>
          <w:rFonts w:hint="eastAsia" w:ascii="宋体" w:hAnsi="宋体" w:eastAsia="宋体" w:cs="宋体"/>
          <w:sz w:val="21"/>
          <w:szCs w:val="21"/>
          <w:highlight w:val="none"/>
        </w:rPr>
        <w:t>向有管辖权的人民法院起诉。</w:t>
      </w:r>
    </w:p>
    <w:p w14:paraId="41E660B5">
      <w:pPr>
        <w:pStyle w:val="4"/>
        <w:spacing w:line="360" w:lineRule="auto"/>
        <w:rPr>
          <w:rFonts w:hint="eastAsia" w:ascii="宋体" w:hAnsi="宋体" w:eastAsia="宋体" w:cs="宋体"/>
          <w:sz w:val="21"/>
          <w:szCs w:val="21"/>
          <w:highlight w:val="none"/>
        </w:rPr>
      </w:pPr>
      <w:bookmarkStart w:id="139" w:name="_Toc407261942"/>
      <w:r>
        <w:rPr>
          <w:rFonts w:hint="eastAsia" w:ascii="宋体" w:hAnsi="宋体" w:eastAsia="宋体" w:cs="宋体"/>
          <w:sz w:val="21"/>
          <w:szCs w:val="21"/>
          <w:highlight w:val="none"/>
        </w:rPr>
        <w:t>10.4 争议解决条款效力</w:t>
      </w:r>
      <w:bookmarkEnd w:id="139"/>
    </w:p>
    <w:p w14:paraId="15A9D9FC">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合同有关争议解决的条款独立存在，合同的变更、解除、终止、无效或者被撤销均不影响其效力。</w:t>
      </w:r>
    </w:p>
    <w:p w14:paraId="4A9F0B79">
      <w:pPr>
        <w:spacing w:line="360" w:lineRule="auto"/>
        <w:ind w:firstLine="420" w:firstLineChars="200"/>
        <w:rPr>
          <w:rFonts w:hint="eastAsia" w:ascii="宋体" w:hAnsi="宋体" w:eastAsia="宋体" w:cs="宋体"/>
          <w:sz w:val="21"/>
          <w:szCs w:val="21"/>
          <w:highlight w:val="none"/>
        </w:rPr>
      </w:pPr>
    </w:p>
    <w:p w14:paraId="3F2FA0F2">
      <w:pPr>
        <w:spacing w:line="360" w:lineRule="auto"/>
        <w:ind w:firstLine="420" w:firstLineChars="200"/>
        <w:rPr>
          <w:rFonts w:hint="eastAsia" w:ascii="宋体" w:hAnsi="宋体" w:eastAsia="宋体" w:cs="宋体"/>
          <w:sz w:val="21"/>
          <w:szCs w:val="21"/>
          <w:highlight w:val="none"/>
        </w:rPr>
      </w:pPr>
    </w:p>
    <w:p w14:paraId="37BA6995">
      <w:pPr>
        <w:spacing w:line="360" w:lineRule="auto"/>
        <w:ind w:firstLine="420" w:firstLineChars="200"/>
        <w:rPr>
          <w:rFonts w:hint="eastAsia" w:ascii="宋体" w:hAnsi="宋体" w:eastAsia="宋体" w:cs="宋体"/>
          <w:sz w:val="21"/>
          <w:szCs w:val="21"/>
          <w:highlight w:val="none"/>
        </w:rPr>
      </w:pPr>
    </w:p>
    <w:p w14:paraId="054B9B52">
      <w:pPr>
        <w:spacing w:line="360" w:lineRule="auto"/>
        <w:ind w:firstLine="420" w:firstLineChars="200"/>
        <w:rPr>
          <w:rFonts w:hint="eastAsia" w:ascii="宋体" w:hAnsi="宋体" w:eastAsia="宋体" w:cs="宋体"/>
          <w:sz w:val="21"/>
          <w:szCs w:val="21"/>
          <w:highlight w:val="none"/>
        </w:rPr>
      </w:pPr>
    </w:p>
    <w:p w14:paraId="1A38DA12">
      <w:pPr>
        <w:widowControl/>
        <w:spacing w:line="360" w:lineRule="auto"/>
        <w:jc w:val="center"/>
        <w:rPr>
          <w:rFonts w:hint="eastAsia" w:ascii="宋体" w:hAnsi="宋体" w:eastAsia="宋体" w:cs="宋体"/>
          <w:b/>
          <w:bCs/>
          <w:kern w:val="44"/>
          <w:sz w:val="21"/>
          <w:szCs w:val="21"/>
          <w:highlight w:val="none"/>
        </w:rPr>
      </w:pPr>
      <w:r>
        <w:rPr>
          <w:rFonts w:hint="eastAsia" w:ascii="宋体" w:hAnsi="宋体" w:eastAsia="宋体" w:cs="宋体"/>
          <w:kern w:val="0"/>
          <w:sz w:val="21"/>
          <w:szCs w:val="21"/>
          <w:highlight w:val="none"/>
        </w:rPr>
        <w:br w:type="page"/>
      </w:r>
      <w:bookmarkStart w:id="140" w:name="_Toc407261943"/>
      <w:r>
        <w:rPr>
          <w:rFonts w:hint="eastAsia" w:ascii="宋体" w:hAnsi="宋体" w:eastAsia="宋体" w:cs="宋体"/>
          <w:b/>
          <w:bCs/>
          <w:kern w:val="44"/>
          <w:sz w:val="21"/>
          <w:szCs w:val="21"/>
          <w:highlight w:val="none"/>
        </w:rPr>
        <w:t>第三部分专用合同条款</w:t>
      </w:r>
      <w:bookmarkEnd w:id="140"/>
    </w:p>
    <w:p w14:paraId="09DCFD51">
      <w:pPr>
        <w:pStyle w:val="3"/>
        <w:spacing w:line="360" w:lineRule="auto"/>
        <w:rPr>
          <w:rFonts w:hint="eastAsia" w:ascii="宋体" w:hAnsi="宋体" w:eastAsia="宋体" w:cs="宋体"/>
          <w:sz w:val="21"/>
          <w:szCs w:val="21"/>
          <w:highlight w:val="none"/>
        </w:rPr>
      </w:pPr>
      <w:bookmarkStart w:id="141" w:name="_Toc351203633"/>
      <w:bookmarkStart w:id="142" w:name="_Toc407261944"/>
    </w:p>
    <w:p w14:paraId="773EE8E5">
      <w:pPr>
        <w:pStyle w:val="3"/>
        <w:spacing w:line="360" w:lineRule="auto"/>
        <w:rPr>
          <w:rFonts w:hint="eastAsia" w:ascii="宋体" w:hAnsi="宋体" w:eastAsia="宋体" w:cs="宋体"/>
          <w:b w:val="0"/>
          <w:sz w:val="21"/>
          <w:szCs w:val="21"/>
          <w:highlight w:val="none"/>
        </w:rPr>
      </w:pPr>
      <w:r>
        <w:rPr>
          <w:rFonts w:hint="eastAsia" w:ascii="宋体" w:hAnsi="宋体" w:eastAsia="宋体" w:cs="宋体"/>
          <w:b w:val="0"/>
          <w:sz w:val="21"/>
          <w:szCs w:val="21"/>
          <w:highlight w:val="none"/>
        </w:rPr>
        <w:t>1</w:t>
      </w:r>
      <w:bookmarkStart w:id="143" w:name="_Toc292559866"/>
      <w:bookmarkStart w:id="144" w:name="_Toc292559361"/>
      <w:bookmarkStart w:id="145" w:name="_Toc297120456"/>
      <w:bookmarkStart w:id="146" w:name="_Toc296944495"/>
      <w:bookmarkStart w:id="147" w:name="_Toc296346657"/>
      <w:bookmarkStart w:id="148" w:name="_Toc296891196"/>
      <w:bookmarkStart w:id="149" w:name="_Toc296347155"/>
      <w:bookmarkStart w:id="150" w:name="_Toc296503156"/>
      <w:bookmarkStart w:id="151" w:name="_Toc296890984"/>
      <w:bookmarkStart w:id="152" w:name="_Toc297048342"/>
      <w:r>
        <w:rPr>
          <w:rFonts w:hint="eastAsia" w:ascii="宋体" w:hAnsi="宋体" w:eastAsia="宋体" w:cs="宋体"/>
          <w:b w:val="0"/>
          <w:sz w:val="21"/>
          <w:szCs w:val="21"/>
          <w:highlight w:val="none"/>
        </w:rPr>
        <w:t>. 一般约定</w:t>
      </w:r>
      <w:bookmarkEnd w:id="141"/>
      <w:bookmarkEnd w:id="142"/>
    </w:p>
    <w:bookmarkEnd w:id="143"/>
    <w:bookmarkEnd w:id="144"/>
    <w:bookmarkEnd w:id="145"/>
    <w:bookmarkEnd w:id="146"/>
    <w:bookmarkEnd w:id="147"/>
    <w:bookmarkEnd w:id="148"/>
    <w:bookmarkEnd w:id="149"/>
    <w:bookmarkEnd w:id="150"/>
    <w:bookmarkEnd w:id="151"/>
    <w:bookmarkEnd w:id="152"/>
    <w:p w14:paraId="0529CD61">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1.3法律</w:t>
      </w:r>
    </w:p>
    <w:p w14:paraId="772EC98E">
      <w:pPr>
        <w:autoSpaceDE w:val="0"/>
        <w:autoSpaceDN w:val="0"/>
        <w:adjustRightInd w:val="0"/>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适用于合同的其他规范性文件：</w:t>
      </w:r>
      <w:r>
        <w:rPr>
          <w:rFonts w:hint="eastAsia" w:ascii="宋体" w:hAnsi="宋体" w:eastAsia="宋体" w:cs="宋体"/>
          <w:color w:val="000000"/>
          <w:kern w:val="0"/>
          <w:sz w:val="21"/>
          <w:szCs w:val="21"/>
          <w:highlight w:val="none"/>
          <w:u w:val="single"/>
        </w:rPr>
        <w:t>国家现行相关法律法规及现行安徽省工程造价计价办法和规定等 </w:t>
      </w:r>
      <w:r>
        <w:rPr>
          <w:rFonts w:hint="eastAsia" w:ascii="宋体" w:hAnsi="宋体" w:eastAsia="宋体" w:cs="宋体"/>
          <w:sz w:val="21"/>
          <w:szCs w:val="21"/>
          <w:highlight w:val="none"/>
        </w:rPr>
        <w:t>。</w:t>
      </w:r>
    </w:p>
    <w:p w14:paraId="41BD6965">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1.4 标准和规范</w:t>
      </w:r>
    </w:p>
    <w:p w14:paraId="36170127">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适用于工程造价咨询的标准规范包括：</w:t>
      </w:r>
      <w:r>
        <w:rPr>
          <w:rFonts w:hint="eastAsia" w:ascii="宋体" w:hAnsi="宋体" w:eastAsia="宋体" w:cs="宋体"/>
          <w:sz w:val="21"/>
          <w:szCs w:val="21"/>
          <w:highlight w:val="none"/>
          <w:u w:val="single"/>
        </w:rPr>
        <w:t>《建设工程工程量清单计价规范》</w:t>
      </w:r>
      <w:r>
        <w:rPr>
          <w:rFonts w:hint="eastAsia" w:ascii="宋体" w:hAnsi="宋体" w:eastAsia="宋体" w:cs="宋体"/>
          <w:sz w:val="21"/>
          <w:szCs w:val="21"/>
          <w:highlight w:val="none"/>
        </w:rPr>
        <w:t>。</w:t>
      </w:r>
    </w:p>
    <w:p w14:paraId="721E2E3B">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1.5 合同文件的优先顺序</w:t>
      </w:r>
    </w:p>
    <w:p w14:paraId="1FE0BA46">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合同文件组成及优先顺序为：</w:t>
      </w:r>
      <w:r>
        <w:rPr>
          <w:rFonts w:hint="eastAsia" w:ascii="宋体" w:hAnsi="宋体" w:eastAsia="宋体" w:cs="宋体"/>
          <w:sz w:val="21"/>
          <w:szCs w:val="21"/>
          <w:highlight w:val="none"/>
          <w:u w:val="single"/>
        </w:rPr>
        <w:t>执行通用条款</w:t>
      </w:r>
      <w:r>
        <w:rPr>
          <w:rFonts w:hint="eastAsia" w:ascii="宋体" w:hAnsi="宋体" w:eastAsia="宋体" w:cs="宋体"/>
          <w:sz w:val="21"/>
          <w:szCs w:val="21"/>
          <w:highlight w:val="none"/>
        </w:rPr>
        <w:t>。</w:t>
      </w:r>
    </w:p>
    <w:p w14:paraId="75EDA5A8">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1.6 联络</w:t>
      </w:r>
    </w:p>
    <w:p w14:paraId="6CEC5715">
      <w:pPr>
        <w:spacing w:line="360" w:lineRule="auto"/>
        <w:ind w:firstLine="420" w:firstLineChars="200"/>
        <w:rPr>
          <w:rFonts w:hint="eastAsia" w:ascii="宋体" w:hAnsi="宋体" w:eastAsia="宋体" w:cs="宋体"/>
          <w:kern w:val="0"/>
          <w:sz w:val="21"/>
          <w:szCs w:val="21"/>
          <w:highlight w:val="none"/>
        </w:rPr>
      </w:pPr>
      <w:r>
        <w:rPr>
          <w:rFonts w:hint="eastAsia" w:ascii="宋体" w:hAnsi="宋体" w:eastAsia="宋体" w:cs="宋体"/>
          <w:bCs/>
          <w:sz w:val="21"/>
          <w:szCs w:val="21"/>
          <w:highlight w:val="none"/>
        </w:rPr>
        <w:t>1.6.1</w:t>
      </w:r>
      <w:r>
        <w:rPr>
          <w:rFonts w:hint="eastAsia" w:ascii="宋体" w:hAnsi="宋体" w:eastAsia="宋体" w:cs="宋体"/>
          <w:kern w:val="0"/>
          <w:sz w:val="21"/>
          <w:szCs w:val="21"/>
          <w:highlight w:val="none"/>
        </w:rPr>
        <w:t>委托人和咨询人应当在</w:t>
      </w:r>
      <w:r>
        <w:rPr>
          <w:rFonts w:hint="eastAsia" w:ascii="宋体" w:hAnsi="宋体" w:eastAsia="宋体" w:cs="宋体"/>
          <w:sz w:val="21"/>
          <w:szCs w:val="21"/>
          <w:highlight w:val="none"/>
          <w:u w:val="single"/>
        </w:rPr>
        <w:t xml:space="preserve">/   </w:t>
      </w:r>
      <w:r>
        <w:rPr>
          <w:rFonts w:hint="eastAsia" w:ascii="宋体" w:hAnsi="宋体" w:eastAsia="宋体" w:cs="宋体"/>
          <w:kern w:val="0"/>
          <w:sz w:val="21"/>
          <w:szCs w:val="21"/>
          <w:highlight w:val="none"/>
        </w:rPr>
        <w:t>天内将与合同有关的通知、批准、证明、证书、指示、指令、要求、请求、同意、意见、确定和决定等书面函件送达对方当事人。</w:t>
      </w:r>
    </w:p>
    <w:p w14:paraId="1F5EDFA5">
      <w:pPr>
        <w:spacing w:line="360" w:lineRule="auto"/>
        <w:ind w:firstLine="420" w:firstLineChars="200"/>
        <w:rPr>
          <w:rFonts w:hint="eastAsia" w:ascii="宋体" w:hAnsi="宋体" w:eastAsia="宋体" w:cs="宋体"/>
          <w:kern w:val="0"/>
          <w:sz w:val="21"/>
          <w:szCs w:val="21"/>
          <w:highlight w:val="none"/>
        </w:rPr>
      </w:pPr>
      <w:r>
        <w:rPr>
          <w:rFonts w:hint="eastAsia" w:ascii="宋体" w:hAnsi="宋体" w:eastAsia="宋体" w:cs="宋体"/>
          <w:bCs/>
          <w:sz w:val="21"/>
          <w:szCs w:val="21"/>
          <w:highlight w:val="none"/>
        </w:rPr>
        <w:t>1.6.2</w:t>
      </w:r>
      <w:r>
        <w:rPr>
          <w:rFonts w:hint="eastAsia" w:ascii="宋体" w:hAnsi="宋体" w:eastAsia="宋体" w:cs="宋体"/>
          <w:kern w:val="0"/>
          <w:sz w:val="21"/>
          <w:szCs w:val="21"/>
          <w:highlight w:val="none"/>
        </w:rPr>
        <w:t>委托人接收文件的地点：</w:t>
      </w:r>
      <w:r>
        <w:rPr>
          <w:rFonts w:hint="eastAsia" w:ascii="宋体" w:hAnsi="宋体" w:eastAsia="宋体" w:cs="宋体"/>
          <w:sz w:val="21"/>
          <w:szCs w:val="21"/>
          <w:highlight w:val="none"/>
          <w:u w:val="single"/>
        </w:rPr>
        <w:t xml:space="preserve">/ </w:t>
      </w:r>
      <w:r>
        <w:rPr>
          <w:rFonts w:hint="eastAsia" w:ascii="宋体" w:hAnsi="宋体" w:eastAsia="宋体" w:cs="宋体"/>
          <w:kern w:val="0"/>
          <w:sz w:val="21"/>
          <w:szCs w:val="21"/>
          <w:highlight w:val="none"/>
        </w:rPr>
        <w:t>；</w:t>
      </w:r>
    </w:p>
    <w:p w14:paraId="5EBCCE9F">
      <w:pPr>
        <w:spacing w:line="360" w:lineRule="auto"/>
        <w:ind w:firstLine="420" w:firstLineChars="200"/>
        <w:rPr>
          <w:rFonts w:hint="eastAsia" w:ascii="宋体" w:hAnsi="宋体" w:eastAsia="宋体" w:cs="宋体"/>
          <w:sz w:val="21"/>
          <w:szCs w:val="21"/>
          <w:highlight w:val="none"/>
          <w:u w:val="single"/>
        </w:rPr>
      </w:pPr>
      <w:r>
        <w:rPr>
          <w:rFonts w:hint="eastAsia" w:ascii="宋体" w:hAnsi="宋体" w:eastAsia="宋体" w:cs="宋体"/>
          <w:kern w:val="0"/>
          <w:sz w:val="21"/>
          <w:szCs w:val="21"/>
          <w:highlight w:val="none"/>
        </w:rPr>
        <w:t>委托人指定的接收人为：</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w:t>
      </w:r>
    </w:p>
    <w:p w14:paraId="07403D24">
      <w:pPr>
        <w:spacing w:line="360" w:lineRule="auto"/>
        <w:ind w:firstLine="420" w:firstLineChars="200"/>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委托人指定的电子邮箱：</w:t>
      </w:r>
      <w:r>
        <w:rPr>
          <w:rFonts w:hint="eastAsia" w:ascii="宋体" w:hAnsi="宋体" w:eastAsia="宋体" w:cs="宋体"/>
          <w:kern w:val="0"/>
          <w:sz w:val="21"/>
          <w:szCs w:val="21"/>
          <w:highlight w:val="none"/>
          <w:u w:val="single"/>
        </w:rPr>
        <w:t xml:space="preserve">   /   </w:t>
      </w:r>
      <w:r>
        <w:rPr>
          <w:rFonts w:hint="eastAsia" w:ascii="宋体" w:hAnsi="宋体" w:eastAsia="宋体" w:cs="宋体"/>
          <w:kern w:val="0"/>
          <w:sz w:val="21"/>
          <w:szCs w:val="21"/>
          <w:highlight w:val="none"/>
        </w:rPr>
        <w:t>。</w:t>
      </w:r>
    </w:p>
    <w:p w14:paraId="1E8CF838">
      <w:pPr>
        <w:spacing w:line="360" w:lineRule="auto"/>
        <w:ind w:firstLine="420" w:firstLineChars="200"/>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咨询人接收文件的地点：</w:t>
      </w:r>
      <w:r>
        <w:rPr>
          <w:rFonts w:hint="eastAsia" w:ascii="宋体" w:hAnsi="宋体" w:eastAsia="宋体" w:cs="宋体"/>
          <w:sz w:val="21"/>
          <w:szCs w:val="21"/>
          <w:highlight w:val="none"/>
          <w:u w:val="single"/>
        </w:rPr>
        <w:t>/</w:t>
      </w:r>
      <w:r>
        <w:rPr>
          <w:rFonts w:hint="eastAsia" w:ascii="宋体" w:hAnsi="宋体" w:eastAsia="宋体" w:cs="宋体"/>
          <w:kern w:val="0"/>
          <w:sz w:val="21"/>
          <w:szCs w:val="21"/>
          <w:highlight w:val="none"/>
        </w:rPr>
        <w:t>；</w:t>
      </w:r>
    </w:p>
    <w:p w14:paraId="3DA5AADD">
      <w:pPr>
        <w:spacing w:line="360" w:lineRule="auto"/>
        <w:ind w:firstLine="420" w:firstLineChars="200"/>
        <w:rPr>
          <w:rFonts w:hint="eastAsia" w:ascii="宋体" w:hAnsi="宋体" w:eastAsia="宋体" w:cs="宋体"/>
          <w:sz w:val="21"/>
          <w:szCs w:val="21"/>
          <w:highlight w:val="none"/>
          <w:u w:val="single"/>
        </w:rPr>
      </w:pPr>
      <w:r>
        <w:rPr>
          <w:rFonts w:hint="eastAsia" w:ascii="宋体" w:hAnsi="宋体" w:eastAsia="宋体" w:cs="宋体"/>
          <w:kern w:val="0"/>
          <w:sz w:val="21"/>
          <w:szCs w:val="21"/>
          <w:highlight w:val="none"/>
        </w:rPr>
        <w:t>咨询人指定的接收人为：</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w:t>
      </w:r>
    </w:p>
    <w:p w14:paraId="51E42366">
      <w:pPr>
        <w:spacing w:line="360" w:lineRule="auto"/>
        <w:ind w:firstLine="420" w:firstLineChars="200"/>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咨询人指定的电子邮箱：</w:t>
      </w:r>
      <w:r>
        <w:rPr>
          <w:rFonts w:hint="eastAsia" w:ascii="宋体" w:hAnsi="宋体" w:eastAsia="宋体" w:cs="宋体"/>
          <w:kern w:val="0"/>
          <w:sz w:val="21"/>
          <w:szCs w:val="21"/>
          <w:highlight w:val="none"/>
          <w:u w:val="single"/>
        </w:rPr>
        <w:t xml:space="preserve">        </w:t>
      </w:r>
      <w:r>
        <w:rPr>
          <w:rFonts w:hint="eastAsia" w:ascii="宋体" w:hAnsi="宋体" w:eastAsia="宋体" w:cs="宋体"/>
          <w:kern w:val="0"/>
          <w:sz w:val="21"/>
          <w:szCs w:val="21"/>
          <w:highlight w:val="none"/>
        </w:rPr>
        <w:t>。</w:t>
      </w:r>
    </w:p>
    <w:p w14:paraId="3D47C9FD">
      <w:pPr>
        <w:pStyle w:val="3"/>
        <w:spacing w:line="360" w:lineRule="auto"/>
        <w:rPr>
          <w:rFonts w:hint="eastAsia" w:ascii="宋体" w:hAnsi="宋体" w:eastAsia="宋体" w:cs="宋体"/>
          <w:b w:val="0"/>
          <w:sz w:val="21"/>
          <w:szCs w:val="21"/>
          <w:highlight w:val="none"/>
        </w:rPr>
      </w:pPr>
      <w:bookmarkStart w:id="153" w:name="_Toc407261945"/>
      <w:bookmarkStart w:id="154" w:name="_Toc351203634"/>
      <w:r>
        <w:rPr>
          <w:rFonts w:hint="eastAsia" w:ascii="宋体" w:hAnsi="宋体" w:eastAsia="宋体" w:cs="宋体"/>
          <w:b w:val="0"/>
          <w:sz w:val="21"/>
          <w:szCs w:val="21"/>
          <w:highlight w:val="none"/>
        </w:rPr>
        <w:t>2</w:t>
      </w:r>
      <w:bookmarkStart w:id="155" w:name="_Toc296890985"/>
      <w:bookmarkStart w:id="156" w:name="_Toc296347156"/>
      <w:bookmarkStart w:id="157" w:name="_Toc296891197"/>
      <w:bookmarkStart w:id="158" w:name="_Toc292559362"/>
      <w:bookmarkStart w:id="159" w:name="_Toc292559867"/>
      <w:bookmarkStart w:id="160" w:name="_Toc296346658"/>
      <w:bookmarkStart w:id="161" w:name="_Toc296503157"/>
      <w:bookmarkStart w:id="162" w:name="_Toc297048343"/>
      <w:bookmarkStart w:id="163" w:name="_Toc296944496"/>
      <w:bookmarkStart w:id="164" w:name="_Toc297120457"/>
      <w:r>
        <w:rPr>
          <w:rFonts w:hint="eastAsia" w:ascii="宋体" w:hAnsi="宋体" w:eastAsia="宋体" w:cs="宋体"/>
          <w:b w:val="0"/>
          <w:sz w:val="21"/>
          <w:szCs w:val="21"/>
          <w:highlight w:val="none"/>
        </w:rPr>
        <w:t>. 委托人</w:t>
      </w:r>
      <w:bookmarkEnd w:id="153"/>
      <w:bookmarkEnd w:id="154"/>
    </w:p>
    <w:bookmarkEnd w:id="155"/>
    <w:bookmarkEnd w:id="156"/>
    <w:bookmarkEnd w:id="157"/>
    <w:bookmarkEnd w:id="158"/>
    <w:bookmarkEnd w:id="159"/>
    <w:bookmarkEnd w:id="160"/>
    <w:bookmarkEnd w:id="161"/>
    <w:bookmarkEnd w:id="162"/>
    <w:bookmarkEnd w:id="163"/>
    <w:bookmarkEnd w:id="164"/>
    <w:p w14:paraId="51F157BF">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2.1 委托人代表</w:t>
      </w:r>
    </w:p>
    <w:p w14:paraId="02064500">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委托人代表：</w:t>
      </w:r>
    </w:p>
    <w:p w14:paraId="39CEA583">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姓名：</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w:t>
      </w:r>
    </w:p>
    <w:p w14:paraId="138B7293">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身份证号：</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w:t>
      </w:r>
    </w:p>
    <w:p w14:paraId="7492A024">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职务：</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w:t>
      </w:r>
    </w:p>
    <w:p w14:paraId="4A75DAE8">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联系电话：</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w:t>
      </w:r>
    </w:p>
    <w:p w14:paraId="23580505">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电子信箱：</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w:t>
      </w:r>
    </w:p>
    <w:p w14:paraId="1044BB7E">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通信地址：</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w:t>
      </w:r>
    </w:p>
    <w:p w14:paraId="7B9AE117">
      <w:pPr>
        <w:spacing w:line="360" w:lineRule="auto"/>
        <w:rPr>
          <w:rFonts w:hint="eastAsia" w:ascii="宋体" w:hAnsi="宋体" w:eastAsia="宋体" w:cs="宋体"/>
          <w:b/>
          <w:sz w:val="21"/>
          <w:szCs w:val="21"/>
          <w:highlight w:val="none"/>
        </w:rPr>
      </w:pPr>
      <w:r>
        <w:rPr>
          <w:rFonts w:hint="eastAsia" w:ascii="宋体" w:hAnsi="宋体" w:eastAsia="宋体" w:cs="宋体"/>
          <w:sz w:val="21"/>
          <w:szCs w:val="21"/>
          <w:highlight w:val="none"/>
        </w:rPr>
        <w:t>委托人对委托人代表的授权范围如下：</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w:t>
      </w:r>
    </w:p>
    <w:p w14:paraId="5843E27B">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2.2 提供资料</w:t>
      </w:r>
    </w:p>
    <w:p w14:paraId="71832947">
      <w:pPr>
        <w:spacing w:line="360" w:lineRule="auto"/>
        <w:rPr>
          <w:rFonts w:hint="eastAsia" w:ascii="宋体" w:hAnsi="宋体" w:eastAsia="宋体" w:cs="宋体"/>
          <w:b/>
          <w:sz w:val="21"/>
          <w:szCs w:val="21"/>
          <w:highlight w:val="none"/>
        </w:rPr>
      </w:pPr>
      <w:r>
        <w:rPr>
          <w:rFonts w:hint="eastAsia" w:ascii="宋体" w:hAnsi="宋体" w:eastAsia="宋体" w:cs="宋体"/>
          <w:sz w:val="21"/>
          <w:szCs w:val="21"/>
          <w:highlight w:val="none"/>
        </w:rPr>
        <w:t>委托人向咨询人提供的资料包括：</w:t>
      </w:r>
      <w:r>
        <w:rPr>
          <w:rFonts w:hint="eastAsia" w:ascii="宋体" w:hAnsi="宋体" w:eastAsia="宋体" w:cs="宋体"/>
          <w:sz w:val="21"/>
          <w:szCs w:val="21"/>
          <w:highlight w:val="none"/>
          <w:u w:val="single"/>
        </w:rPr>
        <w:t>另行交接</w:t>
      </w:r>
      <w:r>
        <w:rPr>
          <w:rFonts w:hint="eastAsia" w:ascii="宋体" w:hAnsi="宋体" w:eastAsia="宋体" w:cs="宋体"/>
          <w:sz w:val="21"/>
          <w:szCs w:val="21"/>
          <w:highlight w:val="none"/>
        </w:rPr>
        <w:t>。</w:t>
      </w:r>
    </w:p>
    <w:p w14:paraId="47E934A7">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委托人向咨询人提供资料的期限为：</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w:t>
      </w:r>
    </w:p>
    <w:p w14:paraId="7FB1AF79">
      <w:pPr>
        <w:spacing w:line="360" w:lineRule="auto"/>
        <w:rPr>
          <w:rFonts w:hint="eastAsia" w:ascii="宋体" w:hAnsi="宋体" w:eastAsia="宋体" w:cs="宋体"/>
          <w:sz w:val="21"/>
          <w:szCs w:val="21"/>
          <w:highlight w:val="none"/>
        </w:rPr>
      </w:pPr>
      <w:r>
        <w:rPr>
          <w:rFonts w:hint="eastAsia" w:ascii="宋体" w:hAnsi="宋体" w:eastAsia="宋体" w:cs="宋体"/>
          <w:kern w:val="0"/>
          <w:sz w:val="21"/>
          <w:szCs w:val="21"/>
          <w:highlight w:val="none"/>
        </w:rPr>
        <w:t>关于委托人向咨询人提供资料的特别约定：</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w:t>
      </w:r>
    </w:p>
    <w:p w14:paraId="3D32BD9E">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2.4 答复</w:t>
      </w:r>
    </w:p>
    <w:p w14:paraId="47B9E815">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2.4.1 委托人对咨询人以书面形式提交并要求作出决定事宜的答复期限为：</w:t>
      </w:r>
      <w:r>
        <w:rPr>
          <w:rFonts w:hint="eastAsia" w:ascii="宋体" w:hAnsi="宋体" w:eastAsia="宋体" w:cs="宋体"/>
          <w:sz w:val="21"/>
          <w:szCs w:val="21"/>
          <w:highlight w:val="none"/>
          <w:u w:val="single"/>
        </w:rPr>
        <w:t>3天</w:t>
      </w:r>
      <w:r>
        <w:rPr>
          <w:rFonts w:hint="eastAsia" w:ascii="宋体" w:hAnsi="宋体" w:eastAsia="宋体" w:cs="宋体"/>
          <w:sz w:val="21"/>
          <w:szCs w:val="21"/>
          <w:highlight w:val="none"/>
        </w:rPr>
        <w:t>。</w:t>
      </w:r>
    </w:p>
    <w:p w14:paraId="3EB3894A">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2.4.2 关于咨询人以书面形式提交并要求第三人作出决定的事宜，由委托人送达第三人的特别约定：</w:t>
      </w:r>
      <w:r>
        <w:rPr>
          <w:rFonts w:hint="eastAsia" w:ascii="宋体" w:hAnsi="宋体" w:eastAsia="宋体" w:cs="宋体"/>
          <w:sz w:val="21"/>
          <w:szCs w:val="21"/>
          <w:highlight w:val="none"/>
          <w:u w:val="single"/>
        </w:rPr>
        <w:t xml:space="preserve">     /         </w:t>
      </w:r>
      <w:r>
        <w:rPr>
          <w:rFonts w:hint="eastAsia" w:ascii="宋体" w:hAnsi="宋体" w:eastAsia="宋体" w:cs="宋体"/>
          <w:sz w:val="21"/>
          <w:szCs w:val="21"/>
          <w:highlight w:val="none"/>
        </w:rPr>
        <w:t>。</w:t>
      </w:r>
    </w:p>
    <w:p w14:paraId="431A1B13">
      <w:pPr>
        <w:pStyle w:val="3"/>
        <w:spacing w:line="360" w:lineRule="auto"/>
        <w:rPr>
          <w:rFonts w:hint="eastAsia" w:ascii="宋体" w:hAnsi="宋体" w:eastAsia="宋体" w:cs="宋体"/>
          <w:b w:val="0"/>
          <w:sz w:val="21"/>
          <w:szCs w:val="21"/>
          <w:highlight w:val="none"/>
        </w:rPr>
      </w:pPr>
      <w:bookmarkStart w:id="165" w:name="_Toc407261946"/>
      <w:r>
        <w:rPr>
          <w:rFonts w:hint="eastAsia" w:ascii="宋体" w:hAnsi="宋体" w:eastAsia="宋体" w:cs="宋体"/>
          <w:b w:val="0"/>
          <w:sz w:val="21"/>
          <w:szCs w:val="21"/>
          <w:highlight w:val="none"/>
        </w:rPr>
        <w:t>3. 咨询人</w:t>
      </w:r>
      <w:bookmarkEnd w:id="165"/>
    </w:p>
    <w:p w14:paraId="478E9DF4">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3.2 项目负责人</w:t>
      </w:r>
    </w:p>
    <w:p w14:paraId="19E4CFD1">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姓名：</w:t>
      </w:r>
      <w:r>
        <w:rPr>
          <w:rFonts w:hint="eastAsia" w:ascii="宋体" w:hAnsi="宋体" w:eastAsia="宋体" w:cs="宋体"/>
          <w:sz w:val="21"/>
          <w:szCs w:val="21"/>
          <w:highlight w:val="none"/>
          <w:u w:val="single"/>
        </w:rPr>
        <w:t></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w:t>
      </w:r>
    </w:p>
    <w:p w14:paraId="436F8245">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身份证号：</w:t>
      </w:r>
      <w:r>
        <w:rPr>
          <w:rFonts w:hint="eastAsia" w:ascii="宋体" w:hAnsi="宋体" w:eastAsia="宋体" w:cs="宋体"/>
          <w:sz w:val="21"/>
          <w:szCs w:val="21"/>
          <w:highlight w:val="none"/>
          <w:u w:val="single"/>
        </w:rPr>
        <w:t></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w:t>
      </w:r>
    </w:p>
    <w:p w14:paraId="34C546D6">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造价工程师注册证书号：</w:t>
      </w:r>
      <w:r>
        <w:rPr>
          <w:rFonts w:hint="eastAsia" w:ascii="宋体" w:hAnsi="宋体" w:eastAsia="宋体" w:cs="宋体"/>
          <w:sz w:val="21"/>
          <w:szCs w:val="21"/>
          <w:highlight w:val="none"/>
          <w:u w:val="single"/>
        </w:rPr>
        <w:t></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highlight w:val="none"/>
        </w:rPr>
        <w:t>；</w:t>
      </w:r>
    </w:p>
    <w:p w14:paraId="70BC9797">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联系电话：</w:t>
      </w:r>
      <w:r>
        <w:rPr>
          <w:rFonts w:hint="eastAsia" w:ascii="宋体" w:hAnsi="宋体" w:eastAsia="宋体" w:cs="宋体"/>
          <w:sz w:val="21"/>
          <w:szCs w:val="21"/>
          <w:highlight w:val="none"/>
          <w:u w:val="single"/>
        </w:rPr>
        <w:t></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highlight w:val="none"/>
          <w:u w:val="single"/>
        </w:rPr>
        <w:t xml:space="preserve">  </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w:t>
      </w:r>
    </w:p>
    <w:p w14:paraId="063B0D50">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电子信箱：</w:t>
      </w:r>
      <w:r>
        <w:rPr>
          <w:rFonts w:hint="eastAsia" w:ascii="宋体" w:hAnsi="宋体" w:eastAsia="宋体" w:cs="宋体"/>
          <w:sz w:val="21"/>
          <w:szCs w:val="21"/>
          <w:highlight w:val="none"/>
          <w:u w:val="single"/>
        </w:rPr>
        <w:t></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w:t>
      </w:r>
    </w:p>
    <w:p w14:paraId="1CB54117">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通信地址：</w:t>
      </w:r>
      <w:r>
        <w:rPr>
          <w:rFonts w:hint="eastAsia" w:ascii="宋体" w:hAnsi="宋体" w:eastAsia="宋体" w:cs="宋体"/>
          <w:sz w:val="21"/>
          <w:szCs w:val="21"/>
          <w:highlight w:val="none"/>
          <w:u w:val="single"/>
        </w:rPr>
        <w:t></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w:t>
      </w:r>
    </w:p>
    <w:p w14:paraId="2B72FE7A">
      <w:pPr>
        <w:spacing w:line="360" w:lineRule="auto"/>
        <w:ind w:left="420" w:leftChars="200"/>
        <w:rPr>
          <w:rFonts w:hint="eastAsia" w:ascii="宋体" w:hAnsi="宋体" w:eastAsia="宋体" w:cs="宋体"/>
          <w:sz w:val="21"/>
          <w:szCs w:val="21"/>
          <w:highlight w:val="none"/>
        </w:rPr>
      </w:pPr>
      <w:r>
        <w:rPr>
          <w:rFonts w:hint="eastAsia" w:ascii="宋体" w:hAnsi="宋体" w:eastAsia="宋体" w:cs="宋体"/>
          <w:sz w:val="21"/>
          <w:szCs w:val="21"/>
          <w:highlight w:val="none"/>
        </w:rPr>
        <w:t>咨询人对项目负责人的授权范围如下：</w:t>
      </w:r>
      <w:r>
        <w:rPr>
          <w:rFonts w:hint="eastAsia" w:ascii="宋体" w:hAnsi="宋体" w:eastAsia="宋体" w:cs="宋体"/>
          <w:sz w:val="21"/>
          <w:szCs w:val="21"/>
          <w:highlight w:val="none"/>
          <w:u w:val="single"/>
        </w:rPr>
        <w:t>负责本项目所有事务</w:t>
      </w:r>
      <w:r>
        <w:rPr>
          <w:rFonts w:hint="eastAsia" w:ascii="宋体" w:hAnsi="宋体" w:eastAsia="宋体" w:cs="宋体"/>
          <w:sz w:val="21"/>
          <w:szCs w:val="21"/>
          <w:highlight w:val="none"/>
        </w:rPr>
        <w:t>。</w:t>
      </w:r>
    </w:p>
    <w:p w14:paraId="764080FA">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3.3 工程造价专业人员</w:t>
      </w:r>
    </w:p>
    <w:p w14:paraId="2A48F49D">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bCs/>
          <w:sz w:val="21"/>
          <w:szCs w:val="21"/>
          <w:highlight w:val="none"/>
        </w:rPr>
        <w:t>3.3.1</w:t>
      </w:r>
      <w:r>
        <w:rPr>
          <w:rFonts w:hint="eastAsia" w:ascii="宋体" w:hAnsi="宋体" w:eastAsia="宋体" w:cs="宋体"/>
          <w:sz w:val="21"/>
          <w:szCs w:val="21"/>
          <w:highlight w:val="none"/>
        </w:rPr>
        <w:t>咨询人提交工程造价专业人员任命文件及其注册证书或资格证书的期限：</w:t>
      </w:r>
      <w:r>
        <w:rPr>
          <w:rFonts w:hint="eastAsia" w:ascii="宋体" w:hAnsi="宋体" w:eastAsia="宋体" w:cs="宋体"/>
          <w:sz w:val="21"/>
          <w:szCs w:val="21"/>
          <w:highlight w:val="none"/>
          <w:u w:val="single"/>
        </w:rPr>
        <w:t xml:space="preserve">  /      </w:t>
      </w:r>
      <w:r>
        <w:rPr>
          <w:rFonts w:hint="eastAsia" w:ascii="宋体" w:hAnsi="宋体" w:eastAsia="宋体" w:cs="宋体"/>
          <w:sz w:val="21"/>
          <w:szCs w:val="21"/>
          <w:highlight w:val="none"/>
        </w:rPr>
        <w:t>。</w:t>
      </w:r>
    </w:p>
    <w:p w14:paraId="5B51A6E6">
      <w:pPr>
        <w:spacing w:line="360" w:lineRule="auto"/>
        <w:rPr>
          <w:rFonts w:hint="eastAsia" w:ascii="宋体" w:hAnsi="宋体" w:eastAsia="宋体" w:cs="宋体"/>
          <w:sz w:val="21"/>
          <w:szCs w:val="21"/>
          <w:highlight w:val="none"/>
        </w:rPr>
      </w:pPr>
      <w:r>
        <w:rPr>
          <w:rFonts w:hint="eastAsia" w:ascii="宋体" w:hAnsi="宋体" w:eastAsia="宋体" w:cs="宋体"/>
          <w:kern w:val="0"/>
          <w:sz w:val="21"/>
          <w:szCs w:val="21"/>
          <w:highlight w:val="none"/>
        </w:rPr>
        <w:t>咨询人未提交</w:t>
      </w:r>
      <w:r>
        <w:rPr>
          <w:rFonts w:hint="eastAsia" w:ascii="宋体" w:hAnsi="宋体" w:eastAsia="宋体" w:cs="宋体"/>
          <w:sz w:val="21"/>
          <w:szCs w:val="21"/>
          <w:highlight w:val="none"/>
        </w:rPr>
        <w:t>为工程造价专业人员缴纳的社会保险有效证明</w:t>
      </w:r>
      <w:r>
        <w:rPr>
          <w:rFonts w:hint="eastAsia" w:ascii="宋体" w:hAnsi="宋体" w:eastAsia="宋体" w:cs="宋体"/>
          <w:kern w:val="0"/>
          <w:sz w:val="21"/>
          <w:szCs w:val="21"/>
          <w:highlight w:val="none"/>
        </w:rPr>
        <w:t>的违约责任：</w:t>
      </w:r>
      <w:r>
        <w:rPr>
          <w:rFonts w:hint="eastAsia" w:ascii="宋体" w:hAnsi="宋体" w:eastAsia="宋体" w:cs="宋体"/>
          <w:kern w:val="0"/>
          <w:sz w:val="21"/>
          <w:szCs w:val="21"/>
          <w:highlight w:val="none"/>
          <w:u w:val="single"/>
        </w:rPr>
        <w:t>/</w:t>
      </w:r>
      <w:r>
        <w:rPr>
          <w:rFonts w:hint="eastAsia" w:ascii="宋体" w:hAnsi="宋体" w:eastAsia="宋体" w:cs="宋体"/>
          <w:sz w:val="21"/>
          <w:szCs w:val="21"/>
          <w:highlight w:val="none"/>
        </w:rPr>
        <w:t>。</w:t>
      </w:r>
    </w:p>
    <w:p w14:paraId="1BA89143">
      <w:pPr>
        <w:spacing w:line="360" w:lineRule="auto"/>
        <w:rPr>
          <w:rFonts w:hint="eastAsia" w:ascii="宋体" w:hAnsi="宋体" w:eastAsia="宋体" w:cs="宋体"/>
          <w:sz w:val="21"/>
          <w:szCs w:val="21"/>
          <w:highlight w:val="none"/>
        </w:rPr>
      </w:pPr>
      <w:r>
        <w:rPr>
          <w:rFonts w:hint="eastAsia" w:ascii="宋体" w:hAnsi="宋体" w:eastAsia="宋体" w:cs="宋体"/>
          <w:bCs/>
          <w:sz w:val="21"/>
          <w:szCs w:val="21"/>
          <w:highlight w:val="none"/>
        </w:rPr>
        <w:t>3.3.2</w:t>
      </w:r>
      <w:r>
        <w:rPr>
          <w:rFonts w:hint="eastAsia" w:ascii="宋体" w:hAnsi="宋体" w:eastAsia="宋体" w:cs="宋体"/>
          <w:sz w:val="21"/>
          <w:szCs w:val="21"/>
          <w:highlight w:val="none"/>
        </w:rPr>
        <w:t>咨询人擅自更换工程造价专业人员的违约责任：</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w:t>
      </w:r>
    </w:p>
    <w:p w14:paraId="531E5508">
      <w:pPr>
        <w:spacing w:line="360" w:lineRule="auto"/>
        <w:ind w:firstLine="420" w:firstLineChars="200"/>
        <w:rPr>
          <w:rFonts w:hint="eastAsia" w:ascii="宋体" w:hAnsi="宋体" w:eastAsia="宋体" w:cs="宋体"/>
          <w:kern w:val="0"/>
          <w:sz w:val="21"/>
          <w:szCs w:val="21"/>
          <w:highlight w:val="none"/>
        </w:rPr>
      </w:pPr>
      <w:r>
        <w:rPr>
          <w:rFonts w:hint="eastAsia" w:ascii="宋体" w:hAnsi="宋体" w:eastAsia="宋体" w:cs="宋体"/>
          <w:bCs/>
          <w:sz w:val="21"/>
          <w:szCs w:val="21"/>
          <w:highlight w:val="none"/>
        </w:rPr>
        <w:t>3.3.3</w:t>
      </w:r>
      <w:r>
        <w:rPr>
          <w:rFonts w:hint="eastAsia" w:ascii="宋体" w:hAnsi="宋体" w:eastAsia="宋体" w:cs="宋体"/>
          <w:sz w:val="21"/>
          <w:szCs w:val="21"/>
          <w:highlight w:val="none"/>
        </w:rPr>
        <w:t>咨询人安排的工程造价专业人员</w:t>
      </w:r>
      <w:r>
        <w:rPr>
          <w:rFonts w:hint="eastAsia" w:ascii="宋体" w:hAnsi="宋体" w:eastAsia="宋体" w:cs="宋体"/>
          <w:kern w:val="0"/>
          <w:sz w:val="21"/>
          <w:szCs w:val="21"/>
          <w:highlight w:val="none"/>
        </w:rPr>
        <w:t>每月在施工现场的时间要求：</w:t>
      </w:r>
      <w:r>
        <w:rPr>
          <w:rFonts w:hint="eastAsia" w:ascii="宋体" w:hAnsi="宋体" w:eastAsia="宋体" w:cs="宋体"/>
          <w:kern w:val="0"/>
          <w:sz w:val="21"/>
          <w:szCs w:val="21"/>
          <w:highlight w:val="none"/>
          <w:u w:val="single"/>
        </w:rPr>
        <w:t xml:space="preserve"> /    </w:t>
      </w:r>
      <w:r>
        <w:rPr>
          <w:rFonts w:hint="eastAsia" w:ascii="宋体" w:hAnsi="宋体" w:eastAsia="宋体" w:cs="宋体"/>
          <w:kern w:val="0"/>
          <w:sz w:val="21"/>
          <w:szCs w:val="21"/>
          <w:highlight w:val="none"/>
        </w:rPr>
        <w:t>。</w:t>
      </w:r>
    </w:p>
    <w:p w14:paraId="79670C02">
      <w:pPr>
        <w:spacing w:line="360" w:lineRule="auto"/>
        <w:rPr>
          <w:rFonts w:hint="eastAsia" w:ascii="宋体" w:hAnsi="宋体" w:eastAsia="宋体" w:cs="宋体"/>
          <w:sz w:val="21"/>
          <w:szCs w:val="21"/>
          <w:highlight w:val="none"/>
          <w:u w:val="single"/>
        </w:rPr>
      </w:pPr>
      <w:r>
        <w:rPr>
          <w:rFonts w:hint="eastAsia" w:ascii="宋体" w:hAnsi="宋体" w:eastAsia="宋体" w:cs="宋体"/>
          <w:sz w:val="21"/>
          <w:szCs w:val="21"/>
          <w:highlight w:val="none"/>
        </w:rPr>
        <w:t>工程造价专业人员</w:t>
      </w:r>
      <w:r>
        <w:rPr>
          <w:rFonts w:hint="eastAsia" w:ascii="宋体" w:hAnsi="宋体" w:eastAsia="宋体" w:cs="宋体"/>
          <w:kern w:val="0"/>
          <w:sz w:val="21"/>
          <w:szCs w:val="21"/>
          <w:highlight w:val="none"/>
        </w:rPr>
        <w:t>未经批准，擅自离开施工现场的违约责任：</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w:t>
      </w:r>
    </w:p>
    <w:p w14:paraId="151C77E2">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bCs/>
          <w:sz w:val="21"/>
          <w:szCs w:val="21"/>
          <w:highlight w:val="none"/>
        </w:rPr>
        <w:t>3.3.4</w:t>
      </w:r>
      <w:r>
        <w:rPr>
          <w:rFonts w:hint="eastAsia" w:ascii="宋体" w:hAnsi="宋体" w:eastAsia="宋体" w:cs="宋体"/>
          <w:sz w:val="21"/>
          <w:szCs w:val="21"/>
          <w:highlight w:val="none"/>
        </w:rPr>
        <w:t>咨询人无正当理由拒绝撤换工程造价专业人员的违约责任：</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w:t>
      </w:r>
    </w:p>
    <w:p w14:paraId="74AD30E3">
      <w:pPr>
        <w:pStyle w:val="3"/>
        <w:spacing w:line="360" w:lineRule="auto"/>
        <w:rPr>
          <w:rFonts w:hint="eastAsia" w:ascii="宋体" w:hAnsi="宋体" w:eastAsia="宋体" w:cs="宋体"/>
          <w:b w:val="0"/>
          <w:sz w:val="21"/>
          <w:szCs w:val="21"/>
          <w:highlight w:val="none"/>
        </w:rPr>
      </w:pPr>
      <w:bookmarkStart w:id="166" w:name="_Toc407261947"/>
      <w:r>
        <w:rPr>
          <w:rFonts w:hint="eastAsia" w:ascii="宋体" w:hAnsi="宋体" w:eastAsia="宋体" w:cs="宋体"/>
          <w:b w:val="0"/>
          <w:sz w:val="21"/>
          <w:szCs w:val="21"/>
          <w:highlight w:val="none"/>
        </w:rPr>
        <w:t>4. 咨询业务范围和工作内容</w:t>
      </w:r>
      <w:bookmarkEnd w:id="166"/>
    </w:p>
    <w:p w14:paraId="2C05379F">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4.2 咨询工作内容</w:t>
      </w:r>
    </w:p>
    <w:p w14:paraId="2E29A47D">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工程造价咨询工作内容包括：</w:t>
      </w:r>
      <w:r>
        <w:rPr>
          <w:rFonts w:hint="eastAsia" w:ascii="宋体" w:hAnsi="宋体" w:eastAsia="宋体" w:cs="宋体"/>
          <w:sz w:val="21"/>
          <w:szCs w:val="21"/>
          <w:highlight w:val="none"/>
          <w:u w:val="single"/>
        </w:rPr>
        <w:t>编制工程量清单及招标控制价</w:t>
      </w:r>
      <w:r>
        <w:rPr>
          <w:rFonts w:hint="eastAsia" w:ascii="宋体" w:hAnsi="宋体" w:eastAsia="宋体" w:cs="宋体"/>
          <w:sz w:val="21"/>
          <w:szCs w:val="21"/>
          <w:highlight w:val="none"/>
        </w:rPr>
        <w:t>。</w:t>
      </w:r>
    </w:p>
    <w:p w14:paraId="39C9F473">
      <w:pPr>
        <w:pStyle w:val="3"/>
        <w:spacing w:line="360" w:lineRule="auto"/>
        <w:rPr>
          <w:rFonts w:hint="eastAsia" w:ascii="宋体" w:hAnsi="宋体" w:eastAsia="宋体" w:cs="宋体"/>
          <w:b w:val="0"/>
          <w:sz w:val="21"/>
          <w:szCs w:val="21"/>
          <w:highlight w:val="none"/>
        </w:rPr>
      </w:pPr>
      <w:bookmarkStart w:id="167" w:name="_Toc407261948"/>
      <w:r>
        <w:rPr>
          <w:rFonts w:hint="eastAsia" w:ascii="宋体" w:hAnsi="宋体" w:eastAsia="宋体" w:cs="宋体"/>
          <w:b w:val="0"/>
          <w:sz w:val="21"/>
          <w:szCs w:val="21"/>
          <w:highlight w:val="none"/>
        </w:rPr>
        <w:t>5. 咨询期限</w:t>
      </w:r>
      <w:bookmarkEnd w:id="167"/>
    </w:p>
    <w:p w14:paraId="2E7AA0A4">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5.2 咨询期限延误</w:t>
      </w:r>
    </w:p>
    <w:p w14:paraId="5D70C2FB">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bCs/>
          <w:sz w:val="21"/>
          <w:szCs w:val="21"/>
          <w:highlight w:val="none"/>
        </w:rPr>
        <w:t>5.2.1</w:t>
      </w:r>
      <w:r>
        <w:rPr>
          <w:rFonts w:hint="eastAsia" w:ascii="宋体" w:hAnsi="宋体" w:eastAsia="宋体" w:cs="宋体"/>
          <w:sz w:val="21"/>
          <w:szCs w:val="21"/>
          <w:highlight w:val="none"/>
        </w:rPr>
        <w:t>因委托人原因导致咨询期限延误</w:t>
      </w:r>
    </w:p>
    <w:p w14:paraId="5C650DC5">
      <w:pPr>
        <w:spacing w:line="360" w:lineRule="auto"/>
        <w:rPr>
          <w:rFonts w:hint="eastAsia" w:ascii="宋体" w:hAnsi="宋体" w:eastAsia="宋体" w:cs="宋体"/>
          <w:sz w:val="21"/>
          <w:szCs w:val="21"/>
          <w:highlight w:val="none"/>
        </w:rPr>
      </w:pPr>
      <w:r>
        <w:rPr>
          <w:rFonts w:hint="eastAsia" w:ascii="宋体" w:hAnsi="宋体" w:eastAsia="宋体" w:cs="宋体"/>
          <w:kern w:val="0"/>
          <w:sz w:val="21"/>
          <w:szCs w:val="21"/>
          <w:highlight w:val="none"/>
        </w:rPr>
        <w:t>（6）因</w:t>
      </w:r>
      <w:r>
        <w:rPr>
          <w:rFonts w:hint="eastAsia" w:ascii="宋体" w:hAnsi="宋体" w:eastAsia="宋体" w:cs="宋体"/>
          <w:sz w:val="21"/>
          <w:szCs w:val="21"/>
          <w:highlight w:val="none"/>
        </w:rPr>
        <w:t>委托人原因导致咨询期限延误的其他情形：</w:t>
      </w:r>
      <w:r>
        <w:rPr>
          <w:rFonts w:hint="eastAsia" w:ascii="宋体" w:hAnsi="宋体" w:eastAsia="宋体" w:cs="宋体"/>
          <w:sz w:val="21"/>
          <w:szCs w:val="21"/>
          <w:highlight w:val="none"/>
          <w:u w:val="single"/>
        </w:rPr>
        <w:t xml:space="preserve">    顺延    </w:t>
      </w:r>
      <w:r>
        <w:rPr>
          <w:rFonts w:hint="eastAsia" w:ascii="宋体" w:hAnsi="宋体" w:eastAsia="宋体" w:cs="宋体"/>
          <w:sz w:val="21"/>
          <w:szCs w:val="21"/>
          <w:highlight w:val="none"/>
        </w:rPr>
        <w:t>。</w:t>
      </w:r>
    </w:p>
    <w:p w14:paraId="3847F4C2">
      <w:pPr>
        <w:spacing w:line="360" w:lineRule="auto"/>
        <w:ind w:firstLine="420" w:firstLineChars="200"/>
        <w:rPr>
          <w:rFonts w:hint="eastAsia" w:ascii="宋体" w:hAnsi="宋体" w:eastAsia="宋体" w:cs="宋体"/>
          <w:sz w:val="21"/>
          <w:szCs w:val="21"/>
          <w:highlight w:val="none"/>
        </w:rPr>
      </w:pPr>
      <w:bookmarkStart w:id="168" w:name="_Toc300934970"/>
      <w:bookmarkStart w:id="169" w:name="_Toc297216177"/>
      <w:bookmarkStart w:id="170" w:name="_Toc297123518"/>
      <w:bookmarkStart w:id="171" w:name="_Toc303539127"/>
      <w:bookmarkStart w:id="172" w:name="_Toc304295548"/>
      <w:r>
        <w:rPr>
          <w:rFonts w:hint="eastAsia" w:ascii="宋体" w:hAnsi="宋体" w:eastAsia="宋体" w:cs="宋体"/>
          <w:bCs/>
          <w:sz w:val="21"/>
          <w:szCs w:val="21"/>
          <w:highlight w:val="none"/>
        </w:rPr>
        <w:t>5.2.2</w:t>
      </w:r>
      <w:r>
        <w:rPr>
          <w:rFonts w:hint="eastAsia" w:ascii="宋体" w:hAnsi="宋体" w:eastAsia="宋体" w:cs="宋体"/>
          <w:sz w:val="21"/>
          <w:szCs w:val="21"/>
          <w:highlight w:val="none"/>
        </w:rPr>
        <w:t>因咨询人原因导致咨询期限延误</w:t>
      </w:r>
    </w:p>
    <w:p w14:paraId="42EB03D0">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因</w:t>
      </w:r>
      <w:bookmarkStart w:id="173" w:name="_Toc312678013"/>
      <w:bookmarkStart w:id="174" w:name="_Toc312677487"/>
      <w:bookmarkStart w:id="175" w:name="_Toc318581170"/>
      <w:r>
        <w:rPr>
          <w:rFonts w:hint="eastAsia" w:ascii="宋体" w:hAnsi="宋体" w:eastAsia="宋体" w:cs="宋体"/>
          <w:sz w:val="21"/>
          <w:szCs w:val="21"/>
          <w:highlight w:val="none"/>
        </w:rPr>
        <w:t>咨询人原因造成咨询期限延误，逾期完成咨询业务违约金的计算方法为：因咨询人原因造成咨询期限延误，逾期完成咨询业务违约金的计算方法为：</w:t>
      </w:r>
      <w:r>
        <w:rPr>
          <w:rFonts w:hint="eastAsia" w:ascii="宋体" w:hAnsi="宋体" w:eastAsia="宋体" w:cs="宋体"/>
          <w:sz w:val="21"/>
          <w:szCs w:val="21"/>
          <w:highlight w:val="none"/>
          <w:u w:val="single"/>
        </w:rPr>
        <w:t xml:space="preserve"> 工程造价咨询成果文件延期一天，造价咨询费用顺延一个月支付。</w:t>
      </w:r>
    </w:p>
    <w:bookmarkEnd w:id="168"/>
    <w:bookmarkEnd w:id="169"/>
    <w:bookmarkEnd w:id="170"/>
    <w:bookmarkEnd w:id="171"/>
    <w:bookmarkEnd w:id="172"/>
    <w:bookmarkEnd w:id="173"/>
    <w:bookmarkEnd w:id="174"/>
    <w:bookmarkEnd w:id="175"/>
    <w:p w14:paraId="791B03E6">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因咨询人原因造成咨询期限延误，</w:t>
      </w:r>
      <w:bookmarkStart w:id="176" w:name="_Toc318581171"/>
      <w:bookmarkStart w:id="177" w:name="_Toc312678014"/>
      <w:r>
        <w:rPr>
          <w:rFonts w:hint="eastAsia" w:ascii="宋体" w:hAnsi="宋体" w:eastAsia="宋体" w:cs="宋体"/>
          <w:sz w:val="21"/>
          <w:szCs w:val="21"/>
          <w:highlight w:val="none"/>
        </w:rPr>
        <w:t>逾期完成咨询业务违约金的上限：</w:t>
      </w:r>
      <w:r>
        <w:rPr>
          <w:rFonts w:hint="eastAsia" w:ascii="宋体" w:hAnsi="宋体" w:eastAsia="宋体" w:cs="宋体"/>
          <w:sz w:val="21"/>
          <w:szCs w:val="21"/>
          <w:highlight w:val="none"/>
          <w:u w:val="single"/>
        </w:rPr>
        <w:t xml:space="preserve">      /  </w:t>
      </w:r>
      <w:r>
        <w:rPr>
          <w:rFonts w:hint="eastAsia" w:ascii="宋体" w:hAnsi="宋体" w:eastAsia="宋体" w:cs="宋体"/>
          <w:sz w:val="21"/>
          <w:szCs w:val="21"/>
          <w:highlight w:val="none"/>
        </w:rPr>
        <w:t>。</w:t>
      </w:r>
    </w:p>
    <w:bookmarkEnd w:id="176"/>
    <w:bookmarkEnd w:id="177"/>
    <w:p w14:paraId="441B0DF3">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bCs/>
          <w:sz w:val="21"/>
          <w:szCs w:val="21"/>
          <w:highlight w:val="none"/>
        </w:rPr>
        <w:t>5.2.3</w:t>
      </w:r>
      <w:r>
        <w:rPr>
          <w:rFonts w:hint="eastAsia" w:ascii="宋体" w:hAnsi="宋体" w:eastAsia="宋体" w:cs="宋体"/>
          <w:sz w:val="21"/>
          <w:szCs w:val="21"/>
          <w:highlight w:val="none"/>
        </w:rPr>
        <w:t>因第三人原因导致咨询期限延误</w:t>
      </w:r>
    </w:p>
    <w:p w14:paraId="441BB9E7">
      <w:pPr>
        <w:spacing w:line="360" w:lineRule="auto"/>
        <w:rPr>
          <w:rFonts w:hint="eastAsia" w:ascii="宋体" w:hAnsi="宋体" w:eastAsia="宋体" w:cs="宋体"/>
          <w:sz w:val="21"/>
          <w:szCs w:val="21"/>
          <w:highlight w:val="none"/>
        </w:rPr>
      </w:pPr>
      <w:r>
        <w:rPr>
          <w:rFonts w:hint="eastAsia" w:ascii="宋体" w:hAnsi="宋体" w:eastAsia="宋体" w:cs="宋体"/>
          <w:kern w:val="0"/>
          <w:sz w:val="21"/>
          <w:szCs w:val="21"/>
          <w:highlight w:val="none"/>
        </w:rPr>
        <w:t>（3）因</w:t>
      </w:r>
      <w:r>
        <w:rPr>
          <w:rFonts w:hint="eastAsia" w:ascii="宋体" w:hAnsi="宋体" w:eastAsia="宋体" w:cs="宋体"/>
          <w:sz w:val="21"/>
          <w:szCs w:val="21"/>
          <w:highlight w:val="none"/>
        </w:rPr>
        <w:t>第三人原因导致咨询期限延误的其他情形：</w:t>
      </w:r>
      <w:r>
        <w:rPr>
          <w:rFonts w:hint="eastAsia" w:ascii="宋体" w:hAnsi="宋体" w:eastAsia="宋体" w:cs="宋体"/>
          <w:sz w:val="21"/>
          <w:szCs w:val="21"/>
          <w:highlight w:val="none"/>
          <w:u w:val="single"/>
        </w:rPr>
        <w:t xml:space="preserve">     /     </w:t>
      </w:r>
      <w:r>
        <w:rPr>
          <w:rFonts w:hint="eastAsia" w:ascii="宋体" w:hAnsi="宋体" w:eastAsia="宋体" w:cs="宋体"/>
          <w:sz w:val="21"/>
          <w:szCs w:val="21"/>
          <w:highlight w:val="none"/>
        </w:rPr>
        <w:t>。</w:t>
      </w:r>
    </w:p>
    <w:p w14:paraId="2ECA1205">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5.3 工程造价咨询成果文件交付期限</w:t>
      </w:r>
    </w:p>
    <w:p w14:paraId="448D1399">
      <w:pPr>
        <w:spacing w:line="360" w:lineRule="auto"/>
        <w:ind w:firstLine="420" w:firstLineChars="200"/>
        <w:rPr>
          <w:rFonts w:hint="eastAsia" w:ascii="宋体" w:hAnsi="宋体" w:eastAsia="宋体" w:cs="宋体"/>
          <w:bCs/>
          <w:sz w:val="21"/>
          <w:szCs w:val="21"/>
          <w:highlight w:val="none"/>
        </w:rPr>
      </w:pPr>
      <w:r>
        <w:rPr>
          <w:rFonts w:hint="eastAsia" w:ascii="宋体" w:hAnsi="宋体" w:eastAsia="宋体" w:cs="宋体"/>
          <w:bCs/>
          <w:sz w:val="21"/>
          <w:szCs w:val="21"/>
          <w:highlight w:val="none"/>
        </w:rPr>
        <w:t>5.3.1</w:t>
      </w:r>
      <w:r>
        <w:rPr>
          <w:rFonts w:hint="eastAsia" w:ascii="宋体" w:hAnsi="宋体" w:eastAsia="宋体" w:cs="宋体"/>
          <w:sz w:val="21"/>
          <w:szCs w:val="21"/>
          <w:highlight w:val="none"/>
        </w:rPr>
        <w:t>咨询人向委托人提交工程造价咨询成果文件的份数</w:t>
      </w:r>
      <w:r>
        <w:rPr>
          <w:rFonts w:hint="eastAsia" w:ascii="宋体" w:hAnsi="宋体" w:eastAsia="宋体" w:cs="宋体"/>
          <w:sz w:val="21"/>
          <w:szCs w:val="21"/>
          <w:highlight w:val="none"/>
          <w:u w:val="single"/>
        </w:rPr>
        <w:t xml:space="preserve"> 三  </w:t>
      </w:r>
      <w:r>
        <w:rPr>
          <w:rFonts w:hint="eastAsia" w:ascii="宋体" w:hAnsi="宋体" w:eastAsia="宋体" w:cs="宋体"/>
          <w:sz w:val="21"/>
          <w:szCs w:val="21"/>
          <w:highlight w:val="none"/>
        </w:rPr>
        <w:t>。</w:t>
      </w:r>
    </w:p>
    <w:p w14:paraId="032474D7">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委托人在收到咨询人提交的工程造价咨询成果文件后确认或提出修改意见的期限：</w:t>
      </w:r>
      <w:r>
        <w:rPr>
          <w:rFonts w:hint="eastAsia" w:ascii="宋体" w:hAnsi="宋体" w:eastAsia="宋体" w:cs="宋体"/>
          <w:sz w:val="21"/>
          <w:szCs w:val="21"/>
          <w:highlight w:val="none"/>
          <w:u w:val="single"/>
        </w:rPr>
        <w:t xml:space="preserve">  /    </w:t>
      </w:r>
      <w:r>
        <w:rPr>
          <w:rFonts w:hint="eastAsia" w:ascii="宋体" w:hAnsi="宋体" w:eastAsia="宋体" w:cs="宋体"/>
          <w:sz w:val="21"/>
          <w:szCs w:val="21"/>
          <w:highlight w:val="none"/>
        </w:rPr>
        <w:t>。</w:t>
      </w:r>
    </w:p>
    <w:p w14:paraId="1EA6BA43">
      <w:pPr>
        <w:spacing w:line="360" w:lineRule="auto"/>
        <w:rPr>
          <w:rFonts w:hint="eastAsia" w:ascii="宋体" w:hAnsi="宋体" w:eastAsia="宋体" w:cs="宋体"/>
          <w:sz w:val="21"/>
          <w:szCs w:val="21"/>
          <w:highlight w:val="none"/>
        </w:rPr>
      </w:pPr>
      <w:r>
        <w:rPr>
          <w:rFonts w:hint="eastAsia" w:ascii="宋体" w:hAnsi="宋体" w:eastAsia="宋体" w:cs="宋体"/>
          <w:bCs/>
          <w:sz w:val="21"/>
          <w:szCs w:val="21"/>
          <w:highlight w:val="none"/>
        </w:rPr>
        <w:t>5.3.2</w:t>
      </w:r>
      <w:r>
        <w:rPr>
          <w:rFonts w:hint="eastAsia" w:ascii="宋体" w:hAnsi="宋体" w:eastAsia="宋体" w:cs="宋体"/>
          <w:sz w:val="21"/>
          <w:szCs w:val="21"/>
          <w:highlight w:val="none"/>
        </w:rPr>
        <w:t>因咨询人原因未能在合理的期限内完成工程计量与支付、合同价款调整等文件编制或审核，给委托人造成损失的违约责任</w:t>
      </w:r>
      <w:r>
        <w:rPr>
          <w:rFonts w:hint="eastAsia" w:ascii="宋体" w:hAnsi="宋体" w:eastAsia="宋体" w:cs="宋体"/>
          <w:sz w:val="21"/>
          <w:szCs w:val="21"/>
          <w:highlight w:val="none"/>
          <w:u w:val="single"/>
        </w:rPr>
        <w:t xml:space="preserve">  / </w:t>
      </w:r>
      <w:r>
        <w:rPr>
          <w:rFonts w:hint="eastAsia" w:ascii="宋体" w:hAnsi="宋体" w:eastAsia="宋体" w:cs="宋体"/>
          <w:sz w:val="21"/>
          <w:szCs w:val="21"/>
          <w:highlight w:val="none"/>
        </w:rPr>
        <w:t>。</w:t>
      </w:r>
    </w:p>
    <w:p w14:paraId="15724658">
      <w:pPr>
        <w:pStyle w:val="3"/>
        <w:spacing w:line="360" w:lineRule="auto"/>
        <w:rPr>
          <w:rFonts w:hint="eastAsia" w:ascii="宋体" w:hAnsi="宋体" w:eastAsia="宋体" w:cs="宋体"/>
          <w:b w:val="0"/>
          <w:sz w:val="21"/>
          <w:szCs w:val="21"/>
          <w:highlight w:val="none"/>
        </w:rPr>
      </w:pPr>
      <w:bookmarkStart w:id="178" w:name="_Toc407261949"/>
      <w:r>
        <w:rPr>
          <w:rFonts w:hint="eastAsia" w:ascii="宋体" w:hAnsi="宋体" w:eastAsia="宋体" w:cs="宋体"/>
          <w:b w:val="0"/>
          <w:sz w:val="21"/>
          <w:szCs w:val="21"/>
          <w:highlight w:val="none"/>
        </w:rPr>
        <w:t>6. 咨询质量</w:t>
      </w:r>
      <w:bookmarkEnd w:id="178"/>
    </w:p>
    <w:p w14:paraId="3ED7D99B">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6.1 质量要求</w:t>
      </w:r>
    </w:p>
    <w:p w14:paraId="7C081FF3">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工程造价咨询成果文件质量标准：</w:t>
      </w:r>
      <w:r>
        <w:rPr>
          <w:rFonts w:hint="eastAsia" w:ascii="宋体" w:hAnsi="宋体" w:eastAsia="宋体" w:cs="宋体"/>
          <w:sz w:val="21"/>
          <w:szCs w:val="21"/>
          <w:highlight w:val="none"/>
          <w:u w:val="single"/>
        </w:rPr>
        <w:t>现行国家、地方或行业工程计价有关规定、标准、规范的要求</w:t>
      </w:r>
      <w:r>
        <w:rPr>
          <w:rFonts w:hint="eastAsia" w:ascii="宋体" w:hAnsi="宋体" w:eastAsia="宋体" w:cs="宋体"/>
          <w:sz w:val="21"/>
          <w:szCs w:val="21"/>
          <w:highlight w:val="none"/>
        </w:rPr>
        <w:t>。</w:t>
      </w:r>
    </w:p>
    <w:p w14:paraId="0FEDE14A">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6.3 质量不合格处理</w:t>
      </w:r>
    </w:p>
    <w:p w14:paraId="55CDFBB8">
      <w:pPr>
        <w:spacing w:line="440" w:lineRule="exact"/>
        <w:ind w:firstLine="420" w:firstLineChars="20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因咨询人原因造成工程造价咨询成果文件质量未达到合同约定标准，委托人相应减少咨询酬金的计算方法为：</w:t>
      </w:r>
    </w:p>
    <w:p w14:paraId="26903107">
      <w:pPr>
        <w:spacing w:line="360" w:lineRule="auto"/>
        <w:ind w:firstLine="420" w:firstLineChars="200"/>
        <w:rPr>
          <w:rFonts w:hint="eastAsia" w:ascii="宋体" w:hAnsi="宋体" w:eastAsia="宋体" w:cs="宋体"/>
          <w:sz w:val="21"/>
          <w:szCs w:val="21"/>
          <w:highlight w:val="none"/>
          <w:u w:val="single"/>
        </w:rPr>
      </w:pPr>
      <w:r>
        <w:rPr>
          <w:rFonts w:hint="eastAsia" w:ascii="宋体" w:hAnsi="宋体" w:eastAsia="宋体" w:cs="宋体"/>
          <w:sz w:val="21"/>
          <w:szCs w:val="21"/>
          <w:highlight w:val="none"/>
          <w:u w:val="single"/>
        </w:rPr>
        <w:t>因清单控制价编制单位编制的工程量清单控制价文本缺项、漏项、错误引起的工程费用增加，0～3万元的变更累计发生3次以上（含3次）扣除编制单位合同编制费用的5%违约金；每发生一次3～10万</w:t>
      </w:r>
      <w:r>
        <w:rPr>
          <w:rFonts w:hint="eastAsia" w:ascii="宋体" w:hAnsi="宋体" w:cs="宋体"/>
          <w:sz w:val="21"/>
          <w:szCs w:val="21"/>
          <w:highlight w:val="none"/>
          <w:u w:val="single"/>
          <w:lang w:val="en-US" w:eastAsia="zh-CN"/>
        </w:rPr>
        <w:t>元</w:t>
      </w:r>
      <w:r>
        <w:rPr>
          <w:rFonts w:hint="eastAsia" w:ascii="宋体" w:hAnsi="宋体" w:eastAsia="宋体" w:cs="宋体"/>
          <w:sz w:val="21"/>
          <w:szCs w:val="21"/>
          <w:highlight w:val="none"/>
          <w:u w:val="single"/>
        </w:rPr>
        <w:t>（含3万）的变更扣除编制单位合同编制费用的10%违约金；每发生一次10万元以上50万元以下（含10万）变更扣除编制单位合同编制费用的20%违约金；每发生一次50万元以上100万元以下（含100万）的变更扣除编制单位合同编制费用的30%违约金。每发生一次100万元以上的变更扣除编制单位合同编制费用的50%违约金。</w:t>
      </w:r>
    </w:p>
    <w:p w14:paraId="0E23D757">
      <w:pPr>
        <w:pStyle w:val="3"/>
        <w:spacing w:line="360" w:lineRule="auto"/>
        <w:rPr>
          <w:rFonts w:hint="eastAsia" w:ascii="宋体" w:hAnsi="宋体" w:eastAsia="宋体" w:cs="宋体"/>
          <w:b w:val="0"/>
          <w:sz w:val="21"/>
          <w:szCs w:val="21"/>
          <w:highlight w:val="none"/>
        </w:rPr>
      </w:pPr>
      <w:bookmarkStart w:id="179" w:name="_Toc407261950"/>
      <w:r>
        <w:rPr>
          <w:rFonts w:hint="eastAsia" w:ascii="宋体" w:hAnsi="宋体" w:eastAsia="宋体" w:cs="宋体"/>
          <w:b w:val="0"/>
          <w:sz w:val="21"/>
          <w:szCs w:val="21"/>
          <w:highlight w:val="none"/>
        </w:rPr>
        <w:t>7. 咨询酬金</w:t>
      </w:r>
      <w:bookmarkEnd w:id="179"/>
    </w:p>
    <w:p w14:paraId="41FDD8BE">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7.1 酬金计算方式</w:t>
      </w:r>
    </w:p>
    <w:p w14:paraId="4DED370C">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咨询酬金其他计算方式：</w:t>
      </w:r>
      <w:r>
        <w:rPr>
          <w:rFonts w:hint="eastAsia" w:ascii="宋体" w:hAnsi="宋体" w:eastAsia="宋体" w:cs="宋体"/>
          <w:sz w:val="21"/>
          <w:szCs w:val="21"/>
          <w:highlight w:val="none"/>
          <w:u w:val="single"/>
        </w:rPr>
        <w:t>采用固定酬金方式结算</w:t>
      </w:r>
      <w:r>
        <w:rPr>
          <w:rFonts w:hint="eastAsia" w:ascii="宋体" w:hAnsi="宋体" w:eastAsia="宋体" w:cs="宋体"/>
          <w:sz w:val="21"/>
          <w:szCs w:val="21"/>
          <w:highlight w:val="none"/>
        </w:rPr>
        <w:t>。</w:t>
      </w:r>
    </w:p>
    <w:p w14:paraId="663122AE">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7.2 预付酬金</w:t>
      </w:r>
    </w:p>
    <w:p w14:paraId="08999044">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预付酬金支付比例或金额：</w:t>
      </w:r>
      <w:r>
        <w:rPr>
          <w:rFonts w:hint="eastAsia" w:ascii="宋体" w:hAnsi="宋体" w:eastAsia="宋体" w:cs="宋体"/>
          <w:sz w:val="21"/>
          <w:szCs w:val="21"/>
          <w:highlight w:val="none"/>
          <w:u w:val="single"/>
        </w:rPr>
        <w:t xml:space="preserve">   /  </w:t>
      </w:r>
      <w:r>
        <w:rPr>
          <w:rFonts w:hint="eastAsia" w:ascii="宋体" w:hAnsi="宋体" w:eastAsia="宋体" w:cs="宋体"/>
          <w:sz w:val="21"/>
          <w:szCs w:val="21"/>
          <w:highlight w:val="none"/>
        </w:rPr>
        <w:t>。</w:t>
      </w:r>
    </w:p>
    <w:p w14:paraId="10132547">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预付酬金支付期限：</w:t>
      </w:r>
      <w:r>
        <w:rPr>
          <w:rFonts w:hint="eastAsia" w:ascii="宋体" w:hAnsi="宋体" w:eastAsia="宋体" w:cs="宋体"/>
          <w:sz w:val="21"/>
          <w:szCs w:val="21"/>
          <w:highlight w:val="none"/>
          <w:u w:val="single"/>
        </w:rPr>
        <w:t xml:space="preserve">  / </w:t>
      </w:r>
      <w:r>
        <w:rPr>
          <w:rFonts w:hint="eastAsia" w:ascii="宋体" w:hAnsi="宋体" w:eastAsia="宋体" w:cs="宋体"/>
          <w:sz w:val="21"/>
          <w:szCs w:val="21"/>
          <w:highlight w:val="none"/>
        </w:rPr>
        <w:t>。</w:t>
      </w:r>
    </w:p>
    <w:p w14:paraId="2FA42333">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委托人逾期支付预付酬金的违约金的计算方式：</w:t>
      </w:r>
      <w:r>
        <w:rPr>
          <w:rFonts w:hint="eastAsia" w:ascii="宋体" w:hAnsi="宋体" w:eastAsia="宋体" w:cs="宋体"/>
          <w:sz w:val="21"/>
          <w:szCs w:val="21"/>
          <w:highlight w:val="none"/>
          <w:u w:val="single"/>
        </w:rPr>
        <w:t xml:space="preserve"> / </w:t>
      </w:r>
      <w:r>
        <w:rPr>
          <w:rFonts w:hint="eastAsia" w:ascii="宋体" w:hAnsi="宋体" w:eastAsia="宋体" w:cs="宋体"/>
          <w:sz w:val="21"/>
          <w:szCs w:val="21"/>
          <w:highlight w:val="none"/>
        </w:rPr>
        <w:t>。</w:t>
      </w:r>
    </w:p>
    <w:p w14:paraId="4B74E434">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7.3 酬金分段结算与支付</w:t>
      </w:r>
    </w:p>
    <w:p w14:paraId="37ED1E1C">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bCs/>
          <w:sz w:val="21"/>
          <w:szCs w:val="21"/>
          <w:highlight w:val="none"/>
        </w:rPr>
        <w:t>7.3.1</w:t>
      </w:r>
      <w:r>
        <w:rPr>
          <w:rFonts w:hint="eastAsia" w:ascii="宋体" w:hAnsi="宋体" w:eastAsia="宋体" w:cs="宋体"/>
          <w:sz w:val="21"/>
          <w:szCs w:val="21"/>
          <w:highlight w:val="none"/>
        </w:rPr>
        <w:t>酬金分段结算与支付的比例或金额：</w:t>
      </w:r>
      <w:r>
        <w:rPr>
          <w:rFonts w:hint="eastAsia" w:ascii="宋体" w:hAnsi="宋体" w:eastAsia="宋体" w:cs="宋体"/>
          <w:sz w:val="21"/>
          <w:szCs w:val="21"/>
          <w:highlight w:val="none"/>
          <w:u w:val="single"/>
        </w:rPr>
        <w:t xml:space="preserve"> / </w:t>
      </w:r>
      <w:r>
        <w:rPr>
          <w:rFonts w:hint="eastAsia" w:ascii="宋体" w:hAnsi="宋体" w:eastAsia="宋体" w:cs="宋体"/>
          <w:sz w:val="21"/>
          <w:szCs w:val="21"/>
          <w:highlight w:val="none"/>
        </w:rPr>
        <w:t>。</w:t>
      </w:r>
    </w:p>
    <w:p w14:paraId="05ED4D93">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咨询人提交酬金分段结算与支付申请书的期限：</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w:t>
      </w:r>
    </w:p>
    <w:p w14:paraId="02C81E03">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bCs/>
          <w:sz w:val="21"/>
          <w:szCs w:val="21"/>
          <w:highlight w:val="none"/>
        </w:rPr>
        <w:t>7.3.2</w:t>
      </w:r>
      <w:r>
        <w:rPr>
          <w:rFonts w:hint="eastAsia" w:ascii="宋体" w:hAnsi="宋体" w:eastAsia="宋体" w:cs="宋体"/>
          <w:sz w:val="21"/>
          <w:szCs w:val="21"/>
          <w:highlight w:val="none"/>
        </w:rPr>
        <w:t>委托人审核确认酬金分段结算与支付申请书并完成酬金支付的期限：</w:t>
      </w:r>
      <w:r>
        <w:rPr>
          <w:rFonts w:hint="eastAsia" w:ascii="宋体" w:hAnsi="宋体" w:eastAsia="宋体" w:cs="宋体"/>
          <w:sz w:val="21"/>
          <w:szCs w:val="21"/>
          <w:highlight w:val="none"/>
          <w:u w:val="single"/>
        </w:rPr>
        <w:t xml:space="preserve">  /   </w:t>
      </w:r>
      <w:r>
        <w:rPr>
          <w:rFonts w:hint="eastAsia" w:ascii="宋体" w:hAnsi="宋体" w:eastAsia="宋体" w:cs="宋体"/>
          <w:sz w:val="21"/>
          <w:szCs w:val="21"/>
          <w:highlight w:val="none"/>
        </w:rPr>
        <w:t>。</w:t>
      </w:r>
    </w:p>
    <w:p w14:paraId="78B1BC6C">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7.4 酬金结清与支付</w:t>
      </w:r>
    </w:p>
    <w:p w14:paraId="6C0F4A3A">
      <w:pPr>
        <w:spacing w:line="360" w:lineRule="auto"/>
        <w:rPr>
          <w:rFonts w:hint="eastAsia" w:ascii="宋体" w:hAnsi="宋体" w:eastAsia="宋体" w:cs="宋体"/>
          <w:sz w:val="21"/>
          <w:szCs w:val="21"/>
          <w:highlight w:val="none"/>
        </w:rPr>
      </w:pPr>
      <w:r>
        <w:rPr>
          <w:rFonts w:hint="eastAsia" w:ascii="宋体" w:hAnsi="宋体" w:eastAsia="宋体" w:cs="宋体"/>
          <w:bCs/>
          <w:sz w:val="21"/>
          <w:szCs w:val="21"/>
          <w:highlight w:val="none"/>
        </w:rPr>
        <w:t>7.4.1</w:t>
      </w:r>
      <w:r>
        <w:rPr>
          <w:rFonts w:hint="eastAsia" w:ascii="宋体" w:hAnsi="宋体" w:eastAsia="宋体" w:cs="宋体"/>
          <w:sz w:val="21"/>
          <w:szCs w:val="21"/>
          <w:highlight w:val="none"/>
        </w:rPr>
        <w:t>咨询人提交酬金结清与支付申请书的期限：</w:t>
      </w:r>
      <w:r>
        <w:rPr>
          <w:rFonts w:hint="eastAsia" w:ascii="宋体" w:hAnsi="宋体" w:eastAsia="宋体" w:cs="宋体"/>
          <w:sz w:val="21"/>
          <w:szCs w:val="21"/>
          <w:highlight w:val="none"/>
          <w:u w:val="single"/>
        </w:rPr>
        <w:t>招标工作结束后30日</w:t>
      </w:r>
      <w:r>
        <w:rPr>
          <w:rFonts w:hint="eastAsia" w:ascii="宋体" w:hAnsi="宋体" w:eastAsia="宋体" w:cs="宋体"/>
          <w:sz w:val="21"/>
          <w:szCs w:val="21"/>
          <w:highlight w:val="none"/>
        </w:rPr>
        <w:t>。</w:t>
      </w:r>
    </w:p>
    <w:p w14:paraId="36793022">
      <w:pPr>
        <w:spacing w:line="360" w:lineRule="auto"/>
        <w:rPr>
          <w:rFonts w:hint="eastAsia" w:ascii="宋体" w:hAnsi="宋体" w:eastAsia="宋体" w:cs="宋体"/>
          <w:sz w:val="21"/>
          <w:szCs w:val="21"/>
          <w:highlight w:val="none"/>
        </w:rPr>
      </w:pPr>
      <w:r>
        <w:rPr>
          <w:rFonts w:hint="eastAsia" w:ascii="宋体" w:hAnsi="宋体" w:eastAsia="宋体" w:cs="宋体"/>
          <w:bCs/>
          <w:sz w:val="21"/>
          <w:szCs w:val="21"/>
          <w:highlight w:val="none"/>
        </w:rPr>
        <w:t>7.4.2</w:t>
      </w:r>
      <w:r>
        <w:rPr>
          <w:rFonts w:hint="eastAsia" w:ascii="宋体" w:hAnsi="宋体" w:eastAsia="宋体" w:cs="宋体"/>
          <w:sz w:val="21"/>
          <w:szCs w:val="21"/>
          <w:highlight w:val="none"/>
        </w:rPr>
        <w:t>委托人审核确认酬金结清与支付申请书的期限：</w:t>
      </w:r>
      <w:r>
        <w:rPr>
          <w:rFonts w:hint="eastAsia" w:ascii="宋体" w:hAnsi="宋体" w:eastAsia="宋体" w:cs="宋体"/>
          <w:sz w:val="21"/>
          <w:szCs w:val="21"/>
          <w:highlight w:val="none"/>
          <w:u w:val="single"/>
        </w:rPr>
        <w:t xml:space="preserve">接到支付申请后30内  </w:t>
      </w:r>
      <w:r>
        <w:rPr>
          <w:rFonts w:hint="eastAsia" w:ascii="宋体" w:hAnsi="宋体" w:eastAsia="宋体" w:cs="宋体"/>
          <w:sz w:val="21"/>
          <w:szCs w:val="21"/>
          <w:highlight w:val="none"/>
        </w:rPr>
        <w:t>。</w:t>
      </w:r>
    </w:p>
    <w:p w14:paraId="4838D77E">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7.4.3 委托人完成酬金支付的期限：</w:t>
      </w:r>
      <w:r>
        <w:rPr>
          <w:rFonts w:hint="eastAsia" w:ascii="宋体" w:hAnsi="宋体" w:eastAsia="宋体" w:cs="宋体"/>
          <w:sz w:val="21"/>
          <w:szCs w:val="21"/>
          <w:highlight w:val="none"/>
          <w:u w:val="single"/>
        </w:rPr>
        <w:t>委托人确定中标单位后支付50%咨询费用，余款在本工程结算审计后30日内付清</w:t>
      </w:r>
      <w:r>
        <w:rPr>
          <w:rFonts w:hint="eastAsia" w:ascii="宋体" w:hAnsi="宋体" w:eastAsia="宋体" w:cs="宋体"/>
          <w:sz w:val="21"/>
          <w:szCs w:val="21"/>
          <w:highlight w:val="none"/>
        </w:rPr>
        <w:t>。</w:t>
      </w:r>
    </w:p>
    <w:p w14:paraId="63F05261">
      <w:pPr>
        <w:pStyle w:val="3"/>
        <w:spacing w:line="360" w:lineRule="auto"/>
        <w:rPr>
          <w:rFonts w:hint="eastAsia" w:ascii="宋体" w:hAnsi="宋体" w:eastAsia="宋体" w:cs="宋体"/>
          <w:b w:val="0"/>
          <w:sz w:val="21"/>
          <w:szCs w:val="21"/>
          <w:highlight w:val="none"/>
        </w:rPr>
      </w:pPr>
      <w:bookmarkStart w:id="180" w:name="_Toc407261951"/>
      <w:r>
        <w:rPr>
          <w:rFonts w:hint="eastAsia" w:ascii="宋体" w:hAnsi="宋体" w:eastAsia="宋体" w:cs="宋体"/>
          <w:b w:val="0"/>
          <w:sz w:val="21"/>
          <w:szCs w:val="21"/>
          <w:highlight w:val="none"/>
        </w:rPr>
        <w:t>8. 变更</w:t>
      </w:r>
      <w:bookmarkEnd w:id="180"/>
    </w:p>
    <w:p w14:paraId="3925C1DB">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8.1 变更的范围</w:t>
      </w:r>
    </w:p>
    <w:p w14:paraId="5FC77942">
      <w:pPr>
        <w:spacing w:line="360" w:lineRule="auto"/>
        <w:rPr>
          <w:rFonts w:hint="eastAsia" w:ascii="宋体" w:hAnsi="宋体" w:eastAsia="宋体" w:cs="宋体"/>
          <w:sz w:val="21"/>
          <w:szCs w:val="21"/>
          <w:highlight w:val="none"/>
        </w:rPr>
      </w:pPr>
      <w:r>
        <w:rPr>
          <w:rFonts w:hint="eastAsia" w:ascii="宋体" w:hAnsi="宋体" w:eastAsia="宋体" w:cs="宋体"/>
          <w:kern w:val="0"/>
          <w:sz w:val="21"/>
          <w:szCs w:val="21"/>
          <w:highlight w:val="none"/>
        </w:rPr>
        <w:t>（4）变更的其他情形：</w:t>
      </w:r>
      <w:r>
        <w:rPr>
          <w:rFonts w:hint="eastAsia" w:ascii="宋体" w:hAnsi="宋体" w:eastAsia="宋体" w:cs="宋体"/>
          <w:kern w:val="0"/>
          <w:sz w:val="21"/>
          <w:szCs w:val="21"/>
          <w:highlight w:val="none"/>
          <w:u w:val="single"/>
        </w:rPr>
        <w:t xml:space="preserve">   / </w:t>
      </w:r>
      <w:r>
        <w:rPr>
          <w:rFonts w:hint="eastAsia" w:ascii="宋体" w:hAnsi="宋体" w:eastAsia="宋体" w:cs="宋体"/>
          <w:sz w:val="21"/>
          <w:szCs w:val="21"/>
          <w:highlight w:val="none"/>
        </w:rPr>
        <w:t>。</w:t>
      </w:r>
    </w:p>
    <w:p w14:paraId="25CF048E">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8.2 变更引起的咨询酬金和期限调整</w:t>
      </w:r>
    </w:p>
    <w:p w14:paraId="2B1412BB">
      <w:pPr>
        <w:spacing w:line="360" w:lineRule="auto"/>
        <w:rPr>
          <w:rFonts w:hint="eastAsia" w:ascii="宋体" w:hAnsi="宋体" w:eastAsia="宋体" w:cs="宋体"/>
          <w:sz w:val="21"/>
          <w:szCs w:val="21"/>
          <w:highlight w:val="none"/>
          <w:u w:val="single"/>
        </w:rPr>
      </w:pPr>
      <w:r>
        <w:rPr>
          <w:rFonts w:hint="eastAsia" w:ascii="宋体" w:hAnsi="宋体" w:eastAsia="宋体" w:cs="宋体"/>
          <w:sz w:val="21"/>
          <w:szCs w:val="21"/>
          <w:highlight w:val="none"/>
        </w:rPr>
        <w:t xml:space="preserve">8.2.1 变更引起咨询酬金调整的计算方法: </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w:t>
      </w:r>
    </w:p>
    <w:p w14:paraId="04BA1704">
      <w:pPr>
        <w:spacing w:line="360" w:lineRule="auto"/>
        <w:rPr>
          <w:rFonts w:hint="eastAsia" w:ascii="宋体" w:hAnsi="宋体" w:eastAsia="宋体" w:cs="宋体"/>
          <w:sz w:val="21"/>
          <w:szCs w:val="21"/>
          <w:highlight w:val="none"/>
          <w:u w:val="single"/>
        </w:rPr>
      </w:pPr>
      <w:r>
        <w:rPr>
          <w:rFonts w:hint="eastAsia" w:ascii="宋体" w:hAnsi="宋体" w:eastAsia="宋体" w:cs="宋体"/>
          <w:sz w:val="21"/>
          <w:szCs w:val="21"/>
          <w:highlight w:val="none"/>
        </w:rPr>
        <w:t xml:space="preserve">变更引起咨询期限调整的计算方法: </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w:t>
      </w:r>
    </w:p>
    <w:p w14:paraId="4ECA6326">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8.3 咨询人的合理化建议</w:t>
      </w:r>
    </w:p>
    <w:p w14:paraId="69F91BC6">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合理化建议奖励金额的比率：</w:t>
      </w:r>
      <w:r>
        <w:rPr>
          <w:rFonts w:hint="eastAsia" w:ascii="宋体" w:hAnsi="宋体" w:eastAsia="宋体" w:cs="宋体"/>
          <w:sz w:val="21"/>
          <w:szCs w:val="21"/>
          <w:highlight w:val="none"/>
          <w:u w:val="single"/>
        </w:rPr>
        <w:t xml:space="preserve">   /    </w:t>
      </w:r>
      <w:r>
        <w:rPr>
          <w:rFonts w:hint="eastAsia" w:ascii="宋体" w:hAnsi="宋体" w:eastAsia="宋体" w:cs="宋体"/>
          <w:sz w:val="21"/>
          <w:szCs w:val="21"/>
          <w:highlight w:val="none"/>
        </w:rPr>
        <w:t>。</w:t>
      </w:r>
    </w:p>
    <w:p w14:paraId="6BB1A39B">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合理化建议奖励的其他计算方法：</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w:t>
      </w:r>
    </w:p>
    <w:p w14:paraId="16722B4E">
      <w:pPr>
        <w:pStyle w:val="3"/>
        <w:spacing w:line="360" w:lineRule="auto"/>
        <w:rPr>
          <w:rFonts w:hint="eastAsia" w:ascii="宋体" w:hAnsi="宋体" w:eastAsia="宋体" w:cs="宋体"/>
          <w:b w:val="0"/>
          <w:sz w:val="21"/>
          <w:szCs w:val="21"/>
          <w:highlight w:val="none"/>
        </w:rPr>
      </w:pPr>
      <w:bookmarkStart w:id="181" w:name="_Toc407261952"/>
      <w:r>
        <w:rPr>
          <w:rFonts w:hint="eastAsia" w:ascii="宋体" w:hAnsi="宋体" w:eastAsia="宋体" w:cs="宋体"/>
          <w:b w:val="0"/>
          <w:sz w:val="21"/>
          <w:szCs w:val="21"/>
          <w:highlight w:val="none"/>
        </w:rPr>
        <w:t>9. 违约</w:t>
      </w:r>
      <w:bookmarkEnd w:id="181"/>
    </w:p>
    <w:p w14:paraId="570977B2">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9.1 委托人违约</w:t>
      </w:r>
    </w:p>
    <w:p w14:paraId="30453FCA">
      <w:pPr>
        <w:spacing w:before="120" w:after="120" w:line="360" w:lineRule="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关于委托人违约解除合同的特别约定：</w:t>
      </w:r>
      <w:r>
        <w:rPr>
          <w:rFonts w:hint="eastAsia" w:ascii="宋体" w:hAnsi="宋体" w:eastAsia="宋体" w:cs="宋体"/>
          <w:kern w:val="0"/>
          <w:sz w:val="21"/>
          <w:szCs w:val="21"/>
          <w:highlight w:val="none"/>
          <w:u w:val="single"/>
        </w:rPr>
        <w:t xml:space="preserve">  /</w:t>
      </w:r>
      <w:r>
        <w:rPr>
          <w:rFonts w:hint="eastAsia" w:ascii="宋体" w:hAnsi="宋体" w:eastAsia="宋体" w:cs="宋体"/>
          <w:kern w:val="0"/>
          <w:sz w:val="21"/>
          <w:szCs w:val="21"/>
          <w:highlight w:val="none"/>
        </w:rPr>
        <w:t>。</w:t>
      </w:r>
    </w:p>
    <w:p w14:paraId="2569575A">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因委托人违约解除合同的，关于已完咨询业务酬金结算和付款的约定：</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w:t>
      </w:r>
    </w:p>
    <w:p w14:paraId="71680ED6">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9.2 咨询人违约</w:t>
      </w:r>
    </w:p>
    <w:p w14:paraId="0F4AB319">
      <w:pPr>
        <w:spacing w:before="120" w:after="120" w:line="360" w:lineRule="auto"/>
        <w:rPr>
          <w:rFonts w:hint="eastAsia" w:ascii="宋体" w:hAnsi="宋体" w:eastAsia="宋体" w:cs="宋体"/>
          <w:kern w:val="0"/>
          <w:sz w:val="21"/>
          <w:szCs w:val="21"/>
          <w:highlight w:val="none"/>
          <w:u w:val="single"/>
        </w:rPr>
      </w:pPr>
      <w:r>
        <w:rPr>
          <w:rFonts w:hint="eastAsia" w:ascii="宋体" w:hAnsi="宋体" w:eastAsia="宋体" w:cs="宋体"/>
          <w:kern w:val="0"/>
          <w:sz w:val="21"/>
          <w:szCs w:val="21"/>
          <w:highlight w:val="none"/>
        </w:rPr>
        <w:t>关于咨询人违约解除合同的特别约定：</w:t>
      </w:r>
    </w:p>
    <w:p w14:paraId="377046E6">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因咨询人违约解除合同的，关于已完咨询业务酬金结算和付款的约定：</w:t>
      </w:r>
      <w:r>
        <w:rPr>
          <w:rFonts w:hint="eastAsia" w:ascii="宋体" w:hAnsi="宋体" w:eastAsia="宋体" w:cs="宋体"/>
          <w:sz w:val="21"/>
          <w:szCs w:val="21"/>
          <w:highlight w:val="none"/>
          <w:u w:val="single"/>
        </w:rPr>
        <w:t xml:space="preserve">  不予结算</w:t>
      </w:r>
      <w:r>
        <w:rPr>
          <w:rFonts w:hint="eastAsia" w:ascii="宋体" w:hAnsi="宋体" w:eastAsia="宋体" w:cs="宋体"/>
          <w:sz w:val="21"/>
          <w:szCs w:val="21"/>
          <w:highlight w:val="none"/>
        </w:rPr>
        <w:t>。</w:t>
      </w:r>
    </w:p>
    <w:p w14:paraId="58C90D59">
      <w:pPr>
        <w:pStyle w:val="3"/>
        <w:spacing w:line="360" w:lineRule="auto"/>
        <w:rPr>
          <w:rFonts w:hint="eastAsia" w:ascii="宋体" w:hAnsi="宋体" w:eastAsia="宋体" w:cs="宋体"/>
          <w:b w:val="0"/>
          <w:sz w:val="21"/>
          <w:szCs w:val="21"/>
          <w:highlight w:val="none"/>
        </w:rPr>
      </w:pPr>
      <w:bookmarkStart w:id="182" w:name="_Toc407261953"/>
      <w:r>
        <w:rPr>
          <w:rFonts w:hint="eastAsia" w:ascii="宋体" w:hAnsi="宋体" w:eastAsia="宋体" w:cs="宋体"/>
          <w:b w:val="0"/>
          <w:sz w:val="21"/>
          <w:szCs w:val="21"/>
          <w:highlight w:val="none"/>
        </w:rPr>
        <w:t>10. 争议解决</w:t>
      </w:r>
      <w:bookmarkEnd w:id="182"/>
    </w:p>
    <w:p w14:paraId="4379AEBA">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10.3 仲裁或诉讼</w:t>
      </w:r>
    </w:p>
    <w:p w14:paraId="11E7A617">
      <w:pPr>
        <w:spacing w:after="120"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因合同及合同有关事项发生的争议，按下列第</w:t>
      </w:r>
      <w:r>
        <w:rPr>
          <w:rFonts w:hint="eastAsia" w:ascii="宋体" w:hAnsi="宋体" w:eastAsia="宋体" w:cs="宋体"/>
          <w:sz w:val="21"/>
          <w:szCs w:val="21"/>
          <w:highlight w:val="none"/>
          <w:u w:val="single"/>
        </w:rPr>
        <w:t xml:space="preserve">  2   </w:t>
      </w:r>
      <w:r>
        <w:rPr>
          <w:rFonts w:hint="eastAsia" w:ascii="宋体" w:hAnsi="宋体" w:eastAsia="宋体" w:cs="宋体"/>
          <w:sz w:val="21"/>
          <w:szCs w:val="21"/>
          <w:highlight w:val="none"/>
        </w:rPr>
        <w:t>种方式解决：</w:t>
      </w:r>
    </w:p>
    <w:p w14:paraId="2A36BB2B">
      <w:pPr>
        <w:spacing w:line="360" w:lineRule="auto"/>
        <w:ind w:firstLine="420" w:firstLineChars="200"/>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（1）向仲裁委员会申请仲裁；</w:t>
      </w:r>
    </w:p>
    <w:p w14:paraId="1438FA88">
      <w:pPr>
        <w:spacing w:line="360" w:lineRule="auto"/>
        <w:ind w:firstLine="420" w:firstLineChars="200"/>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（2）向</w:t>
      </w:r>
      <w:r>
        <w:rPr>
          <w:rFonts w:hint="eastAsia" w:ascii="宋体" w:hAnsi="宋体" w:eastAsia="宋体" w:cs="宋体"/>
          <w:kern w:val="0"/>
          <w:sz w:val="21"/>
          <w:szCs w:val="21"/>
          <w:highlight w:val="none"/>
          <w:u w:val="single"/>
        </w:rPr>
        <w:t>滁州市南谯区</w:t>
      </w:r>
      <w:r>
        <w:rPr>
          <w:rFonts w:hint="eastAsia" w:ascii="宋体" w:hAnsi="宋体" w:eastAsia="宋体" w:cs="宋体"/>
          <w:kern w:val="0"/>
          <w:sz w:val="21"/>
          <w:szCs w:val="21"/>
          <w:highlight w:val="none"/>
        </w:rPr>
        <w:t>人民法院起诉。</w:t>
      </w:r>
    </w:p>
    <w:p w14:paraId="0BF324DA">
      <w:pPr>
        <w:pStyle w:val="3"/>
        <w:spacing w:line="360" w:lineRule="auto"/>
        <w:rPr>
          <w:rFonts w:hint="eastAsia" w:ascii="宋体" w:hAnsi="宋体" w:eastAsia="宋体" w:cs="宋体"/>
          <w:b w:val="0"/>
          <w:sz w:val="21"/>
          <w:szCs w:val="21"/>
          <w:highlight w:val="none"/>
        </w:rPr>
      </w:pPr>
      <w:bookmarkStart w:id="183" w:name="_Toc407261954"/>
      <w:r>
        <w:rPr>
          <w:rFonts w:hint="eastAsia" w:ascii="宋体" w:hAnsi="宋体" w:eastAsia="宋体" w:cs="宋体"/>
          <w:b w:val="0"/>
          <w:sz w:val="21"/>
          <w:szCs w:val="21"/>
          <w:highlight w:val="none"/>
        </w:rPr>
        <w:t>11. 补充条款</w:t>
      </w:r>
      <w:bookmarkEnd w:id="183"/>
    </w:p>
    <w:p w14:paraId="1BC0AD9D">
      <w:pPr>
        <w:spacing w:line="360" w:lineRule="auto"/>
        <w:rPr>
          <w:rFonts w:hint="eastAsia" w:ascii="仿宋_GB2312" w:hAnsi="Times New Roman" w:eastAsia="仿宋_GB2312"/>
          <w:sz w:val="28"/>
          <w:szCs w:val="28"/>
          <w:highlight w:val="none"/>
        </w:rPr>
      </w:pPr>
      <w:r>
        <w:rPr>
          <w:rFonts w:hint="eastAsia" w:ascii="宋体" w:hAnsi="宋体" w:eastAsia="宋体" w:cs="宋体"/>
          <w:sz w:val="21"/>
          <w:szCs w:val="21"/>
          <w:highlight w:val="none"/>
          <w:u w:val="single"/>
        </w:rPr>
        <w:t xml:space="preserve">                            /     </w:t>
      </w:r>
      <w:r>
        <w:rPr>
          <w:rFonts w:hint="eastAsia" w:ascii="仿宋_GB2312" w:hAnsi="Times New Roman" w:eastAsia="仿宋_GB2312"/>
          <w:sz w:val="28"/>
          <w:szCs w:val="28"/>
          <w:highlight w:val="none"/>
          <w:u w:val="single"/>
        </w:rPr>
        <w:t xml:space="preserve">                          </w:t>
      </w:r>
    </w:p>
    <w:p w14:paraId="593463B2">
      <w:pPr>
        <w:spacing w:line="400" w:lineRule="exact"/>
        <w:rPr>
          <w:rFonts w:ascii="仿宋" w:hAnsi="仿宋" w:eastAsia="仿宋" w:cs="仿宋"/>
          <w:sz w:val="24"/>
          <w:highlight w:val="none"/>
        </w:rPr>
      </w:pPr>
    </w:p>
    <w:p w14:paraId="72D905DA">
      <w:pPr>
        <w:spacing w:line="410" w:lineRule="exact"/>
        <w:rPr>
          <w:rFonts w:ascii="仿宋" w:hAnsi="仿宋" w:eastAsia="仿宋" w:cs="仿宋"/>
          <w:sz w:val="36"/>
          <w:szCs w:val="36"/>
          <w:highlight w:val="none"/>
        </w:rPr>
      </w:pPr>
    </w:p>
    <w:p w14:paraId="39B05DB7">
      <w:pPr>
        <w:rPr>
          <w:rFonts w:ascii="仿宋" w:hAnsi="仿宋" w:eastAsia="仿宋" w:cs="仿宋"/>
          <w:sz w:val="32"/>
          <w:szCs w:val="32"/>
          <w:highlight w:val="none"/>
        </w:rPr>
      </w:pPr>
      <w:r>
        <w:rPr>
          <w:rFonts w:ascii="仿宋" w:hAnsi="仿宋" w:eastAsia="仿宋" w:cs="仿宋"/>
          <w:highlight w:val="none"/>
        </w:rPr>
        <w:t xml:space="preserve">  </w:t>
      </w:r>
    </w:p>
    <w:p w14:paraId="0A762F78">
      <w:pPr>
        <w:pStyle w:val="2"/>
        <w:rPr>
          <w:highlight w:val="none"/>
        </w:rPr>
      </w:pPr>
      <w:bookmarkStart w:id="184" w:name="_Toc29730"/>
      <w:r>
        <w:rPr>
          <w:rFonts w:hint="eastAsia"/>
          <w:highlight w:val="none"/>
        </w:rPr>
        <w:t>第四章</w:t>
      </w:r>
      <w:r>
        <w:rPr>
          <w:highlight w:val="none"/>
        </w:rPr>
        <w:t></w:t>
      </w:r>
      <w:r>
        <w:rPr>
          <w:rFonts w:hint="eastAsia"/>
          <w:highlight w:val="none"/>
        </w:rPr>
        <w:t>技术标准和要求</w:t>
      </w:r>
      <w:bookmarkEnd w:id="184"/>
    </w:p>
    <w:p w14:paraId="33F41C2D">
      <w:pPr>
        <w:spacing w:line="360" w:lineRule="exact"/>
        <w:ind w:firstLine="3000" w:firstLineChars="1250"/>
        <w:rPr>
          <w:rFonts w:ascii="仿宋" w:hAnsi="仿宋" w:eastAsia="仿宋" w:cs="仿宋"/>
          <w:sz w:val="32"/>
          <w:szCs w:val="32"/>
          <w:highlight w:val="none"/>
        </w:rPr>
      </w:pPr>
      <w:r>
        <w:rPr>
          <w:rFonts w:ascii="仿宋" w:hAnsi="仿宋" w:eastAsia="仿宋" w:cs="仿宋"/>
          <w:sz w:val="24"/>
          <w:highlight w:val="none"/>
        </w:rPr>
        <w:t xml:space="preserve">   </w:t>
      </w:r>
      <w:r>
        <w:rPr>
          <w:rFonts w:hint="eastAsia" w:ascii="仿宋" w:hAnsi="仿宋" w:eastAsia="仿宋" w:cs="仿宋"/>
          <w:sz w:val="24"/>
          <w:highlight w:val="none"/>
        </w:rPr>
        <w:t>满足国家最新规范标准</w:t>
      </w:r>
    </w:p>
    <w:p w14:paraId="21F30A21">
      <w:pPr>
        <w:spacing w:line="400" w:lineRule="exact"/>
        <w:jc w:val="center"/>
        <w:rPr>
          <w:rFonts w:ascii="仿宋" w:hAnsi="仿宋" w:eastAsia="仿宋" w:cs="仿宋"/>
          <w:sz w:val="32"/>
          <w:szCs w:val="32"/>
          <w:highlight w:val="none"/>
        </w:rPr>
      </w:pPr>
    </w:p>
    <w:p w14:paraId="26612B49">
      <w:pPr>
        <w:spacing w:line="400" w:lineRule="exact"/>
        <w:jc w:val="center"/>
        <w:rPr>
          <w:rFonts w:ascii="仿宋" w:hAnsi="仿宋" w:eastAsia="仿宋" w:cs="仿宋"/>
          <w:sz w:val="32"/>
          <w:szCs w:val="32"/>
          <w:highlight w:val="none"/>
        </w:rPr>
      </w:pPr>
    </w:p>
    <w:p w14:paraId="2E0450D0">
      <w:pPr>
        <w:spacing w:line="400" w:lineRule="exact"/>
        <w:rPr>
          <w:rFonts w:ascii="仿宋" w:hAnsi="仿宋" w:eastAsia="仿宋" w:cs="仿宋"/>
          <w:sz w:val="24"/>
          <w:highlight w:val="none"/>
        </w:rPr>
      </w:pPr>
    </w:p>
    <w:p w14:paraId="57D843CA">
      <w:pPr>
        <w:rPr>
          <w:highlight w:val="none"/>
        </w:rPr>
      </w:pPr>
      <w:r>
        <w:rPr>
          <w:highlight w:val="none"/>
        </w:rPr>
        <w:br w:type="page"/>
      </w:r>
    </w:p>
    <w:p w14:paraId="37AF0917">
      <w:pPr>
        <w:pStyle w:val="2"/>
        <w:rPr>
          <w:highlight w:val="none"/>
        </w:rPr>
      </w:pPr>
      <w:bookmarkStart w:id="185" w:name="_Toc31238"/>
      <w:r>
        <w:rPr>
          <w:rFonts w:hint="eastAsia"/>
          <w:highlight w:val="none"/>
        </w:rPr>
        <w:t>第五章</w:t>
      </w:r>
      <w:r>
        <w:rPr>
          <w:highlight w:val="none"/>
        </w:rPr>
        <w:t></w:t>
      </w:r>
      <w:r>
        <w:rPr>
          <w:rFonts w:hint="eastAsia"/>
          <w:highlight w:val="none"/>
        </w:rPr>
        <w:t>投标文件格式</w:t>
      </w:r>
      <w:bookmarkEnd w:id="185"/>
    </w:p>
    <w:p w14:paraId="3271DCD3">
      <w:pPr>
        <w:jc w:val="center"/>
        <w:rPr>
          <w:rFonts w:ascii="仿宋" w:hAnsi="仿宋" w:eastAsia="仿宋" w:cs="仿宋"/>
          <w:sz w:val="20"/>
          <w:szCs w:val="20"/>
          <w:highlight w:val="none"/>
        </w:rPr>
      </w:pPr>
      <w:r>
        <w:rPr>
          <w:rFonts w:ascii="仿宋" w:hAnsi="仿宋" w:eastAsia="仿宋" w:cs="仿宋"/>
          <w:sz w:val="28"/>
          <w:szCs w:val="28"/>
          <w:highlight w:val="none"/>
          <w:u w:val="single"/>
        </w:rPr>
        <w:t xml:space="preserve">                </w:t>
      </w:r>
      <w:r>
        <w:rPr>
          <w:rFonts w:hint="eastAsia" w:ascii="仿宋" w:hAnsi="仿宋" w:eastAsia="仿宋" w:cs="仿宋"/>
          <w:sz w:val="28"/>
          <w:szCs w:val="28"/>
          <w:highlight w:val="none"/>
        </w:rPr>
        <w:t>（项目名称）</w:t>
      </w:r>
    </w:p>
    <w:p w14:paraId="4C989F17">
      <w:pPr>
        <w:jc w:val="center"/>
        <w:rPr>
          <w:rFonts w:ascii="仿宋" w:hAnsi="仿宋" w:eastAsia="仿宋" w:cs="仿宋"/>
          <w:sz w:val="20"/>
          <w:szCs w:val="20"/>
          <w:highlight w:val="none"/>
        </w:rPr>
      </w:pPr>
    </w:p>
    <w:p w14:paraId="62AA5E21">
      <w:pPr>
        <w:jc w:val="center"/>
        <w:rPr>
          <w:rFonts w:ascii="仿宋" w:hAnsi="仿宋" w:eastAsia="仿宋" w:cs="仿宋"/>
          <w:sz w:val="20"/>
          <w:szCs w:val="20"/>
          <w:highlight w:val="none"/>
        </w:rPr>
      </w:pPr>
    </w:p>
    <w:p w14:paraId="3A524BAA">
      <w:pPr>
        <w:jc w:val="center"/>
        <w:rPr>
          <w:rFonts w:ascii="仿宋" w:hAnsi="仿宋" w:eastAsia="仿宋" w:cs="仿宋"/>
          <w:sz w:val="20"/>
          <w:szCs w:val="20"/>
          <w:highlight w:val="none"/>
        </w:rPr>
      </w:pPr>
    </w:p>
    <w:p w14:paraId="68E12AD0">
      <w:pPr>
        <w:rPr>
          <w:rFonts w:ascii="仿宋" w:hAnsi="仿宋" w:eastAsia="仿宋" w:cs="仿宋"/>
          <w:sz w:val="20"/>
          <w:szCs w:val="20"/>
          <w:highlight w:val="none"/>
        </w:rPr>
      </w:pPr>
    </w:p>
    <w:p w14:paraId="7F80CD0C">
      <w:pPr>
        <w:jc w:val="center"/>
        <w:rPr>
          <w:rFonts w:ascii="仿宋" w:hAnsi="仿宋" w:eastAsia="仿宋" w:cs="仿宋"/>
          <w:sz w:val="44"/>
          <w:szCs w:val="44"/>
          <w:highlight w:val="none"/>
        </w:rPr>
      </w:pPr>
      <w:r>
        <w:rPr>
          <w:rFonts w:hint="eastAsia" w:ascii="仿宋" w:hAnsi="仿宋" w:eastAsia="仿宋" w:cs="仿宋"/>
          <w:sz w:val="44"/>
          <w:szCs w:val="44"/>
          <w:highlight w:val="none"/>
        </w:rPr>
        <w:t>投</w:t>
      </w:r>
      <w:r>
        <w:rPr>
          <w:rFonts w:ascii="仿宋" w:hAnsi="仿宋" w:eastAsia="仿宋" w:cs="仿宋"/>
          <w:sz w:val="44"/>
          <w:szCs w:val="44"/>
          <w:highlight w:val="none"/>
        </w:rPr>
        <w:t xml:space="preserve">  </w:t>
      </w:r>
      <w:r>
        <w:rPr>
          <w:rFonts w:hint="eastAsia" w:ascii="仿宋" w:hAnsi="仿宋" w:eastAsia="仿宋" w:cs="仿宋"/>
          <w:sz w:val="44"/>
          <w:szCs w:val="44"/>
          <w:highlight w:val="none"/>
        </w:rPr>
        <w:t>标</w:t>
      </w:r>
      <w:r>
        <w:rPr>
          <w:rFonts w:ascii="仿宋" w:hAnsi="仿宋" w:eastAsia="仿宋" w:cs="仿宋"/>
          <w:sz w:val="44"/>
          <w:szCs w:val="44"/>
          <w:highlight w:val="none"/>
        </w:rPr>
        <w:t xml:space="preserve">  </w:t>
      </w:r>
      <w:r>
        <w:rPr>
          <w:rFonts w:hint="eastAsia" w:ascii="仿宋" w:hAnsi="仿宋" w:eastAsia="仿宋" w:cs="仿宋"/>
          <w:sz w:val="44"/>
          <w:szCs w:val="44"/>
          <w:highlight w:val="none"/>
        </w:rPr>
        <w:t>文</w:t>
      </w:r>
      <w:r>
        <w:rPr>
          <w:rFonts w:ascii="仿宋" w:hAnsi="仿宋" w:eastAsia="仿宋" w:cs="仿宋"/>
          <w:sz w:val="44"/>
          <w:szCs w:val="44"/>
          <w:highlight w:val="none"/>
        </w:rPr>
        <w:t xml:space="preserve">  </w:t>
      </w:r>
      <w:r>
        <w:rPr>
          <w:rFonts w:hint="eastAsia" w:ascii="仿宋" w:hAnsi="仿宋" w:eastAsia="仿宋" w:cs="仿宋"/>
          <w:sz w:val="44"/>
          <w:szCs w:val="44"/>
          <w:highlight w:val="none"/>
        </w:rPr>
        <w:t>件</w:t>
      </w:r>
      <w:r>
        <w:rPr>
          <w:rFonts w:ascii="仿宋" w:hAnsi="仿宋" w:eastAsia="仿宋" w:cs="仿宋"/>
          <w:sz w:val="44"/>
          <w:szCs w:val="44"/>
          <w:highlight w:val="none"/>
        </w:rPr>
        <w:t xml:space="preserve"> </w:t>
      </w:r>
    </w:p>
    <w:p w14:paraId="7B4A1337">
      <w:pPr>
        <w:jc w:val="center"/>
        <w:rPr>
          <w:rFonts w:ascii="仿宋" w:hAnsi="仿宋" w:eastAsia="仿宋" w:cs="仿宋"/>
          <w:sz w:val="44"/>
          <w:szCs w:val="44"/>
          <w:highlight w:val="none"/>
        </w:rPr>
      </w:pPr>
    </w:p>
    <w:p w14:paraId="4ADC68BE">
      <w:pPr>
        <w:rPr>
          <w:rFonts w:ascii="仿宋" w:hAnsi="仿宋" w:eastAsia="仿宋" w:cs="仿宋"/>
          <w:sz w:val="28"/>
          <w:szCs w:val="28"/>
          <w:highlight w:val="none"/>
        </w:rPr>
      </w:pPr>
    </w:p>
    <w:p w14:paraId="7A3072B6">
      <w:pPr>
        <w:rPr>
          <w:rFonts w:ascii="仿宋" w:hAnsi="仿宋" w:eastAsia="仿宋" w:cs="仿宋"/>
          <w:sz w:val="28"/>
          <w:szCs w:val="28"/>
          <w:highlight w:val="none"/>
        </w:rPr>
      </w:pPr>
    </w:p>
    <w:p w14:paraId="222CAEDB">
      <w:pPr>
        <w:rPr>
          <w:rFonts w:ascii="仿宋" w:hAnsi="仿宋" w:eastAsia="仿宋" w:cs="仿宋"/>
          <w:sz w:val="28"/>
          <w:szCs w:val="28"/>
          <w:highlight w:val="none"/>
        </w:rPr>
      </w:pPr>
    </w:p>
    <w:p w14:paraId="060B1334">
      <w:pPr>
        <w:rPr>
          <w:rFonts w:ascii="仿宋" w:hAnsi="仿宋" w:eastAsia="仿宋" w:cs="仿宋"/>
          <w:sz w:val="28"/>
          <w:szCs w:val="28"/>
          <w:highlight w:val="none"/>
        </w:rPr>
      </w:pPr>
    </w:p>
    <w:p w14:paraId="5E7EFB07">
      <w:pPr>
        <w:rPr>
          <w:rFonts w:ascii="仿宋" w:hAnsi="仿宋" w:eastAsia="仿宋" w:cs="仿宋"/>
          <w:sz w:val="28"/>
          <w:szCs w:val="28"/>
          <w:highlight w:val="none"/>
        </w:rPr>
      </w:pPr>
    </w:p>
    <w:p w14:paraId="33AAEB37">
      <w:pPr>
        <w:rPr>
          <w:rFonts w:ascii="仿宋" w:hAnsi="仿宋" w:eastAsia="仿宋" w:cs="仿宋"/>
          <w:sz w:val="28"/>
          <w:szCs w:val="28"/>
          <w:highlight w:val="none"/>
        </w:rPr>
      </w:pPr>
    </w:p>
    <w:p w14:paraId="19DBED85">
      <w:pPr>
        <w:rPr>
          <w:rFonts w:ascii="仿宋" w:hAnsi="仿宋" w:eastAsia="仿宋" w:cs="仿宋"/>
          <w:sz w:val="28"/>
          <w:szCs w:val="28"/>
          <w:highlight w:val="none"/>
        </w:rPr>
      </w:pPr>
    </w:p>
    <w:p w14:paraId="1029F707">
      <w:pPr>
        <w:jc w:val="center"/>
        <w:rPr>
          <w:rFonts w:ascii="仿宋" w:hAnsi="仿宋" w:eastAsia="仿宋" w:cs="仿宋"/>
          <w:sz w:val="28"/>
          <w:szCs w:val="28"/>
          <w:highlight w:val="none"/>
          <w:u w:val="single"/>
        </w:rPr>
      </w:pPr>
      <w:r>
        <w:rPr>
          <w:rFonts w:hint="eastAsia" w:ascii="仿宋" w:hAnsi="仿宋" w:eastAsia="仿宋" w:cs="仿宋"/>
          <w:sz w:val="28"/>
          <w:szCs w:val="28"/>
          <w:highlight w:val="none"/>
        </w:rPr>
        <w:t>投标人：</w:t>
      </w:r>
      <w:r>
        <w:rPr>
          <w:rFonts w:ascii="仿宋" w:hAnsi="仿宋" w:eastAsia="仿宋" w:cs="仿宋"/>
          <w:sz w:val="28"/>
          <w:szCs w:val="28"/>
          <w:highlight w:val="none"/>
          <w:u w:val="single"/>
        </w:rPr>
        <w:t xml:space="preserve">                              </w:t>
      </w:r>
      <w:r>
        <w:rPr>
          <w:rFonts w:hint="eastAsia" w:ascii="仿宋" w:hAnsi="仿宋" w:eastAsia="仿宋" w:cs="仿宋"/>
          <w:sz w:val="28"/>
          <w:szCs w:val="28"/>
          <w:highlight w:val="none"/>
        </w:rPr>
        <w:t>（签章）</w:t>
      </w:r>
    </w:p>
    <w:p w14:paraId="55EF1D51">
      <w:pPr>
        <w:jc w:val="center"/>
        <w:rPr>
          <w:rFonts w:ascii="仿宋" w:hAnsi="仿宋" w:eastAsia="仿宋" w:cs="仿宋"/>
          <w:sz w:val="28"/>
          <w:szCs w:val="28"/>
          <w:highlight w:val="none"/>
        </w:rPr>
      </w:pPr>
      <w:r>
        <w:rPr>
          <w:rFonts w:hint="eastAsia" w:ascii="仿宋" w:hAnsi="仿宋" w:eastAsia="仿宋" w:cs="仿宋"/>
          <w:sz w:val="28"/>
          <w:szCs w:val="28"/>
          <w:highlight w:val="none"/>
        </w:rPr>
        <w:t>法定代表人：</w:t>
      </w:r>
      <w:r>
        <w:rPr>
          <w:rFonts w:ascii="仿宋" w:hAnsi="仿宋" w:eastAsia="仿宋" w:cs="仿宋"/>
          <w:sz w:val="28"/>
          <w:szCs w:val="28"/>
          <w:highlight w:val="none"/>
          <w:u w:val="single"/>
        </w:rPr>
        <w:t xml:space="preserve">                </w:t>
      </w:r>
      <w:r>
        <w:rPr>
          <w:rFonts w:hint="eastAsia" w:ascii="仿宋" w:hAnsi="仿宋" w:eastAsia="仿宋" w:cs="仿宋"/>
          <w:sz w:val="28"/>
          <w:szCs w:val="28"/>
          <w:highlight w:val="none"/>
        </w:rPr>
        <w:t>（签章）</w:t>
      </w:r>
    </w:p>
    <w:p w14:paraId="4CA70DA8">
      <w:pPr>
        <w:jc w:val="center"/>
        <w:rPr>
          <w:rFonts w:ascii="仿宋" w:hAnsi="仿宋" w:eastAsia="仿宋" w:cs="仿宋"/>
          <w:sz w:val="28"/>
          <w:szCs w:val="28"/>
          <w:highlight w:val="none"/>
        </w:rPr>
      </w:pPr>
      <w:r>
        <w:rPr>
          <w:rFonts w:ascii="仿宋" w:hAnsi="仿宋" w:eastAsia="仿宋" w:cs="仿宋"/>
          <w:sz w:val="28"/>
          <w:szCs w:val="28"/>
          <w:highlight w:val="none"/>
          <w:u w:val="single"/>
        </w:rPr>
        <w:t xml:space="preserve">        </w:t>
      </w:r>
      <w:r>
        <w:rPr>
          <w:rFonts w:hint="eastAsia" w:ascii="仿宋" w:hAnsi="仿宋" w:eastAsia="仿宋" w:cs="仿宋"/>
          <w:sz w:val="28"/>
          <w:szCs w:val="28"/>
          <w:highlight w:val="none"/>
        </w:rPr>
        <w:t>年</w:t>
      </w:r>
      <w:r>
        <w:rPr>
          <w:rFonts w:ascii="仿宋" w:hAnsi="仿宋" w:eastAsia="仿宋" w:cs="仿宋"/>
          <w:sz w:val="28"/>
          <w:szCs w:val="28"/>
          <w:highlight w:val="none"/>
          <w:u w:val="single"/>
        </w:rPr>
        <w:t xml:space="preserve">        </w:t>
      </w:r>
      <w:r>
        <w:rPr>
          <w:rFonts w:hint="eastAsia" w:ascii="仿宋" w:hAnsi="仿宋" w:eastAsia="仿宋" w:cs="仿宋"/>
          <w:sz w:val="28"/>
          <w:szCs w:val="28"/>
          <w:highlight w:val="none"/>
        </w:rPr>
        <w:t>月</w:t>
      </w:r>
      <w:r>
        <w:rPr>
          <w:rFonts w:ascii="仿宋" w:hAnsi="仿宋" w:eastAsia="仿宋" w:cs="仿宋"/>
          <w:sz w:val="28"/>
          <w:szCs w:val="28"/>
          <w:highlight w:val="none"/>
          <w:u w:val="single"/>
        </w:rPr>
        <w:t xml:space="preserve">        </w:t>
      </w:r>
      <w:r>
        <w:rPr>
          <w:rFonts w:hint="eastAsia" w:ascii="仿宋" w:hAnsi="仿宋" w:eastAsia="仿宋" w:cs="仿宋"/>
          <w:sz w:val="28"/>
          <w:szCs w:val="28"/>
          <w:highlight w:val="none"/>
        </w:rPr>
        <w:t>日</w:t>
      </w:r>
    </w:p>
    <w:p w14:paraId="3A05DDC2">
      <w:pPr>
        <w:rPr>
          <w:rFonts w:ascii="仿宋" w:hAnsi="仿宋" w:eastAsia="仿宋" w:cs="仿宋"/>
          <w:sz w:val="28"/>
          <w:szCs w:val="28"/>
          <w:highlight w:val="none"/>
        </w:rPr>
      </w:pPr>
      <w:r>
        <w:rPr>
          <w:rFonts w:ascii="仿宋" w:hAnsi="仿宋" w:eastAsia="仿宋" w:cs="仿宋"/>
          <w:sz w:val="28"/>
          <w:szCs w:val="28"/>
          <w:highlight w:val="none"/>
        </w:rPr>
        <w:br w:type="page"/>
      </w:r>
    </w:p>
    <w:p w14:paraId="0DE33826">
      <w:pPr>
        <w:spacing w:line="480" w:lineRule="auto"/>
        <w:ind w:right="980" w:firstLine="602" w:firstLineChars="200"/>
        <w:jc w:val="center"/>
        <w:rPr>
          <w:rFonts w:ascii="仿宋" w:hAnsi="仿宋" w:eastAsia="仿宋" w:cs="仿宋"/>
          <w:b/>
          <w:bCs/>
          <w:kern w:val="0"/>
          <w:sz w:val="30"/>
          <w:szCs w:val="30"/>
          <w:highlight w:val="none"/>
        </w:rPr>
      </w:pPr>
      <w:r>
        <w:rPr>
          <w:rFonts w:hint="eastAsia" w:ascii="仿宋" w:hAnsi="仿宋" w:eastAsia="仿宋" w:cs="仿宋"/>
          <w:b/>
          <w:bCs/>
          <w:kern w:val="0"/>
          <w:sz w:val="30"/>
          <w:szCs w:val="30"/>
          <w:highlight w:val="none"/>
        </w:rPr>
        <w:t>目录</w:t>
      </w:r>
    </w:p>
    <w:p w14:paraId="39A87FD1">
      <w:pPr>
        <w:spacing w:line="360" w:lineRule="auto"/>
        <w:rPr>
          <w:rFonts w:ascii="仿宋" w:hAnsi="仿宋" w:eastAsia="仿宋" w:cs="仿宋"/>
          <w:sz w:val="24"/>
          <w:highlight w:val="none"/>
        </w:rPr>
      </w:pPr>
      <w:r>
        <w:rPr>
          <w:rFonts w:hint="eastAsia" w:ascii="仿宋" w:hAnsi="仿宋" w:eastAsia="仿宋" w:cs="仿宋"/>
          <w:sz w:val="24"/>
          <w:highlight w:val="none"/>
        </w:rPr>
        <w:t>（</w:t>
      </w:r>
      <w:r>
        <w:rPr>
          <w:rFonts w:ascii="仿宋" w:hAnsi="仿宋" w:eastAsia="仿宋" w:cs="仿宋"/>
          <w:sz w:val="24"/>
          <w:highlight w:val="none"/>
        </w:rPr>
        <w:t>1</w:t>
      </w:r>
      <w:r>
        <w:rPr>
          <w:rFonts w:hint="eastAsia" w:ascii="仿宋" w:hAnsi="仿宋" w:eastAsia="仿宋" w:cs="仿宋"/>
          <w:sz w:val="24"/>
          <w:highlight w:val="none"/>
        </w:rPr>
        <w:t>）法定代表人身份证明文件和本人有效身份证</w:t>
      </w:r>
      <w:r>
        <w:rPr>
          <w:rFonts w:ascii="仿宋" w:hAnsi="仿宋" w:eastAsia="仿宋" w:cs="仿宋"/>
          <w:sz w:val="24"/>
          <w:highlight w:val="none"/>
        </w:rPr>
        <w:t>(</w:t>
      </w:r>
      <w:r>
        <w:rPr>
          <w:rFonts w:hint="eastAsia" w:ascii="仿宋" w:hAnsi="仿宋" w:eastAsia="仿宋" w:cs="仿宋"/>
          <w:sz w:val="24"/>
          <w:highlight w:val="none"/>
        </w:rPr>
        <w:t>或法定代表人授权委托书和委托代理人有效身份证</w:t>
      </w:r>
      <w:r>
        <w:rPr>
          <w:rFonts w:ascii="仿宋" w:hAnsi="仿宋" w:eastAsia="仿宋" w:cs="仿宋"/>
          <w:sz w:val="24"/>
          <w:highlight w:val="none"/>
        </w:rPr>
        <w:t>)</w:t>
      </w:r>
      <w:r>
        <w:rPr>
          <w:rFonts w:hint="eastAsia" w:ascii="仿宋" w:hAnsi="仿宋" w:eastAsia="仿宋" w:cs="仿宋"/>
          <w:sz w:val="24"/>
          <w:highlight w:val="none"/>
        </w:rPr>
        <w:t>；</w:t>
      </w:r>
    </w:p>
    <w:p w14:paraId="404CF502">
      <w:pPr>
        <w:spacing w:line="360" w:lineRule="auto"/>
        <w:rPr>
          <w:rFonts w:ascii="仿宋" w:hAnsi="仿宋" w:eastAsia="仿宋" w:cs="仿宋"/>
          <w:sz w:val="24"/>
          <w:highlight w:val="none"/>
        </w:rPr>
      </w:pPr>
      <w:r>
        <w:rPr>
          <w:rFonts w:hint="eastAsia" w:ascii="仿宋" w:hAnsi="仿宋" w:eastAsia="仿宋" w:cs="仿宋"/>
          <w:sz w:val="24"/>
          <w:highlight w:val="none"/>
        </w:rPr>
        <w:t>（</w:t>
      </w:r>
      <w:r>
        <w:rPr>
          <w:rFonts w:ascii="仿宋" w:hAnsi="仿宋" w:eastAsia="仿宋" w:cs="仿宋"/>
          <w:sz w:val="24"/>
          <w:highlight w:val="none"/>
        </w:rPr>
        <w:t>2</w:t>
      </w:r>
      <w:r>
        <w:rPr>
          <w:rFonts w:hint="eastAsia" w:ascii="仿宋" w:hAnsi="仿宋" w:eastAsia="仿宋" w:cs="仿宋"/>
          <w:sz w:val="24"/>
          <w:highlight w:val="none"/>
        </w:rPr>
        <w:t>）企业法人营业执照；</w:t>
      </w:r>
    </w:p>
    <w:p w14:paraId="5A90D938">
      <w:pPr>
        <w:spacing w:line="360" w:lineRule="auto"/>
        <w:rPr>
          <w:rFonts w:ascii="仿宋" w:hAnsi="仿宋" w:eastAsia="仿宋" w:cs="仿宋"/>
          <w:sz w:val="24"/>
          <w:highlight w:val="none"/>
        </w:rPr>
      </w:pPr>
      <w:r>
        <w:rPr>
          <w:rFonts w:hint="eastAsia" w:ascii="仿宋" w:hAnsi="仿宋" w:eastAsia="仿宋" w:cs="仿宋"/>
          <w:sz w:val="24"/>
          <w:highlight w:val="none"/>
        </w:rPr>
        <w:t>（</w:t>
      </w:r>
      <w:r>
        <w:rPr>
          <w:rFonts w:ascii="仿宋" w:hAnsi="仿宋" w:eastAsia="仿宋" w:cs="仿宋"/>
          <w:sz w:val="24"/>
          <w:highlight w:val="none"/>
        </w:rPr>
        <w:t>3</w:t>
      </w:r>
      <w:r>
        <w:rPr>
          <w:rFonts w:hint="eastAsia" w:ascii="仿宋" w:hAnsi="仿宋" w:eastAsia="仿宋" w:cs="仿宋"/>
          <w:sz w:val="24"/>
          <w:highlight w:val="none"/>
        </w:rPr>
        <w:t>）拟派项目负责人注册造价师证书；</w:t>
      </w:r>
    </w:p>
    <w:p w14:paraId="69B3B052">
      <w:pPr>
        <w:spacing w:line="360" w:lineRule="auto"/>
        <w:rPr>
          <w:rFonts w:ascii="仿宋" w:hAnsi="仿宋" w:eastAsia="仿宋" w:cs="仿宋"/>
          <w:sz w:val="24"/>
          <w:highlight w:val="none"/>
        </w:rPr>
      </w:pPr>
      <w:r>
        <w:rPr>
          <w:rFonts w:hint="eastAsia" w:ascii="仿宋" w:hAnsi="仿宋" w:eastAsia="仿宋" w:cs="仿宋"/>
          <w:sz w:val="24"/>
          <w:highlight w:val="none"/>
        </w:rPr>
        <w:t>（</w:t>
      </w:r>
      <w:r>
        <w:rPr>
          <w:rFonts w:hint="eastAsia" w:ascii="仿宋" w:hAnsi="仿宋" w:eastAsia="仿宋" w:cs="仿宋"/>
          <w:sz w:val="24"/>
          <w:highlight w:val="none"/>
          <w:lang w:val="en-US" w:eastAsia="zh-CN"/>
        </w:rPr>
        <w:t>4</w:t>
      </w:r>
      <w:r>
        <w:rPr>
          <w:rFonts w:hint="eastAsia" w:ascii="仿宋" w:hAnsi="仿宋" w:eastAsia="仿宋" w:cs="仿宋"/>
          <w:sz w:val="24"/>
          <w:highlight w:val="none"/>
        </w:rPr>
        <w:t>）人员配置（项目组成员（不含项目负责人）不少于</w:t>
      </w:r>
      <w:r>
        <w:rPr>
          <w:rFonts w:hint="eastAsia" w:ascii="仿宋" w:hAnsi="仿宋" w:eastAsia="仿宋" w:cs="仿宋"/>
          <w:sz w:val="24"/>
          <w:highlight w:val="none"/>
          <w:lang w:val="en-US" w:eastAsia="zh-CN"/>
        </w:rPr>
        <w:t>2</w:t>
      </w:r>
      <w:r>
        <w:rPr>
          <w:rFonts w:hint="eastAsia" w:ascii="仿宋" w:hAnsi="仿宋" w:eastAsia="仿宋" w:cs="仿宋"/>
          <w:sz w:val="24"/>
          <w:highlight w:val="none"/>
        </w:rPr>
        <w:t>人，均需具有造价师或造价员证书（其中土建专业不少于</w:t>
      </w:r>
      <w:r>
        <w:rPr>
          <w:rFonts w:hint="eastAsia" w:ascii="仿宋" w:hAnsi="仿宋" w:eastAsia="仿宋" w:cs="仿宋"/>
          <w:sz w:val="24"/>
          <w:highlight w:val="none"/>
          <w:lang w:val="en-US" w:eastAsia="zh-CN"/>
        </w:rPr>
        <w:t>1</w:t>
      </w:r>
      <w:r>
        <w:rPr>
          <w:rFonts w:hint="eastAsia" w:ascii="仿宋" w:hAnsi="仿宋" w:eastAsia="仿宋" w:cs="仿宋"/>
          <w:sz w:val="24"/>
          <w:highlight w:val="none"/>
        </w:rPr>
        <w:t>人，安装专业不少于</w:t>
      </w:r>
      <w:r>
        <w:rPr>
          <w:rFonts w:ascii="仿宋" w:hAnsi="仿宋" w:eastAsia="仿宋" w:cs="仿宋"/>
          <w:sz w:val="24"/>
          <w:highlight w:val="none"/>
        </w:rPr>
        <w:t>1</w:t>
      </w:r>
      <w:r>
        <w:rPr>
          <w:rFonts w:hint="eastAsia" w:ascii="仿宋" w:hAnsi="仿宋" w:eastAsia="仿宋" w:cs="仿宋"/>
          <w:sz w:val="24"/>
          <w:highlight w:val="none"/>
        </w:rPr>
        <w:t>人）），需提供人员相关证书；</w:t>
      </w:r>
    </w:p>
    <w:p w14:paraId="50795C5C">
      <w:pPr>
        <w:spacing w:line="360" w:lineRule="auto"/>
        <w:rPr>
          <w:rFonts w:ascii="仿宋" w:hAnsi="仿宋" w:eastAsia="仿宋" w:cs="仿宋"/>
          <w:sz w:val="24"/>
          <w:highlight w:val="none"/>
        </w:rPr>
      </w:pPr>
      <w:r>
        <w:rPr>
          <w:rFonts w:hint="eastAsia" w:ascii="仿宋" w:hAnsi="仿宋" w:eastAsia="仿宋" w:cs="仿宋"/>
          <w:sz w:val="24"/>
          <w:highlight w:val="none"/>
        </w:rPr>
        <w:t>（</w:t>
      </w:r>
      <w:r>
        <w:rPr>
          <w:rFonts w:hint="eastAsia" w:ascii="仿宋" w:hAnsi="仿宋" w:eastAsia="仿宋" w:cs="仿宋"/>
          <w:sz w:val="24"/>
          <w:highlight w:val="none"/>
          <w:lang w:val="en-US" w:eastAsia="zh-CN"/>
        </w:rPr>
        <w:t>5</w:t>
      </w:r>
      <w:r>
        <w:rPr>
          <w:rFonts w:hint="eastAsia" w:ascii="仿宋" w:hAnsi="仿宋" w:eastAsia="仿宋" w:cs="仿宋"/>
          <w:sz w:val="24"/>
          <w:highlight w:val="none"/>
        </w:rPr>
        <w:t>）</w:t>
      </w:r>
      <w:r>
        <w:rPr>
          <w:rFonts w:hint="eastAsia" w:ascii="仿宋" w:hAnsi="仿宋" w:eastAsia="仿宋" w:cs="仿宋"/>
          <w:sz w:val="24"/>
          <w:highlight w:val="none"/>
          <w:lang w:val="en-US" w:eastAsia="zh-CN"/>
        </w:rPr>
        <w:t>投标</w:t>
      </w:r>
      <w:r>
        <w:rPr>
          <w:rFonts w:hint="eastAsia" w:ascii="仿宋" w:hAnsi="仿宋" w:eastAsia="仿宋" w:cs="仿宋"/>
          <w:sz w:val="24"/>
          <w:highlight w:val="none"/>
        </w:rPr>
        <w:t>函；</w:t>
      </w:r>
    </w:p>
    <w:p w14:paraId="5EB51DB7">
      <w:pPr>
        <w:spacing w:line="360" w:lineRule="auto"/>
        <w:rPr>
          <w:rFonts w:ascii="仿宋" w:hAnsi="仿宋" w:eastAsia="仿宋" w:cs="仿宋"/>
          <w:sz w:val="24"/>
          <w:highlight w:val="none"/>
        </w:rPr>
      </w:pPr>
      <w:r>
        <w:rPr>
          <w:rFonts w:hint="eastAsia" w:ascii="仿宋" w:hAnsi="仿宋" w:eastAsia="仿宋" w:cs="仿宋"/>
          <w:sz w:val="24"/>
          <w:highlight w:val="none"/>
        </w:rPr>
        <w:t>（</w:t>
      </w:r>
      <w:r>
        <w:rPr>
          <w:rFonts w:hint="eastAsia" w:ascii="仿宋" w:hAnsi="仿宋" w:eastAsia="仿宋" w:cs="仿宋"/>
          <w:sz w:val="24"/>
          <w:highlight w:val="none"/>
          <w:lang w:val="en-US" w:eastAsia="zh-CN"/>
        </w:rPr>
        <w:t>6</w:t>
      </w:r>
      <w:r>
        <w:rPr>
          <w:rFonts w:hint="eastAsia" w:ascii="仿宋" w:hAnsi="仿宋" w:eastAsia="仿宋" w:cs="仿宋"/>
          <w:sz w:val="24"/>
          <w:highlight w:val="none"/>
        </w:rPr>
        <w:t>）投标人认为需要提供的其它证明材料。</w:t>
      </w:r>
    </w:p>
    <w:p w14:paraId="1D1778A7">
      <w:pPr>
        <w:rPr>
          <w:rFonts w:ascii="仿宋" w:hAnsi="仿宋" w:eastAsia="仿宋" w:cs="仿宋"/>
          <w:b/>
          <w:sz w:val="28"/>
          <w:szCs w:val="28"/>
          <w:highlight w:val="none"/>
        </w:rPr>
      </w:pPr>
      <w:r>
        <w:rPr>
          <w:rFonts w:ascii="仿宋" w:hAnsi="仿宋" w:eastAsia="仿宋" w:cs="仿宋"/>
          <w:b/>
          <w:sz w:val="28"/>
          <w:szCs w:val="28"/>
          <w:highlight w:val="none"/>
        </w:rPr>
        <w:br w:type="page"/>
      </w:r>
    </w:p>
    <w:p w14:paraId="3ECD0D0C">
      <w:pPr>
        <w:jc w:val="center"/>
        <w:rPr>
          <w:rFonts w:ascii="仿宋" w:hAnsi="仿宋" w:eastAsia="仿宋" w:cs="仿宋"/>
          <w:sz w:val="32"/>
          <w:szCs w:val="32"/>
          <w:highlight w:val="none"/>
        </w:rPr>
      </w:pPr>
      <w:r>
        <w:rPr>
          <w:rFonts w:hint="eastAsia" w:ascii="仿宋" w:hAnsi="仿宋" w:eastAsia="仿宋" w:cs="仿宋"/>
          <w:b/>
          <w:sz w:val="28"/>
          <w:szCs w:val="28"/>
          <w:highlight w:val="none"/>
        </w:rPr>
        <w:t>法定代表人身份证明或授权委托书</w:t>
      </w:r>
    </w:p>
    <w:p w14:paraId="71C06961">
      <w:pPr>
        <w:pStyle w:val="144"/>
        <w:spacing w:beforeLines="100" w:afterLines="100" w:line="480" w:lineRule="exact"/>
        <w:ind w:firstLine="180" w:firstLineChars="75"/>
        <w:rPr>
          <w:rFonts w:ascii="仿宋" w:hAnsi="仿宋" w:eastAsia="仿宋" w:cs="仿宋"/>
          <w:b/>
          <w:color w:val="auto"/>
          <w:sz w:val="24"/>
          <w:szCs w:val="24"/>
          <w:highlight w:val="none"/>
        </w:rPr>
      </w:pPr>
      <w:bookmarkStart w:id="186" w:name="OLE_LINK13"/>
      <w:r>
        <w:rPr>
          <w:rFonts w:ascii="仿宋" w:hAnsi="仿宋" w:eastAsia="仿宋" w:cs="仿宋"/>
          <w:color w:val="auto"/>
          <w:sz w:val="24"/>
          <w:szCs w:val="24"/>
          <w:highlight w:val="none"/>
        </w:rPr>
        <w:t>1</w:t>
      </w:r>
      <w:r>
        <w:rPr>
          <w:rFonts w:hint="eastAsia" w:ascii="仿宋" w:hAnsi="仿宋" w:eastAsia="仿宋" w:cs="仿宋"/>
          <w:color w:val="auto"/>
          <w:sz w:val="24"/>
          <w:szCs w:val="24"/>
          <w:highlight w:val="none"/>
        </w:rPr>
        <w:t>、法定代表人身份证明</w:t>
      </w:r>
    </w:p>
    <w:p w14:paraId="5FCFBFAE">
      <w:pPr>
        <w:spacing w:line="480" w:lineRule="exact"/>
        <w:ind w:firstLine="480" w:firstLineChars="200"/>
        <w:rPr>
          <w:rFonts w:ascii="仿宋" w:hAnsi="仿宋" w:eastAsia="仿宋" w:cs="仿宋"/>
          <w:sz w:val="24"/>
          <w:highlight w:val="none"/>
        </w:rPr>
      </w:pPr>
      <w:r>
        <w:rPr>
          <w:rFonts w:hint="eastAsia" w:ascii="仿宋" w:hAnsi="仿宋" w:eastAsia="仿宋" w:cs="仿宋"/>
          <w:sz w:val="24"/>
          <w:highlight w:val="none"/>
        </w:rPr>
        <w:t>投标人名称：</w:t>
      </w:r>
      <w:r>
        <w:rPr>
          <w:rFonts w:ascii="仿宋" w:hAnsi="仿宋" w:eastAsia="仿宋" w:cs="仿宋"/>
          <w:sz w:val="24"/>
          <w:highlight w:val="none"/>
          <w:u w:val="single"/>
        </w:rPr>
        <w:t xml:space="preserve">                                </w:t>
      </w:r>
      <w:r>
        <w:rPr>
          <w:rFonts w:ascii="仿宋" w:hAnsi="仿宋" w:eastAsia="仿宋" w:cs="仿宋"/>
          <w:sz w:val="24"/>
          <w:highlight w:val="none"/>
        </w:rPr>
        <w:t xml:space="preserve"> </w:t>
      </w:r>
    </w:p>
    <w:p w14:paraId="2D1BCBF4">
      <w:pPr>
        <w:spacing w:line="480" w:lineRule="exact"/>
        <w:ind w:firstLine="480" w:firstLineChars="200"/>
        <w:rPr>
          <w:rFonts w:ascii="仿宋" w:hAnsi="仿宋" w:eastAsia="仿宋" w:cs="仿宋"/>
          <w:sz w:val="24"/>
          <w:highlight w:val="none"/>
        </w:rPr>
      </w:pPr>
      <w:r>
        <w:rPr>
          <w:rFonts w:hint="eastAsia" w:ascii="仿宋" w:hAnsi="仿宋" w:eastAsia="仿宋" w:cs="仿宋"/>
          <w:sz w:val="24"/>
          <w:highlight w:val="none"/>
        </w:rPr>
        <w:t>单位性质：</w:t>
      </w:r>
      <w:r>
        <w:rPr>
          <w:rFonts w:ascii="仿宋" w:hAnsi="仿宋" w:eastAsia="仿宋" w:cs="仿宋"/>
          <w:sz w:val="24"/>
          <w:highlight w:val="none"/>
        </w:rPr>
        <w:t xml:space="preserve"> </w:t>
      </w:r>
      <w:r>
        <w:rPr>
          <w:rFonts w:ascii="仿宋" w:hAnsi="仿宋" w:eastAsia="仿宋" w:cs="仿宋"/>
          <w:sz w:val="24"/>
          <w:highlight w:val="none"/>
          <w:u w:val="single"/>
        </w:rPr>
        <w:t xml:space="preserve">                                  </w:t>
      </w:r>
      <w:r>
        <w:rPr>
          <w:rFonts w:ascii="仿宋" w:hAnsi="仿宋" w:eastAsia="仿宋" w:cs="仿宋"/>
          <w:sz w:val="24"/>
          <w:highlight w:val="none"/>
        </w:rPr>
        <w:t xml:space="preserve"> </w:t>
      </w:r>
    </w:p>
    <w:p w14:paraId="6E52EBEE">
      <w:pPr>
        <w:spacing w:line="480" w:lineRule="exact"/>
        <w:ind w:firstLine="480" w:firstLineChars="200"/>
        <w:rPr>
          <w:rFonts w:ascii="仿宋" w:hAnsi="仿宋" w:eastAsia="仿宋" w:cs="仿宋"/>
          <w:sz w:val="24"/>
          <w:highlight w:val="none"/>
        </w:rPr>
      </w:pPr>
      <w:r>
        <w:rPr>
          <w:rFonts w:hint="eastAsia" w:ascii="仿宋" w:hAnsi="仿宋" w:eastAsia="仿宋" w:cs="仿宋"/>
          <w:sz w:val="24"/>
          <w:highlight w:val="none"/>
        </w:rPr>
        <w:t>地</w:t>
      </w:r>
      <w:r>
        <w:rPr>
          <w:rFonts w:ascii="仿宋" w:hAnsi="仿宋" w:eastAsia="仿宋" w:cs="仿宋"/>
          <w:sz w:val="24"/>
          <w:highlight w:val="none"/>
        </w:rPr>
        <w:t xml:space="preserve">    </w:t>
      </w:r>
      <w:r>
        <w:rPr>
          <w:rFonts w:hint="eastAsia" w:ascii="仿宋" w:hAnsi="仿宋" w:eastAsia="仿宋" w:cs="仿宋"/>
          <w:sz w:val="24"/>
          <w:highlight w:val="none"/>
        </w:rPr>
        <w:t>址：</w:t>
      </w:r>
      <w:r>
        <w:rPr>
          <w:rFonts w:ascii="仿宋" w:hAnsi="仿宋" w:eastAsia="仿宋" w:cs="仿宋"/>
          <w:sz w:val="24"/>
          <w:highlight w:val="none"/>
          <w:u w:val="single"/>
        </w:rPr>
        <w:t xml:space="preserve">                                   </w:t>
      </w:r>
      <w:r>
        <w:rPr>
          <w:rFonts w:ascii="仿宋" w:hAnsi="仿宋" w:eastAsia="仿宋" w:cs="仿宋"/>
          <w:sz w:val="24"/>
          <w:highlight w:val="none"/>
        </w:rPr>
        <w:t xml:space="preserve"> </w:t>
      </w:r>
    </w:p>
    <w:p w14:paraId="150EA123">
      <w:pPr>
        <w:spacing w:line="480" w:lineRule="exact"/>
        <w:ind w:firstLine="480" w:firstLineChars="200"/>
        <w:rPr>
          <w:rFonts w:ascii="仿宋" w:hAnsi="仿宋" w:eastAsia="仿宋" w:cs="仿宋"/>
          <w:sz w:val="24"/>
          <w:highlight w:val="none"/>
        </w:rPr>
      </w:pPr>
      <w:r>
        <w:rPr>
          <w:rFonts w:hint="eastAsia" w:ascii="仿宋" w:hAnsi="仿宋" w:eastAsia="仿宋" w:cs="仿宋"/>
          <w:sz w:val="24"/>
          <w:highlight w:val="none"/>
        </w:rPr>
        <w:t>成立时间：</w:t>
      </w:r>
      <w:r>
        <w:rPr>
          <w:rFonts w:ascii="仿宋" w:hAnsi="仿宋" w:eastAsia="仿宋" w:cs="仿宋"/>
          <w:sz w:val="24"/>
          <w:highlight w:val="none"/>
          <w:u w:val="single"/>
        </w:rPr>
        <w:t xml:space="preserve">        </w:t>
      </w:r>
      <w:r>
        <w:rPr>
          <w:rFonts w:hint="eastAsia" w:ascii="仿宋" w:hAnsi="仿宋" w:eastAsia="仿宋" w:cs="仿宋"/>
          <w:sz w:val="24"/>
          <w:highlight w:val="none"/>
        </w:rPr>
        <w:t>年</w:t>
      </w:r>
      <w:r>
        <w:rPr>
          <w:rFonts w:ascii="仿宋" w:hAnsi="仿宋" w:eastAsia="仿宋" w:cs="仿宋"/>
          <w:sz w:val="24"/>
          <w:highlight w:val="none"/>
          <w:u w:val="single"/>
        </w:rPr>
        <w:t xml:space="preserve">    </w:t>
      </w:r>
      <w:r>
        <w:rPr>
          <w:rFonts w:hint="eastAsia" w:ascii="仿宋" w:hAnsi="仿宋" w:eastAsia="仿宋" w:cs="仿宋"/>
          <w:sz w:val="24"/>
          <w:highlight w:val="none"/>
        </w:rPr>
        <w:t>月</w:t>
      </w:r>
      <w:r>
        <w:rPr>
          <w:rFonts w:ascii="仿宋" w:hAnsi="仿宋" w:eastAsia="仿宋" w:cs="仿宋"/>
          <w:sz w:val="24"/>
          <w:highlight w:val="none"/>
          <w:u w:val="single"/>
        </w:rPr>
        <w:t xml:space="preserve">    </w:t>
      </w:r>
      <w:r>
        <w:rPr>
          <w:rFonts w:hint="eastAsia" w:ascii="仿宋" w:hAnsi="仿宋" w:eastAsia="仿宋" w:cs="仿宋"/>
          <w:sz w:val="24"/>
          <w:highlight w:val="none"/>
        </w:rPr>
        <w:t>日</w:t>
      </w:r>
    </w:p>
    <w:p w14:paraId="2FC0C7B4">
      <w:pPr>
        <w:spacing w:line="480" w:lineRule="exact"/>
        <w:ind w:firstLine="480" w:firstLineChars="200"/>
        <w:rPr>
          <w:rFonts w:ascii="仿宋" w:hAnsi="仿宋" w:eastAsia="仿宋" w:cs="仿宋"/>
          <w:sz w:val="24"/>
          <w:highlight w:val="none"/>
        </w:rPr>
      </w:pPr>
      <w:r>
        <w:rPr>
          <w:rFonts w:hint="eastAsia" w:ascii="仿宋" w:hAnsi="仿宋" w:eastAsia="仿宋" w:cs="仿宋"/>
          <w:sz w:val="24"/>
          <w:highlight w:val="none"/>
        </w:rPr>
        <w:t>经营期限：</w:t>
      </w:r>
      <w:r>
        <w:rPr>
          <w:rFonts w:ascii="仿宋" w:hAnsi="仿宋" w:eastAsia="仿宋" w:cs="仿宋"/>
          <w:sz w:val="24"/>
          <w:highlight w:val="none"/>
          <w:u w:val="single"/>
        </w:rPr>
        <w:t xml:space="preserve">                                </w:t>
      </w:r>
      <w:r>
        <w:rPr>
          <w:rFonts w:ascii="仿宋" w:hAnsi="仿宋" w:eastAsia="仿宋" w:cs="仿宋"/>
          <w:sz w:val="24"/>
          <w:highlight w:val="none"/>
        </w:rPr>
        <w:t xml:space="preserve"> </w:t>
      </w:r>
    </w:p>
    <w:p w14:paraId="59653759">
      <w:pPr>
        <w:spacing w:line="480" w:lineRule="exact"/>
        <w:ind w:firstLine="1440" w:firstLineChars="200"/>
        <w:rPr>
          <w:rFonts w:ascii="仿宋" w:hAnsi="仿宋" w:eastAsia="仿宋" w:cs="仿宋"/>
          <w:sz w:val="24"/>
          <w:highlight w:val="none"/>
        </w:rPr>
      </w:pPr>
      <w:r>
        <w:rPr>
          <w:rFonts w:hint="eastAsia" w:ascii="仿宋" w:hAnsi="仿宋" w:eastAsia="仿宋" w:cs="仿宋"/>
          <w:spacing w:val="240"/>
          <w:sz w:val="24"/>
          <w:highlight w:val="none"/>
        </w:rPr>
        <w:t>姓</w:t>
      </w:r>
      <w:r>
        <w:rPr>
          <w:rFonts w:hint="eastAsia" w:ascii="仿宋" w:hAnsi="仿宋" w:eastAsia="仿宋" w:cs="仿宋"/>
          <w:sz w:val="24"/>
          <w:highlight w:val="none"/>
        </w:rPr>
        <w:t>名：</w:t>
      </w:r>
      <w:r>
        <w:rPr>
          <w:rFonts w:ascii="仿宋" w:hAnsi="仿宋" w:eastAsia="仿宋" w:cs="仿宋"/>
          <w:sz w:val="24"/>
          <w:highlight w:val="none"/>
          <w:u w:val="single"/>
        </w:rPr>
        <w:t xml:space="preserve">           </w:t>
      </w:r>
      <w:r>
        <w:rPr>
          <w:rFonts w:hint="eastAsia" w:ascii="仿宋" w:hAnsi="仿宋" w:eastAsia="仿宋" w:cs="仿宋"/>
          <w:sz w:val="24"/>
          <w:highlight w:val="none"/>
        </w:rPr>
        <w:t>性别：</w:t>
      </w:r>
      <w:r>
        <w:rPr>
          <w:rFonts w:ascii="仿宋" w:hAnsi="仿宋" w:eastAsia="仿宋" w:cs="仿宋"/>
          <w:sz w:val="24"/>
          <w:highlight w:val="none"/>
          <w:u w:val="single"/>
        </w:rPr>
        <w:t xml:space="preserve">        </w:t>
      </w:r>
      <w:r>
        <w:rPr>
          <w:rFonts w:hint="eastAsia" w:ascii="仿宋" w:hAnsi="仿宋" w:eastAsia="仿宋" w:cs="仿宋"/>
          <w:sz w:val="24"/>
          <w:highlight w:val="none"/>
        </w:rPr>
        <w:t>年龄：＿</w:t>
      </w:r>
      <w:r>
        <w:rPr>
          <w:rFonts w:ascii="仿宋" w:hAnsi="仿宋" w:eastAsia="仿宋" w:cs="仿宋"/>
          <w:sz w:val="24"/>
          <w:highlight w:val="none"/>
          <w:u w:val="single"/>
        </w:rPr>
        <w:t xml:space="preserve">  </w:t>
      </w:r>
      <w:r>
        <w:rPr>
          <w:rFonts w:hint="eastAsia" w:ascii="仿宋" w:hAnsi="仿宋" w:eastAsia="仿宋" w:cs="仿宋"/>
          <w:sz w:val="24"/>
          <w:highlight w:val="none"/>
        </w:rPr>
        <w:t>职务：</w:t>
      </w:r>
      <w:r>
        <w:rPr>
          <w:rFonts w:ascii="仿宋" w:hAnsi="仿宋" w:eastAsia="仿宋" w:cs="仿宋"/>
          <w:sz w:val="24"/>
          <w:highlight w:val="none"/>
          <w:u w:val="single"/>
        </w:rPr>
        <w:t xml:space="preserve">       </w:t>
      </w:r>
      <w:r>
        <w:rPr>
          <w:rFonts w:ascii="仿宋" w:hAnsi="仿宋" w:eastAsia="仿宋" w:cs="仿宋"/>
          <w:sz w:val="24"/>
          <w:highlight w:val="none"/>
        </w:rPr>
        <w:t>_</w:t>
      </w:r>
    </w:p>
    <w:p w14:paraId="10B3BE39">
      <w:pPr>
        <w:spacing w:line="480" w:lineRule="exact"/>
        <w:ind w:firstLine="480" w:firstLineChars="200"/>
        <w:rPr>
          <w:rFonts w:ascii="仿宋" w:hAnsi="仿宋" w:eastAsia="仿宋" w:cs="仿宋"/>
          <w:sz w:val="24"/>
          <w:highlight w:val="none"/>
        </w:rPr>
      </w:pPr>
      <w:r>
        <w:rPr>
          <w:rFonts w:hint="eastAsia" w:ascii="仿宋" w:hAnsi="仿宋" w:eastAsia="仿宋" w:cs="仿宋"/>
          <w:sz w:val="24"/>
          <w:highlight w:val="none"/>
        </w:rPr>
        <w:t>系</w:t>
      </w:r>
      <w:r>
        <w:rPr>
          <w:rFonts w:ascii="仿宋" w:hAnsi="仿宋" w:eastAsia="仿宋" w:cs="仿宋"/>
          <w:sz w:val="24"/>
          <w:highlight w:val="none"/>
          <w:u w:val="single"/>
        </w:rPr>
        <w:t xml:space="preserve">                                </w:t>
      </w:r>
      <w:r>
        <w:rPr>
          <w:rFonts w:hint="eastAsia" w:ascii="仿宋" w:hAnsi="仿宋" w:eastAsia="仿宋" w:cs="仿宋"/>
          <w:sz w:val="24"/>
          <w:highlight w:val="none"/>
        </w:rPr>
        <w:t>（投标人名称）的法定代表人。</w:t>
      </w:r>
    </w:p>
    <w:p w14:paraId="1CBC0701">
      <w:pPr>
        <w:spacing w:line="480" w:lineRule="exact"/>
        <w:ind w:firstLine="960" w:firstLineChars="400"/>
        <w:rPr>
          <w:rFonts w:ascii="仿宋" w:hAnsi="仿宋" w:eastAsia="仿宋" w:cs="仿宋"/>
          <w:sz w:val="24"/>
          <w:highlight w:val="none"/>
        </w:rPr>
      </w:pPr>
      <w:r>
        <w:rPr>
          <w:rFonts w:hint="eastAsia" w:ascii="仿宋" w:hAnsi="仿宋" w:eastAsia="仿宋" w:cs="仿宋"/>
          <w:sz w:val="24"/>
          <w:highlight w:val="none"/>
        </w:rPr>
        <w:t>特此证明。</w:t>
      </w:r>
    </w:p>
    <w:p w14:paraId="5950220F">
      <w:pPr>
        <w:spacing w:line="360" w:lineRule="auto"/>
        <w:ind w:firstLine="3480" w:firstLineChars="1450"/>
        <w:rPr>
          <w:rFonts w:ascii="仿宋" w:hAnsi="仿宋" w:eastAsia="仿宋" w:cs="仿宋"/>
          <w:sz w:val="24"/>
          <w:highlight w:val="none"/>
        </w:rPr>
      </w:pPr>
      <w:r>
        <w:rPr>
          <w:rFonts w:hint="eastAsia" w:ascii="仿宋" w:hAnsi="仿宋" w:eastAsia="仿宋" w:cs="仿宋"/>
          <w:sz w:val="24"/>
          <w:highlight w:val="none"/>
        </w:rPr>
        <w:t>投标人：</w:t>
      </w:r>
      <w:r>
        <w:rPr>
          <w:rFonts w:ascii="仿宋" w:hAnsi="仿宋" w:eastAsia="仿宋" w:cs="仿宋"/>
          <w:sz w:val="24"/>
          <w:highlight w:val="none"/>
          <w:u w:val="single"/>
        </w:rPr>
        <w:t xml:space="preserve">                 </w:t>
      </w:r>
      <w:r>
        <w:rPr>
          <w:rFonts w:hint="eastAsia" w:ascii="仿宋" w:hAnsi="仿宋" w:eastAsia="仿宋" w:cs="仿宋"/>
          <w:sz w:val="24"/>
          <w:highlight w:val="none"/>
        </w:rPr>
        <w:t>（盖单位章）</w:t>
      </w:r>
    </w:p>
    <w:p w14:paraId="3E982E14">
      <w:pPr>
        <w:spacing w:line="360" w:lineRule="auto"/>
        <w:rPr>
          <w:rFonts w:ascii="仿宋" w:hAnsi="仿宋" w:eastAsia="仿宋" w:cs="仿宋"/>
          <w:highlight w:val="none"/>
        </w:rPr>
      </w:pPr>
      <w:r>
        <w:rPr>
          <w:rFonts w:ascii="仿宋" w:hAnsi="仿宋" w:eastAsia="仿宋" w:cs="仿宋"/>
          <w:sz w:val="24"/>
          <w:highlight w:val="none"/>
        </w:rPr>
        <w:t xml:space="preserve">                                        </w:t>
      </w:r>
      <w:r>
        <w:rPr>
          <w:rFonts w:hint="eastAsia" w:ascii="仿宋" w:hAnsi="仿宋" w:eastAsia="仿宋" w:cs="仿宋"/>
          <w:sz w:val="24"/>
          <w:highlight w:val="none"/>
        </w:rPr>
        <w:t>年</w:t>
      </w:r>
      <w:r>
        <w:rPr>
          <w:rFonts w:ascii="仿宋" w:hAnsi="仿宋" w:eastAsia="仿宋" w:cs="仿宋"/>
          <w:sz w:val="24"/>
          <w:highlight w:val="none"/>
        </w:rPr>
        <w:t xml:space="preserve">    </w:t>
      </w:r>
      <w:r>
        <w:rPr>
          <w:rFonts w:hint="eastAsia" w:ascii="仿宋" w:hAnsi="仿宋" w:eastAsia="仿宋" w:cs="仿宋"/>
          <w:sz w:val="24"/>
          <w:highlight w:val="none"/>
        </w:rPr>
        <w:t>月</w:t>
      </w:r>
      <w:r>
        <w:rPr>
          <w:rFonts w:ascii="仿宋" w:hAnsi="仿宋" w:eastAsia="仿宋" w:cs="仿宋"/>
          <w:sz w:val="24"/>
          <w:highlight w:val="none"/>
        </w:rPr>
        <w:t xml:space="preserve">     </w:t>
      </w:r>
      <w:r>
        <w:rPr>
          <w:rFonts w:hint="eastAsia" w:ascii="仿宋" w:hAnsi="仿宋" w:eastAsia="仿宋" w:cs="仿宋"/>
          <w:sz w:val="24"/>
          <w:highlight w:val="none"/>
        </w:rPr>
        <w:t>日</w:t>
      </w:r>
    </w:p>
    <w:bookmarkEnd w:id="186"/>
    <w:p w14:paraId="1D1A144D">
      <w:pPr>
        <w:rPr>
          <w:rFonts w:ascii="仿宋" w:hAnsi="仿宋" w:eastAsia="仿宋" w:cs="仿宋"/>
          <w:sz w:val="32"/>
          <w:szCs w:val="32"/>
          <w:highlight w:val="none"/>
        </w:rPr>
      </w:pPr>
    </w:p>
    <w:p w14:paraId="4C131975">
      <w:pPr>
        <w:spacing w:line="480" w:lineRule="auto"/>
        <w:jc w:val="center"/>
        <w:rPr>
          <w:rFonts w:ascii="仿宋" w:hAnsi="仿宋" w:eastAsia="仿宋" w:cs="仿宋"/>
          <w:sz w:val="24"/>
          <w:szCs w:val="24"/>
          <w:highlight w:val="none"/>
        </w:rPr>
      </w:pPr>
      <w:r>
        <w:rPr>
          <w:rFonts w:ascii="仿宋" w:hAnsi="仿宋" w:eastAsia="仿宋" w:cs="仿宋"/>
          <w:sz w:val="24"/>
          <w:szCs w:val="24"/>
          <w:highlight w:val="none"/>
        </w:rPr>
        <w:t>2</w:t>
      </w:r>
      <w:r>
        <w:rPr>
          <w:rFonts w:hint="eastAsia" w:ascii="仿宋" w:hAnsi="仿宋" w:eastAsia="仿宋" w:cs="仿宋"/>
          <w:sz w:val="24"/>
          <w:szCs w:val="24"/>
          <w:highlight w:val="none"/>
        </w:rPr>
        <w:t>、授权委托书</w:t>
      </w:r>
    </w:p>
    <w:p w14:paraId="32B3E770">
      <w:pPr>
        <w:spacing w:line="480" w:lineRule="auto"/>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本授权委托书声明：我</w:t>
      </w:r>
      <w:r>
        <w:rPr>
          <w:rFonts w:hint="eastAsia" w:ascii="仿宋" w:hAnsi="仿宋" w:eastAsia="仿宋" w:cs="仿宋"/>
          <w:sz w:val="24"/>
          <w:szCs w:val="24"/>
          <w:highlight w:val="none"/>
          <w:u w:val="single"/>
        </w:rPr>
        <w:t>（姓名）</w:t>
      </w:r>
      <w:r>
        <w:rPr>
          <w:rFonts w:hint="eastAsia" w:ascii="仿宋" w:hAnsi="仿宋" w:eastAsia="仿宋" w:cs="仿宋"/>
          <w:sz w:val="24"/>
          <w:szCs w:val="24"/>
          <w:highlight w:val="none"/>
        </w:rPr>
        <w:t>系</w:t>
      </w:r>
      <w:r>
        <w:rPr>
          <w:rFonts w:hint="eastAsia" w:ascii="仿宋" w:hAnsi="仿宋" w:eastAsia="仿宋" w:cs="仿宋"/>
          <w:sz w:val="24"/>
          <w:szCs w:val="24"/>
          <w:highlight w:val="none"/>
          <w:u w:val="single"/>
        </w:rPr>
        <w:t>（投标人名称）</w:t>
      </w:r>
      <w:r>
        <w:rPr>
          <w:rFonts w:hint="eastAsia" w:ascii="仿宋" w:hAnsi="仿宋" w:eastAsia="仿宋" w:cs="仿宋"/>
          <w:sz w:val="24"/>
          <w:szCs w:val="24"/>
          <w:highlight w:val="none"/>
        </w:rPr>
        <w:t>的法定代表人，现授权委托</w:t>
      </w:r>
      <w:r>
        <w:rPr>
          <w:rFonts w:hint="eastAsia" w:ascii="仿宋" w:hAnsi="仿宋" w:eastAsia="仿宋" w:cs="仿宋"/>
          <w:sz w:val="24"/>
          <w:szCs w:val="24"/>
          <w:highlight w:val="none"/>
          <w:u w:val="single"/>
        </w:rPr>
        <w:t>（单位名称）</w:t>
      </w:r>
      <w:r>
        <w:rPr>
          <w:rFonts w:hint="eastAsia" w:ascii="仿宋" w:hAnsi="仿宋" w:eastAsia="仿宋" w:cs="仿宋"/>
          <w:sz w:val="24"/>
          <w:szCs w:val="24"/>
          <w:highlight w:val="none"/>
        </w:rPr>
        <w:t>的</w:t>
      </w:r>
      <w:r>
        <w:rPr>
          <w:rFonts w:hint="eastAsia" w:ascii="仿宋" w:hAnsi="仿宋" w:eastAsia="仿宋" w:cs="仿宋"/>
          <w:sz w:val="24"/>
          <w:szCs w:val="24"/>
          <w:highlight w:val="none"/>
          <w:u w:val="single"/>
        </w:rPr>
        <w:t>（姓名）</w:t>
      </w:r>
      <w:r>
        <w:rPr>
          <w:rFonts w:hint="eastAsia" w:ascii="仿宋" w:hAnsi="仿宋" w:eastAsia="仿宋" w:cs="仿宋"/>
          <w:sz w:val="24"/>
          <w:szCs w:val="24"/>
          <w:highlight w:val="none"/>
        </w:rPr>
        <w:t>为我公司法定代表人授权委托代理人，参加</w:t>
      </w:r>
      <w:r>
        <w:rPr>
          <w:rFonts w:hint="eastAsia" w:ascii="仿宋" w:hAnsi="仿宋" w:eastAsia="仿宋" w:cs="仿宋"/>
          <w:sz w:val="24"/>
          <w:szCs w:val="24"/>
          <w:highlight w:val="none"/>
          <w:u w:val="single"/>
        </w:rPr>
        <w:t>招标人</w:t>
      </w:r>
      <w:r>
        <w:rPr>
          <w:rFonts w:hint="eastAsia" w:ascii="仿宋" w:hAnsi="仿宋" w:eastAsia="仿宋" w:cs="仿宋"/>
          <w:sz w:val="24"/>
          <w:szCs w:val="24"/>
          <w:highlight w:val="none"/>
        </w:rPr>
        <w:t>的</w:t>
      </w:r>
      <w:r>
        <w:rPr>
          <w:rFonts w:ascii="仿宋" w:hAnsi="仿宋" w:eastAsia="仿宋" w:cs="仿宋"/>
          <w:sz w:val="24"/>
          <w:szCs w:val="24"/>
          <w:highlight w:val="none"/>
          <w:u w:val="single"/>
        </w:rPr>
        <w:t xml:space="preserve">         </w:t>
      </w:r>
      <w:r>
        <w:rPr>
          <w:rFonts w:hint="eastAsia" w:ascii="仿宋" w:hAnsi="仿宋" w:eastAsia="仿宋" w:cs="仿宋"/>
          <w:sz w:val="24"/>
          <w:szCs w:val="24"/>
          <w:highlight w:val="none"/>
        </w:rPr>
        <w:t>工程的投标活动。代理人在投标、开标、评标、合同谈判过程中所签署的一切文件和处理与之有关的一切事务，我均予以承认。</w:t>
      </w:r>
    </w:p>
    <w:p w14:paraId="0BD5594E">
      <w:pPr>
        <w:spacing w:line="480" w:lineRule="auto"/>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代理人无转委托权，特此委托。</w:t>
      </w:r>
    </w:p>
    <w:p w14:paraId="4D5FA69C">
      <w:pPr>
        <w:spacing w:line="480" w:lineRule="auto"/>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附：法定代表人及授权委托人有效身份证复印件</w:t>
      </w:r>
    </w:p>
    <w:p w14:paraId="4ED4FABF">
      <w:pPr>
        <w:spacing w:line="480" w:lineRule="auto"/>
        <w:ind w:right="24" w:firstLine="4560" w:firstLineChars="1900"/>
        <w:rPr>
          <w:rFonts w:ascii="仿宋" w:hAnsi="仿宋" w:eastAsia="仿宋" w:cs="仿宋"/>
          <w:sz w:val="24"/>
          <w:szCs w:val="24"/>
          <w:highlight w:val="none"/>
        </w:rPr>
      </w:pPr>
      <w:r>
        <w:rPr>
          <w:rFonts w:hint="eastAsia" w:ascii="仿宋" w:hAnsi="仿宋" w:eastAsia="仿宋" w:cs="仿宋"/>
          <w:sz w:val="24"/>
          <w:szCs w:val="24"/>
          <w:highlight w:val="none"/>
        </w:rPr>
        <w:t>授权代理人：</w:t>
      </w:r>
      <w:r>
        <w:rPr>
          <w:rFonts w:hint="eastAsia" w:ascii="仿宋" w:hAnsi="仿宋" w:eastAsia="仿宋" w:cs="仿宋"/>
          <w:sz w:val="24"/>
          <w:szCs w:val="24"/>
          <w:highlight w:val="none"/>
          <w:u w:val="single"/>
        </w:rPr>
        <w:t>（签字或盖章）</w:t>
      </w:r>
    </w:p>
    <w:p w14:paraId="28CB76B5">
      <w:pPr>
        <w:spacing w:line="480" w:lineRule="auto"/>
        <w:ind w:firstLine="5040" w:firstLineChars="2100"/>
        <w:rPr>
          <w:rFonts w:ascii="仿宋" w:hAnsi="仿宋" w:eastAsia="仿宋" w:cs="仿宋"/>
          <w:sz w:val="24"/>
          <w:szCs w:val="24"/>
          <w:highlight w:val="none"/>
        </w:rPr>
      </w:pPr>
      <w:r>
        <w:rPr>
          <w:rFonts w:hint="eastAsia" w:ascii="仿宋" w:hAnsi="仿宋" w:eastAsia="仿宋" w:cs="仿宋"/>
          <w:sz w:val="24"/>
          <w:szCs w:val="24"/>
          <w:highlight w:val="none"/>
        </w:rPr>
        <w:t>投标人：</w:t>
      </w:r>
      <w:r>
        <w:rPr>
          <w:rFonts w:hint="eastAsia" w:ascii="仿宋" w:hAnsi="仿宋" w:eastAsia="仿宋" w:cs="仿宋"/>
          <w:sz w:val="24"/>
          <w:szCs w:val="24"/>
          <w:highlight w:val="none"/>
          <w:u w:val="single"/>
        </w:rPr>
        <w:t>（盖章）</w:t>
      </w:r>
    </w:p>
    <w:p w14:paraId="58A78AFB">
      <w:pPr>
        <w:spacing w:line="480" w:lineRule="auto"/>
        <w:ind w:right="204" w:firstLine="4560" w:firstLineChars="1900"/>
        <w:rPr>
          <w:rFonts w:ascii="仿宋" w:hAnsi="仿宋" w:eastAsia="仿宋" w:cs="仿宋"/>
          <w:sz w:val="24"/>
          <w:szCs w:val="24"/>
          <w:highlight w:val="none"/>
        </w:rPr>
      </w:pPr>
      <w:r>
        <w:rPr>
          <w:rFonts w:hint="eastAsia" w:ascii="仿宋" w:hAnsi="仿宋" w:eastAsia="仿宋" w:cs="仿宋"/>
          <w:sz w:val="24"/>
          <w:szCs w:val="24"/>
          <w:highlight w:val="none"/>
        </w:rPr>
        <w:t>法定代表人：</w:t>
      </w:r>
      <w:r>
        <w:rPr>
          <w:rFonts w:hint="eastAsia" w:ascii="仿宋" w:hAnsi="仿宋" w:eastAsia="仿宋" w:cs="仿宋"/>
          <w:sz w:val="24"/>
          <w:szCs w:val="24"/>
          <w:highlight w:val="none"/>
          <w:u w:val="single"/>
        </w:rPr>
        <w:t>（签字或盖章）</w:t>
      </w:r>
    </w:p>
    <w:p w14:paraId="5DCFAD24">
      <w:pPr>
        <w:spacing w:line="480" w:lineRule="auto"/>
        <w:ind w:right="980" w:firstLine="480" w:firstLineChars="200"/>
        <w:jc w:val="center"/>
        <w:rPr>
          <w:rFonts w:ascii="仿宋" w:hAnsi="仿宋" w:eastAsia="仿宋" w:cs="仿宋"/>
          <w:b/>
          <w:bCs/>
          <w:kern w:val="0"/>
          <w:sz w:val="30"/>
          <w:szCs w:val="30"/>
          <w:highlight w:val="none"/>
        </w:rPr>
      </w:pPr>
      <w:r>
        <w:rPr>
          <w:rFonts w:ascii="仿宋" w:hAnsi="仿宋" w:eastAsia="仿宋" w:cs="仿宋"/>
          <w:sz w:val="24"/>
          <w:szCs w:val="24"/>
          <w:highlight w:val="none"/>
        </w:rPr>
        <w:t xml:space="preserve">                       </w:t>
      </w:r>
      <w:r>
        <w:rPr>
          <w:rFonts w:hint="eastAsia" w:ascii="仿宋" w:hAnsi="仿宋" w:eastAsia="仿宋" w:cs="仿宋"/>
          <w:sz w:val="24"/>
          <w:szCs w:val="24"/>
          <w:highlight w:val="none"/>
        </w:rPr>
        <w:t>日期：</w:t>
      </w:r>
      <w:r>
        <w:rPr>
          <w:rFonts w:hint="eastAsia" w:ascii="仿宋" w:hAnsi="仿宋" w:eastAsia="仿宋" w:cs="仿宋"/>
          <w:sz w:val="24"/>
          <w:szCs w:val="24"/>
          <w:highlight w:val="none"/>
          <w:u w:val="single"/>
        </w:rPr>
        <w:t>年月日</w:t>
      </w:r>
    </w:p>
    <w:p w14:paraId="59241A30">
      <w:pPr>
        <w:rPr>
          <w:b/>
          <w:sz w:val="28"/>
          <w:szCs w:val="28"/>
          <w:highlight w:val="none"/>
        </w:rPr>
      </w:pPr>
      <w:r>
        <w:rPr>
          <w:rFonts w:ascii="仿宋" w:hAnsi="仿宋" w:eastAsia="仿宋" w:cs="仿宋"/>
          <w:b/>
          <w:bCs/>
          <w:kern w:val="0"/>
          <w:sz w:val="30"/>
          <w:szCs w:val="30"/>
          <w:highlight w:val="none"/>
        </w:rPr>
        <w:br w:type="page"/>
      </w:r>
    </w:p>
    <w:p w14:paraId="674BBA19">
      <w:pPr>
        <w:spacing w:line="360" w:lineRule="auto"/>
        <w:jc w:val="center"/>
        <w:rPr>
          <w:b/>
          <w:bCs/>
          <w:sz w:val="36"/>
          <w:highlight w:val="none"/>
        </w:rPr>
      </w:pPr>
      <w:r>
        <w:rPr>
          <w:rFonts w:hint="eastAsia"/>
          <w:b/>
          <w:sz w:val="28"/>
          <w:szCs w:val="28"/>
          <w:highlight w:val="none"/>
          <w:lang w:val="en-US" w:eastAsia="zh-CN"/>
        </w:rPr>
        <w:t>投标</w:t>
      </w:r>
      <w:r>
        <w:rPr>
          <w:rFonts w:hint="eastAsia"/>
          <w:b/>
          <w:sz w:val="28"/>
          <w:szCs w:val="28"/>
          <w:highlight w:val="none"/>
        </w:rPr>
        <w:t>函</w:t>
      </w:r>
    </w:p>
    <w:p w14:paraId="400A34A8">
      <w:pPr>
        <w:spacing w:line="360" w:lineRule="auto"/>
        <w:ind w:firstLine="480" w:firstLineChars="200"/>
        <w:rPr>
          <w:sz w:val="24"/>
          <w:highlight w:val="none"/>
        </w:rPr>
      </w:pPr>
    </w:p>
    <w:p w14:paraId="3EF03317">
      <w:pPr>
        <w:widowControl/>
        <w:spacing w:line="480" w:lineRule="exact"/>
        <w:jc w:val="left"/>
        <w:rPr>
          <w:rFonts w:ascii="宋体" w:cs="宋体"/>
          <w:kern w:val="0"/>
          <w:sz w:val="24"/>
          <w:highlight w:val="none"/>
        </w:rPr>
      </w:pPr>
      <w:r>
        <w:rPr>
          <w:rFonts w:hint="eastAsia" w:ascii="宋体" w:cs="宋体"/>
          <w:kern w:val="0"/>
          <w:sz w:val="24"/>
          <w:highlight w:val="none"/>
        </w:rPr>
        <w:t>致：</w:t>
      </w:r>
      <w:r>
        <w:rPr>
          <w:rFonts w:ascii="宋体" w:cs="宋体"/>
          <w:kern w:val="0"/>
          <w:sz w:val="24"/>
          <w:highlight w:val="none"/>
          <w:u w:val="single"/>
        </w:rPr>
        <w:t xml:space="preserve">                      </w:t>
      </w:r>
      <w:r>
        <w:rPr>
          <w:rFonts w:hint="eastAsia" w:ascii="宋体" w:cs="宋体"/>
          <w:kern w:val="0"/>
          <w:sz w:val="24"/>
          <w:highlight w:val="none"/>
        </w:rPr>
        <w:t>（招标人）</w:t>
      </w:r>
      <w:r>
        <w:rPr>
          <w:rFonts w:ascii="宋体" w:cs="宋体"/>
          <w:kern w:val="0"/>
          <w:sz w:val="24"/>
          <w:highlight w:val="none"/>
        </w:rPr>
        <w:t xml:space="preserve"> </w:t>
      </w:r>
      <w:r>
        <w:rPr>
          <w:rFonts w:hint="eastAsia" w:ascii="宋体" w:cs="宋体"/>
          <w:kern w:val="0"/>
          <w:sz w:val="24"/>
          <w:highlight w:val="none"/>
        </w:rPr>
        <w:t>：</w:t>
      </w:r>
      <w:r>
        <w:rPr>
          <w:rFonts w:ascii="宋体" w:cs="宋体"/>
          <w:kern w:val="0"/>
          <w:sz w:val="24"/>
          <w:highlight w:val="none"/>
        </w:rPr>
        <w:t xml:space="preserve"> </w:t>
      </w:r>
    </w:p>
    <w:p w14:paraId="50ACA4ED">
      <w:pPr>
        <w:widowControl/>
        <w:spacing w:line="480" w:lineRule="exact"/>
        <w:ind w:firstLine="480" w:firstLineChars="200"/>
        <w:jc w:val="left"/>
        <w:rPr>
          <w:rFonts w:ascii="宋体" w:cs="宋体"/>
          <w:kern w:val="0"/>
          <w:sz w:val="24"/>
          <w:highlight w:val="none"/>
        </w:rPr>
      </w:pPr>
      <w:r>
        <w:rPr>
          <w:rFonts w:ascii="宋体" w:cs="宋体"/>
          <w:kern w:val="0"/>
          <w:sz w:val="24"/>
          <w:highlight w:val="none"/>
        </w:rPr>
        <w:t>1</w:t>
      </w:r>
      <w:r>
        <w:rPr>
          <w:rFonts w:hint="eastAsia" w:ascii="宋体" w:cs="宋体"/>
          <w:kern w:val="0"/>
          <w:sz w:val="24"/>
          <w:highlight w:val="none"/>
        </w:rPr>
        <w:t>、根据你方</w:t>
      </w:r>
      <w:r>
        <w:rPr>
          <w:rFonts w:ascii="宋体" w:cs="宋体"/>
          <w:kern w:val="0"/>
          <w:sz w:val="24"/>
          <w:highlight w:val="none"/>
          <w:u w:val="single"/>
        </w:rPr>
        <w:t xml:space="preserve">         </w:t>
      </w:r>
      <w:r>
        <w:rPr>
          <w:kern w:val="0"/>
          <w:sz w:val="24"/>
          <w:highlight w:val="none"/>
          <w:u w:val="single"/>
        </w:rPr>
        <w:t></w:t>
      </w:r>
      <w:r>
        <w:rPr>
          <w:rFonts w:ascii="宋体" w:cs="宋体"/>
          <w:kern w:val="0"/>
          <w:sz w:val="24"/>
          <w:highlight w:val="none"/>
          <w:u w:val="single"/>
        </w:rPr>
        <w:t xml:space="preserve"> </w:t>
      </w:r>
      <w:r>
        <w:rPr>
          <w:rFonts w:hint="eastAsia" w:ascii="宋体" w:cs="宋体"/>
          <w:kern w:val="0"/>
          <w:sz w:val="24"/>
          <w:highlight w:val="none"/>
        </w:rPr>
        <w:t>项目招标文件，对招标文件等招标资料研究后，我方愿意按照招标文件要求，确定中标人。</w:t>
      </w:r>
    </w:p>
    <w:p w14:paraId="2C08A945">
      <w:pPr>
        <w:widowControl/>
        <w:spacing w:line="480" w:lineRule="exact"/>
        <w:ind w:firstLine="480" w:firstLineChars="200"/>
        <w:jc w:val="left"/>
        <w:rPr>
          <w:rFonts w:ascii="宋体" w:cs="宋体"/>
          <w:kern w:val="0"/>
          <w:sz w:val="24"/>
          <w:highlight w:val="none"/>
        </w:rPr>
      </w:pPr>
      <w:r>
        <w:rPr>
          <w:rFonts w:ascii="宋体" w:cs="宋体"/>
          <w:kern w:val="0"/>
          <w:sz w:val="24"/>
          <w:highlight w:val="none"/>
        </w:rPr>
        <w:t>2</w:t>
      </w:r>
      <w:r>
        <w:rPr>
          <w:rFonts w:hint="eastAsia" w:ascii="宋体" w:cs="宋体"/>
          <w:kern w:val="0"/>
          <w:sz w:val="24"/>
          <w:highlight w:val="none"/>
        </w:rPr>
        <w:t>、我方承诺按招标文件及相关规定和规范的要求完成该项目的工程量清单、最高投标限价编制并完成网上备案工作，向招标单位提交造价成果。</w:t>
      </w:r>
    </w:p>
    <w:p w14:paraId="798B7DE9">
      <w:pPr>
        <w:widowControl/>
        <w:spacing w:line="480" w:lineRule="exact"/>
        <w:ind w:firstLine="480" w:firstLineChars="200"/>
        <w:jc w:val="left"/>
        <w:rPr>
          <w:rFonts w:ascii="宋体" w:cs="宋体"/>
          <w:kern w:val="0"/>
          <w:sz w:val="24"/>
          <w:highlight w:val="none"/>
        </w:rPr>
      </w:pPr>
      <w:r>
        <w:rPr>
          <w:rFonts w:ascii="宋体" w:cs="宋体"/>
          <w:kern w:val="0"/>
          <w:sz w:val="24"/>
          <w:highlight w:val="none"/>
        </w:rPr>
        <w:t>3</w:t>
      </w:r>
      <w:r>
        <w:rPr>
          <w:rFonts w:hint="eastAsia" w:ascii="宋体" w:cs="宋体"/>
          <w:kern w:val="0"/>
          <w:sz w:val="24"/>
          <w:highlight w:val="none"/>
        </w:rPr>
        <w:t>、我方承诺工程量清单、最高投标限价编制费用按</w:t>
      </w:r>
      <w:r>
        <w:rPr>
          <w:rFonts w:hint="eastAsia" w:ascii="宋体" w:cs="宋体"/>
          <w:kern w:val="0"/>
          <w:sz w:val="24"/>
          <w:highlight w:val="none"/>
          <w:u w:val="single"/>
          <w:lang w:val="en-US" w:eastAsia="zh-CN"/>
        </w:rPr>
        <w:t xml:space="preserve"> 人民币大写：    开票类型：  增值税专票/普票（由投标人自行填写是增值税专票或普票，若填写普票或未明确填写，不享受价格扣除）；开票税率：  %； </w:t>
      </w:r>
      <w:r>
        <w:rPr>
          <w:rFonts w:hint="eastAsia" w:ascii="宋体" w:cs="宋体"/>
          <w:kern w:val="0"/>
          <w:sz w:val="24"/>
          <w:highlight w:val="none"/>
        </w:rPr>
        <w:t>并在</w:t>
      </w:r>
      <w:r>
        <w:rPr>
          <w:rFonts w:ascii="宋体" w:cs="宋体"/>
          <w:kern w:val="0"/>
          <w:sz w:val="24"/>
          <w:highlight w:val="none"/>
          <w:u w:val="single"/>
        </w:rPr>
        <w:t xml:space="preserve">   </w:t>
      </w:r>
      <w:r>
        <w:rPr>
          <w:rFonts w:hint="eastAsia" w:ascii="宋体" w:cs="宋体"/>
          <w:kern w:val="0"/>
          <w:sz w:val="24"/>
          <w:highlight w:val="none"/>
        </w:rPr>
        <w:t>个日历天（工期）完成该项目的工程量清单、最高投标限价编制并完成备案工作，向招标单位提交造价成果</w:t>
      </w:r>
      <w:r>
        <w:rPr>
          <w:rFonts w:hint="eastAsia" w:ascii="宋体" w:cs="宋体"/>
          <w:kern w:val="0"/>
          <w:sz w:val="24"/>
          <w:highlight w:val="none"/>
          <w:lang w:val="en-US" w:eastAsia="zh-CN"/>
        </w:rPr>
        <w:t>文件</w:t>
      </w:r>
      <w:r>
        <w:rPr>
          <w:rFonts w:hint="eastAsia" w:ascii="宋体" w:cs="宋体"/>
          <w:kern w:val="0"/>
          <w:sz w:val="24"/>
          <w:highlight w:val="none"/>
        </w:rPr>
        <w:t>。</w:t>
      </w:r>
    </w:p>
    <w:p w14:paraId="3E408888">
      <w:pPr>
        <w:widowControl/>
        <w:spacing w:line="480" w:lineRule="exact"/>
        <w:ind w:firstLine="480" w:firstLineChars="200"/>
        <w:jc w:val="left"/>
        <w:rPr>
          <w:rFonts w:ascii="宋体" w:cs="宋体"/>
          <w:kern w:val="0"/>
          <w:sz w:val="24"/>
          <w:highlight w:val="none"/>
        </w:rPr>
      </w:pPr>
      <w:r>
        <w:rPr>
          <w:rFonts w:ascii="宋体" w:cs="宋体"/>
          <w:kern w:val="0"/>
          <w:sz w:val="24"/>
          <w:highlight w:val="none"/>
        </w:rPr>
        <w:t>4</w:t>
      </w:r>
      <w:r>
        <w:rPr>
          <w:rFonts w:hint="eastAsia" w:ascii="宋体" w:cs="宋体"/>
          <w:kern w:val="0"/>
          <w:sz w:val="24"/>
          <w:highlight w:val="none"/>
        </w:rPr>
        <w:t>、如我方中标，我方拟派</w:t>
      </w:r>
      <w:r>
        <w:rPr>
          <w:rFonts w:ascii="宋体" w:cs="宋体"/>
          <w:kern w:val="0"/>
          <w:sz w:val="24"/>
          <w:highlight w:val="none"/>
        </w:rPr>
        <w:t xml:space="preserve"> </w:t>
      </w:r>
      <w:r>
        <w:rPr>
          <w:kern w:val="0"/>
          <w:sz w:val="24"/>
          <w:highlight w:val="none"/>
          <w:u w:val="single"/>
        </w:rPr>
        <w:t></w:t>
      </w:r>
      <w:r>
        <w:rPr>
          <w:rFonts w:ascii="宋体" w:cs="宋体"/>
          <w:kern w:val="0"/>
          <w:sz w:val="24"/>
          <w:highlight w:val="none"/>
          <w:u w:val="single"/>
        </w:rPr>
        <w:t xml:space="preserve">   </w:t>
      </w:r>
      <w:r>
        <w:rPr>
          <w:kern w:val="0"/>
          <w:sz w:val="24"/>
          <w:highlight w:val="none"/>
          <w:u w:val="single"/>
        </w:rPr>
        <w:t></w:t>
      </w:r>
      <w:r>
        <w:rPr>
          <w:rFonts w:hint="eastAsia" w:ascii="宋体" w:cs="宋体"/>
          <w:kern w:val="0"/>
          <w:sz w:val="24"/>
          <w:highlight w:val="none"/>
        </w:rPr>
        <w:t>为本工程项目负责人，在本工程完工前不予变更。</w:t>
      </w:r>
    </w:p>
    <w:p w14:paraId="3B0070C9">
      <w:pPr>
        <w:widowControl/>
        <w:spacing w:line="480" w:lineRule="exact"/>
        <w:ind w:firstLine="480" w:firstLineChars="200"/>
        <w:jc w:val="left"/>
        <w:rPr>
          <w:rFonts w:ascii="宋体" w:cs="宋体"/>
          <w:kern w:val="0"/>
          <w:sz w:val="24"/>
          <w:highlight w:val="none"/>
        </w:rPr>
      </w:pPr>
      <w:r>
        <w:rPr>
          <w:rFonts w:ascii="宋体" w:cs="宋体"/>
          <w:kern w:val="0"/>
          <w:sz w:val="24"/>
          <w:highlight w:val="none"/>
        </w:rPr>
        <w:t>5</w:t>
      </w:r>
      <w:r>
        <w:rPr>
          <w:rFonts w:hint="eastAsia" w:ascii="宋体" w:cs="宋体"/>
          <w:kern w:val="0"/>
          <w:sz w:val="24"/>
          <w:highlight w:val="none"/>
        </w:rPr>
        <w:t>、你方中标通知书及本确认函将成为约束双方合同文件的组成部分。</w:t>
      </w:r>
    </w:p>
    <w:p w14:paraId="1CB99691">
      <w:pPr>
        <w:widowControl/>
        <w:spacing w:line="480" w:lineRule="exact"/>
        <w:ind w:firstLine="480" w:firstLineChars="200"/>
        <w:jc w:val="left"/>
        <w:rPr>
          <w:rFonts w:ascii="宋体" w:cs="宋体"/>
          <w:kern w:val="0"/>
          <w:sz w:val="24"/>
          <w:highlight w:val="none"/>
        </w:rPr>
      </w:pPr>
      <w:r>
        <w:rPr>
          <w:rFonts w:ascii="宋体" w:cs="宋体"/>
          <w:kern w:val="0"/>
          <w:sz w:val="24"/>
          <w:highlight w:val="none"/>
        </w:rPr>
        <w:t>6</w:t>
      </w:r>
      <w:r>
        <w:rPr>
          <w:rFonts w:hint="eastAsia" w:ascii="宋体" w:cs="宋体"/>
          <w:kern w:val="0"/>
          <w:sz w:val="24"/>
          <w:highlight w:val="none"/>
        </w:rPr>
        <w:t>、</w:t>
      </w:r>
      <w:r>
        <w:rPr>
          <w:rFonts w:hint="eastAsia" w:ascii="宋体" w:cs="宋体"/>
          <w:sz w:val="24"/>
          <w:highlight w:val="none"/>
        </w:rPr>
        <w:t>我单位提供如下通讯地址：</w:t>
      </w:r>
      <w:r>
        <w:rPr>
          <w:rFonts w:ascii="宋体" w:cs="宋体"/>
          <w:sz w:val="24"/>
          <w:highlight w:val="none"/>
          <w:u w:val="single"/>
        </w:rPr>
        <w:t xml:space="preserve">                </w:t>
      </w:r>
      <w:r>
        <w:rPr>
          <w:rFonts w:hint="eastAsia" w:ascii="宋体" w:cs="宋体"/>
          <w:sz w:val="24"/>
          <w:highlight w:val="none"/>
        </w:rPr>
        <w:t>电子邮箱（地址），确认本项目相关法律文书均通过提供的以上地址送达，相关文书只要发送至以上电子邮箱（地址）即视为送达，投标人愿意承担一切法律后果。</w:t>
      </w:r>
    </w:p>
    <w:p w14:paraId="159D1298">
      <w:pPr>
        <w:spacing w:line="520" w:lineRule="exact"/>
        <w:ind w:firstLine="480" w:firstLineChars="200"/>
        <w:rPr>
          <w:sz w:val="24"/>
          <w:highlight w:val="none"/>
        </w:rPr>
      </w:pPr>
      <w:r>
        <w:rPr>
          <w:sz w:val="24"/>
          <w:highlight w:val="none"/>
        </w:rPr>
        <w:t></w:t>
      </w:r>
    </w:p>
    <w:p w14:paraId="469FE381">
      <w:pPr>
        <w:spacing w:line="360" w:lineRule="auto"/>
        <w:rPr>
          <w:rFonts w:ascii="宋体"/>
          <w:sz w:val="24"/>
          <w:highlight w:val="none"/>
        </w:rPr>
      </w:pPr>
    </w:p>
    <w:p w14:paraId="64B8AFFF">
      <w:pPr>
        <w:spacing w:line="360" w:lineRule="auto"/>
        <w:rPr>
          <w:rFonts w:ascii="宋体"/>
          <w:sz w:val="24"/>
          <w:highlight w:val="none"/>
        </w:rPr>
      </w:pPr>
    </w:p>
    <w:p w14:paraId="181D3112">
      <w:pPr>
        <w:spacing w:line="360" w:lineRule="auto"/>
        <w:rPr>
          <w:rFonts w:ascii="宋体"/>
          <w:sz w:val="24"/>
          <w:highlight w:val="none"/>
        </w:rPr>
      </w:pPr>
      <w:r>
        <w:rPr>
          <w:rFonts w:hint="eastAsia" w:ascii="宋体"/>
          <w:sz w:val="24"/>
          <w:highlight w:val="none"/>
        </w:rPr>
        <w:t>投标单位（公章）：</w:t>
      </w:r>
      <w:r>
        <w:rPr>
          <w:rFonts w:ascii="宋体"/>
          <w:sz w:val="24"/>
          <w:highlight w:val="none"/>
        </w:rPr>
        <w:t xml:space="preserve">         </w:t>
      </w:r>
    </w:p>
    <w:p w14:paraId="1E8D453D">
      <w:pPr>
        <w:spacing w:line="360" w:lineRule="auto"/>
        <w:rPr>
          <w:rFonts w:ascii="宋体"/>
          <w:sz w:val="24"/>
          <w:highlight w:val="none"/>
        </w:rPr>
      </w:pPr>
      <w:r>
        <w:rPr>
          <w:rFonts w:hint="eastAsia" w:ascii="宋体"/>
          <w:sz w:val="24"/>
          <w:highlight w:val="none"/>
        </w:rPr>
        <w:t>法定代表人或授权委托人（签字或盖章）：</w:t>
      </w:r>
    </w:p>
    <w:p w14:paraId="349C309B">
      <w:pPr>
        <w:spacing w:line="360" w:lineRule="auto"/>
        <w:rPr>
          <w:rFonts w:ascii="宋体"/>
          <w:sz w:val="24"/>
          <w:highlight w:val="none"/>
        </w:rPr>
      </w:pPr>
      <w:r>
        <w:rPr>
          <w:rFonts w:hint="eastAsia" w:ascii="宋体"/>
          <w:sz w:val="24"/>
          <w:highlight w:val="none"/>
        </w:rPr>
        <w:t>地址：</w:t>
      </w:r>
    </w:p>
    <w:p w14:paraId="0481C9D8">
      <w:pPr>
        <w:spacing w:line="360" w:lineRule="auto"/>
        <w:rPr>
          <w:rFonts w:ascii="宋体"/>
          <w:sz w:val="24"/>
          <w:highlight w:val="none"/>
        </w:rPr>
      </w:pPr>
      <w:r>
        <w:rPr>
          <w:rFonts w:hint="eastAsia" w:ascii="宋体"/>
          <w:sz w:val="24"/>
          <w:highlight w:val="none"/>
        </w:rPr>
        <w:t>电话：</w:t>
      </w:r>
    </w:p>
    <w:p w14:paraId="6760ED53">
      <w:pPr>
        <w:spacing w:line="360" w:lineRule="auto"/>
        <w:jc w:val="center"/>
        <w:rPr>
          <w:rFonts w:ascii="宋体"/>
          <w:sz w:val="24"/>
          <w:highlight w:val="none"/>
        </w:rPr>
      </w:pPr>
      <w:r>
        <w:rPr>
          <w:rFonts w:ascii="宋体"/>
          <w:sz w:val="24"/>
          <w:highlight w:val="none"/>
        </w:rPr>
        <w:t xml:space="preserve">                                  </w:t>
      </w:r>
      <w:r>
        <w:rPr>
          <w:rFonts w:hint="eastAsia" w:ascii="宋体"/>
          <w:sz w:val="24"/>
          <w:highlight w:val="none"/>
        </w:rPr>
        <w:t>日期：</w:t>
      </w:r>
      <w:r>
        <w:rPr>
          <w:rFonts w:ascii="宋体"/>
          <w:sz w:val="24"/>
          <w:highlight w:val="none"/>
        </w:rPr>
        <w:t xml:space="preserve">      </w:t>
      </w:r>
      <w:r>
        <w:rPr>
          <w:rFonts w:hint="eastAsia" w:ascii="宋体"/>
          <w:sz w:val="24"/>
          <w:highlight w:val="none"/>
        </w:rPr>
        <w:t>年</w:t>
      </w:r>
      <w:r>
        <w:rPr>
          <w:rFonts w:ascii="宋体"/>
          <w:sz w:val="24"/>
          <w:highlight w:val="none"/>
        </w:rPr>
        <w:t xml:space="preserve">     </w:t>
      </w:r>
      <w:r>
        <w:rPr>
          <w:rFonts w:hint="eastAsia" w:ascii="宋体"/>
          <w:sz w:val="24"/>
          <w:highlight w:val="none"/>
        </w:rPr>
        <w:t>月</w:t>
      </w:r>
      <w:r>
        <w:rPr>
          <w:rFonts w:ascii="宋体"/>
          <w:sz w:val="24"/>
          <w:highlight w:val="none"/>
        </w:rPr>
        <w:t xml:space="preserve">     </w:t>
      </w:r>
      <w:r>
        <w:rPr>
          <w:rFonts w:hint="eastAsia" w:ascii="宋体"/>
          <w:sz w:val="24"/>
          <w:highlight w:val="none"/>
        </w:rPr>
        <w:t>日</w:t>
      </w:r>
    </w:p>
    <w:p w14:paraId="0D0DACA6">
      <w:pPr>
        <w:spacing w:line="360" w:lineRule="auto"/>
        <w:jc w:val="center"/>
        <w:rPr>
          <w:rFonts w:ascii="宋体"/>
          <w:sz w:val="32"/>
          <w:szCs w:val="32"/>
          <w:highlight w:val="none"/>
        </w:rPr>
      </w:pPr>
    </w:p>
    <w:p w14:paraId="0D391E32">
      <w:pPr>
        <w:ind w:firstLine="420" w:firstLineChars="200"/>
        <w:rPr>
          <w:rFonts w:ascii="仿宋" w:hAnsi="仿宋" w:eastAsia="仿宋" w:cs="仿宋"/>
          <w:highlight w:val="none"/>
        </w:rPr>
      </w:pPr>
    </w:p>
    <w:p w14:paraId="4F1F4C0E">
      <w:pPr>
        <w:rPr>
          <w:rFonts w:ascii="仿宋" w:hAnsi="仿宋" w:eastAsia="仿宋" w:cs="仿宋"/>
          <w:b/>
          <w:bCs/>
          <w:kern w:val="0"/>
          <w:sz w:val="30"/>
          <w:szCs w:val="30"/>
          <w:highlight w:val="none"/>
        </w:rPr>
      </w:pPr>
      <w:r>
        <w:rPr>
          <w:rFonts w:ascii="仿宋" w:hAnsi="仿宋" w:eastAsia="仿宋" w:cs="仿宋"/>
          <w:b/>
          <w:bCs/>
          <w:kern w:val="0"/>
          <w:sz w:val="30"/>
          <w:szCs w:val="30"/>
          <w:highlight w:val="none"/>
        </w:rPr>
        <w:br w:type="page"/>
      </w:r>
    </w:p>
    <w:p w14:paraId="545E4C5A">
      <w:pPr>
        <w:pStyle w:val="2"/>
        <w:rPr>
          <w:highlight w:val="none"/>
        </w:rPr>
      </w:pPr>
      <w:bookmarkStart w:id="187" w:name="_Toc23863"/>
      <w:r>
        <w:rPr>
          <w:rFonts w:hint="eastAsia"/>
          <w:highlight w:val="none"/>
        </w:rPr>
        <w:t>第六章</w:t>
      </w:r>
      <w:r>
        <w:rPr>
          <w:highlight w:val="none"/>
        </w:rPr>
        <w:t></w:t>
      </w:r>
      <w:r>
        <w:rPr>
          <w:rFonts w:hint="eastAsia"/>
          <w:highlight w:val="none"/>
        </w:rPr>
        <w:t>招标单位、招标代理机构对本招标文件的确认</w:t>
      </w:r>
      <w:bookmarkEnd w:id="187"/>
    </w:p>
    <w:tbl>
      <w:tblPr>
        <w:tblStyle w:val="45"/>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6"/>
      </w:tblGrid>
      <w:tr w14:paraId="4459C2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1" w:hRule="atLeast"/>
        </w:trPr>
        <w:tc>
          <w:tcPr>
            <w:tcW w:w="9456" w:type="dxa"/>
          </w:tcPr>
          <w:p w14:paraId="414763A9">
            <w:pPr>
              <w:spacing w:line="320" w:lineRule="atLeast"/>
              <w:ind w:firstLine="560" w:firstLineChars="200"/>
              <w:rPr>
                <w:rFonts w:ascii="仿宋" w:hAnsi="仿宋" w:eastAsia="仿宋" w:cs="仿宋"/>
                <w:sz w:val="28"/>
                <w:szCs w:val="28"/>
                <w:highlight w:val="none"/>
              </w:rPr>
            </w:pPr>
          </w:p>
          <w:p w14:paraId="73DB637F">
            <w:pPr>
              <w:spacing w:line="320" w:lineRule="atLeast"/>
              <w:ind w:firstLine="560" w:firstLineChars="200"/>
              <w:rPr>
                <w:rFonts w:ascii="仿宋" w:hAnsi="仿宋" w:eastAsia="仿宋" w:cs="仿宋"/>
                <w:sz w:val="28"/>
                <w:szCs w:val="28"/>
                <w:highlight w:val="none"/>
              </w:rPr>
            </w:pPr>
            <w:r>
              <w:rPr>
                <w:rFonts w:hint="eastAsia" w:ascii="仿宋" w:hAnsi="仿宋" w:eastAsia="仿宋" w:cs="仿宋"/>
                <w:sz w:val="28"/>
                <w:szCs w:val="28"/>
                <w:highlight w:val="none"/>
              </w:rPr>
              <w:t>我单位对</w:t>
            </w:r>
            <w:r>
              <w:rPr>
                <w:rFonts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全椒十字分公司粮食仓储改造提升项目工程量清单、最高投标限价编制服务项目</w:t>
            </w:r>
            <w:r>
              <w:rPr>
                <w:rFonts w:hint="eastAsia" w:ascii="仿宋" w:hAnsi="仿宋" w:eastAsia="仿宋" w:cs="仿宋"/>
                <w:sz w:val="28"/>
                <w:szCs w:val="28"/>
                <w:highlight w:val="none"/>
                <w:u w:val="none"/>
                <w:lang w:eastAsia="zh-CN"/>
              </w:rPr>
              <w:t>的招标</w:t>
            </w:r>
            <w:r>
              <w:rPr>
                <w:rFonts w:hint="eastAsia" w:ascii="仿宋" w:hAnsi="仿宋" w:eastAsia="仿宋" w:cs="仿宋"/>
                <w:sz w:val="28"/>
                <w:szCs w:val="28"/>
                <w:highlight w:val="none"/>
                <w:u w:val="none"/>
              </w:rPr>
              <w:t>文件</w:t>
            </w:r>
            <w:r>
              <w:rPr>
                <w:rFonts w:hint="eastAsia" w:ascii="仿宋" w:hAnsi="仿宋" w:eastAsia="仿宋" w:cs="仿宋"/>
                <w:sz w:val="28"/>
                <w:szCs w:val="28"/>
                <w:highlight w:val="none"/>
              </w:rPr>
              <w:t>进行确认。</w:t>
            </w:r>
          </w:p>
          <w:p w14:paraId="47108DF5">
            <w:pPr>
              <w:spacing w:line="320" w:lineRule="atLeast"/>
              <w:ind w:firstLine="560" w:firstLineChars="200"/>
              <w:rPr>
                <w:rFonts w:ascii="仿宋" w:hAnsi="仿宋" w:eastAsia="仿宋" w:cs="仿宋"/>
                <w:sz w:val="28"/>
                <w:szCs w:val="28"/>
                <w:highlight w:val="none"/>
              </w:rPr>
            </w:pPr>
          </w:p>
          <w:p w14:paraId="05FBA48A">
            <w:pPr>
              <w:spacing w:line="320" w:lineRule="atLeast"/>
              <w:ind w:firstLine="560" w:firstLineChars="2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rPr>
              <w:t>招标人：</w:t>
            </w:r>
            <w:r>
              <w:rPr>
                <w:rFonts w:hint="eastAsia" w:ascii="仿宋" w:hAnsi="仿宋" w:eastAsia="仿宋" w:cs="仿宋"/>
                <w:sz w:val="28"/>
                <w:szCs w:val="28"/>
                <w:highlight w:val="none"/>
                <w:lang w:eastAsia="zh-CN"/>
              </w:rPr>
              <w:t xml:space="preserve">滁州市储备粮油管理有限公司 </w:t>
            </w:r>
          </w:p>
          <w:p w14:paraId="28173EEE">
            <w:pPr>
              <w:spacing w:line="320" w:lineRule="atLeast"/>
              <w:ind w:firstLine="560" w:firstLineChars="2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rPr>
              <w:t>联系人：</w:t>
            </w:r>
            <w:r>
              <w:rPr>
                <w:rFonts w:hint="eastAsia" w:ascii="仿宋" w:hAnsi="仿宋" w:eastAsia="仿宋" w:cs="仿宋"/>
                <w:sz w:val="28"/>
                <w:szCs w:val="28"/>
                <w:highlight w:val="none"/>
                <w:lang w:eastAsia="zh-CN"/>
              </w:rPr>
              <w:t xml:space="preserve">杨康、吕健 </w:t>
            </w:r>
          </w:p>
          <w:p w14:paraId="5B45281D">
            <w:pPr>
              <w:spacing w:line="320" w:lineRule="atLeas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联系方式：18255047168、13955018398</w:t>
            </w:r>
          </w:p>
          <w:p w14:paraId="5C6E1C5C">
            <w:pPr>
              <w:spacing w:line="320" w:lineRule="atLeas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 xml:space="preserve">监督人：李功元 </w:t>
            </w:r>
          </w:p>
          <w:p w14:paraId="544323E0">
            <w:pPr>
              <w:spacing w:line="320" w:lineRule="atLeas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 xml:space="preserve">联系方式 15805500365 </w:t>
            </w:r>
          </w:p>
          <w:p w14:paraId="5D98D57C">
            <w:pPr>
              <w:spacing w:line="320" w:lineRule="atLeast"/>
              <w:ind w:firstLine="560" w:firstLineChars="2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rPr>
              <w:t>监督电话：0550-3061544</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3017855</w:t>
            </w:r>
          </w:p>
          <w:p w14:paraId="38663D89">
            <w:pPr>
              <w:spacing w:line="500" w:lineRule="exact"/>
              <w:ind w:firstLine="281" w:firstLineChars="100"/>
              <w:rPr>
                <w:rFonts w:ascii="仿宋" w:hAnsi="仿宋" w:eastAsia="仿宋" w:cs="仿宋"/>
                <w:b/>
                <w:bCs/>
                <w:sz w:val="28"/>
                <w:szCs w:val="28"/>
                <w:highlight w:val="none"/>
              </w:rPr>
            </w:pPr>
          </w:p>
          <w:p w14:paraId="3E107C14">
            <w:pPr>
              <w:spacing w:line="500" w:lineRule="exact"/>
              <w:ind w:firstLine="280" w:firstLineChars="100"/>
              <w:rPr>
                <w:rFonts w:ascii="仿宋" w:hAnsi="仿宋" w:eastAsia="仿宋" w:cs="仿宋"/>
                <w:sz w:val="28"/>
                <w:szCs w:val="28"/>
                <w:highlight w:val="none"/>
              </w:rPr>
            </w:pPr>
            <w:r>
              <w:rPr>
                <w:rFonts w:ascii="仿宋" w:hAnsi="仿宋" w:eastAsia="仿宋" w:cs="仿宋"/>
                <w:sz w:val="28"/>
                <w:szCs w:val="28"/>
                <w:highlight w:val="none"/>
              </w:rPr>
              <w:t xml:space="preserve">                                    </w:t>
            </w:r>
            <w:r>
              <w:rPr>
                <w:rFonts w:hint="eastAsia" w:ascii="仿宋" w:hAnsi="仿宋" w:eastAsia="仿宋" w:cs="仿宋"/>
                <w:sz w:val="28"/>
                <w:szCs w:val="28"/>
                <w:highlight w:val="none"/>
                <w:lang w:val="en-US" w:eastAsia="zh-CN"/>
              </w:rPr>
              <w:t xml:space="preserve">      </w:t>
            </w:r>
            <w:r>
              <w:rPr>
                <w:rFonts w:hint="eastAsia" w:ascii="仿宋" w:hAnsi="仿宋" w:eastAsia="仿宋" w:cs="仿宋"/>
                <w:sz w:val="28"/>
                <w:szCs w:val="28"/>
                <w:highlight w:val="none"/>
              </w:rPr>
              <w:t>（单位盖章）</w:t>
            </w:r>
          </w:p>
          <w:p w14:paraId="7BAF8843">
            <w:pPr>
              <w:ind w:firstLine="6160" w:firstLineChars="2200"/>
              <w:rPr>
                <w:rFonts w:ascii="仿宋" w:hAnsi="仿宋" w:eastAsia="仿宋" w:cs="仿宋"/>
                <w:sz w:val="28"/>
                <w:szCs w:val="28"/>
                <w:highlight w:val="none"/>
              </w:rPr>
            </w:pPr>
            <w:r>
              <w:rPr>
                <w:rFonts w:ascii="仿宋" w:hAnsi="仿宋" w:eastAsia="仿宋" w:cs="仿宋"/>
                <w:sz w:val="28"/>
                <w:szCs w:val="28"/>
                <w:highlight w:val="none"/>
              </w:rPr>
              <w:t xml:space="preserve"> 202</w:t>
            </w: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月</w:t>
            </w:r>
          </w:p>
        </w:tc>
      </w:tr>
      <w:tr w14:paraId="6BA758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1" w:hRule="atLeast"/>
        </w:trPr>
        <w:tc>
          <w:tcPr>
            <w:tcW w:w="9456" w:type="dxa"/>
          </w:tcPr>
          <w:p w14:paraId="59DDCA99">
            <w:pPr>
              <w:spacing w:line="320" w:lineRule="atLeast"/>
              <w:ind w:firstLine="560" w:firstLineChars="200"/>
              <w:rPr>
                <w:rFonts w:ascii="仿宋" w:hAnsi="仿宋" w:eastAsia="仿宋" w:cs="仿宋"/>
                <w:sz w:val="28"/>
                <w:szCs w:val="28"/>
                <w:highlight w:val="none"/>
              </w:rPr>
            </w:pPr>
          </w:p>
          <w:p w14:paraId="4CD93E4C">
            <w:pPr>
              <w:spacing w:line="320" w:lineRule="atLeast"/>
              <w:ind w:firstLine="560" w:firstLineChars="200"/>
              <w:rPr>
                <w:rFonts w:ascii="仿宋" w:hAnsi="仿宋" w:eastAsia="仿宋" w:cs="仿宋"/>
                <w:sz w:val="28"/>
                <w:szCs w:val="28"/>
                <w:highlight w:val="none"/>
              </w:rPr>
            </w:pPr>
            <w:r>
              <w:rPr>
                <w:rFonts w:hint="eastAsia" w:ascii="仿宋" w:hAnsi="仿宋" w:eastAsia="仿宋" w:cs="仿宋"/>
                <w:sz w:val="28"/>
                <w:szCs w:val="28"/>
                <w:highlight w:val="none"/>
              </w:rPr>
              <w:t>招标代理机构：滁州市城投工程咨询管理有限公司</w:t>
            </w:r>
          </w:p>
          <w:p w14:paraId="6FBE3116">
            <w:pPr>
              <w:spacing w:line="320" w:lineRule="atLeast"/>
              <w:ind w:firstLine="560" w:firstLineChars="200"/>
              <w:rPr>
                <w:rFonts w:ascii="仿宋" w:hAnsi="仿宋" w:eastAsia="仿宋" w:cs="仿宋"/>
                <w:sz w:val="28"/>
                <w:szCs w:val="28"/>
                <w:highlight w:val="none"/>
              </w:rPr>
            </w:pPr>
            <w:r>
              <w:rPr>
                <w:rFonts w:hint="eastAsia" w:ascii="仿宋" w:hAnsi="仿宋" w:eastAsia="仿宋" w:cs="仿宋"/>
                <w:sz w:val="28"/>
                <w:szCs w:val="28"/>
                <w:highlight w:val="none"/>
              </w:rPr>
              <w:t>联系人：曹思敏</w:t>
            </w:r>
            <w:r>
              <w:rPr>
                <w:rFonts w:ascii="仿宋" w:hAnsi="仿宋" w:eastAsia="仿宋" w:cs="仿宋"/>
                <w:sz w:val="28"/>
                <w:szCs w:val="28"/>
                <w:highlight w:val="none"/>
              </w:rPr>
              <w:t xml:space="preserve"> </w:t>
            </w:r>
          </w:p>
          <w:p w14:paraId="559EEBC3">
            <w:pPr>
              <w:spacing w:line="320" w:lineRule="atLeast"/>
              <w:ind w:firstLine="560" w:firstLineChars="200"/>
              <w:rPr>
                <w:rFonts w:ascii="仿宋" w:hAnsi="仿宋" w:eastAsia="仿宋" w:cs="仿宋"/>
                <w:sz w:val="28"/>
                <w:szCs w:val="28"/>
                <w:highlight w:val="none"/>
              </w:rPr>
            </w:pPr>
            <w:r>
              <w:rPr>
                <w:rFonts w:hint="eastAsia" w:ascii="仿宋" w:hAnsi="仿宋" w:eastAsia="仿宋" w:cs="仿宋"/>
                <w:sz w:val="28"/>
                <w:szCs w:val="28"/>
                <w:highlight w:val="none"/>
              </w:rPr>
              <w:t>联系电话：</w:t>
            </w:r>
            <w:r>
              <w:rPr>
                <w:rFonts w:ascii="仿宋" w:hAnsi="仿宋" w:eastAsia="仿宋" w:cs="仿宋"/>
                <w:sz w:val="28"/>
                <w:szCs w:val="28"/>
                <w:highlight w:val="none"/>
              </w:rPr>
              <w:t xml:space="preserve"> 0550-3519516   18712012204</w:t>
            </w:r>
          </w:p>
          <w:p w14:paraId="7B014E88">
            <w:pPr>
              <w:rPr>
                <w:rFonts w:ascii="仿宋" w:hAnsi="仿宋" w:eastAsia="仿宋" w:cs="仿宋"/>
                <w:sz w:val="28"/>
                <w:szCs w:val="28"/>
                <w:highlight w:val="none"/>
              </w:rPr>
            </w:pPr>
          </w:p>
          <w:p w14:paraId="5FA5E6DE">
            <w:pPr>
              <w:ind w:firstLine="5040" w:firstLineChars="1800"/>
              <w:rPr>
                <w:rFonts w:ascii="仿宋" w:hAnsi="仿宋" w:eastAsia="仿宋" w:cs="仿宋"/>
                <w:sz w:val="28"/>
                <w:szCs w:val="28"/>
                <w:highlight w:val="none"/>
              </w:rPr>
            </w:pPr>
            <w:r>
              <w:rPr>
                <w:rFonts w:ascii="仿宋" w:hAnsi="仿宋" w:eastAsia="仿宋" w:cs="仿宋"/>
                <w:sz w:val="28"/>
                <w:szCs w:val="28"/>
                <w:highlight w:val="none"/>
              </w:rPr>
              <w:t xml:space="preserve">  </w:t>
            </w:r>
            <w:r>
              <w:rPr>
                <w:rFonts w:hint="eastAsia" w:ascii="仿宋" w:hAnsi="仿宋" w:eastAsia="仿宋" w:cs="仿宋"/>
                <w:sz w:val="28"/>
                <w:szCs w:val="28"/>
                <w:highlight w:val="none"/>
                <w:lang w:val="en-US" w:eastAsia="zh-CN"/>
              </w:rPr>
              <w:t xml:space="preserve">       </w:t>
            </w:r>
            <w:r>
              <w:rPr>
                <w:rFonts w:hint="eastAsia" w:ascii="仿宋" w:hAnsi="仿宋" w:eastAsia="仿宋" w:cs="仿宋"/>
                <w:sz w:val="28"/>
                <w:szCs w:val="28"/>
                <w:highlight w:val="none"/>
              </w:rPr>
              <w:t>（单位盖章）</w:t>
            </w:r>
          </w:p>
          <w:p w14:paraId="2D372C90">
            <w:pPr>
              <w:ind w:firstLine="4900" w:firstLineChars="1750"/>
              <w:rPr>
                <w:rFonts w:ascii="仿宋" w:hAnsi="仿宋" w:eastAsia="仿宋" w:cs="仿宋"/>
                <w:sz w:val="28"/>
                <w:szCs w:val="28"/>
                <w:highlight w:val="none"/>
              </w:rPr>
            </w:pPr>
            <w:r>
              <w:rPr>
                <w:rFonts w:ascii="仿宋" w:hAnsi="仿宋" w:eastAsia="仿宋" w:cs="仿宋"/>
                <w:sz w:val="28"/>
                <w:szCs w:val="28"/>
                <w:highlight w:val="none"/>
              </w:rPr>
              <w:t xml:space="preserve">  </w:t>
            </w:r>
            <w:r>
              <w:rPr>
                <w:rFonts w:hint="eastAsia" w:ascii="仿宋" w:hAnsi="仿宋" w:eastAsia="仿宋" w:cs="仿宋"/>
                <w:sz w:val="28"/>
                <w:szCs w:val="28"/>
                <w:highlight w:val="none"/>
                <w:lang w:val="en-US" w:eastAsia="zh-CN"/>
              </w:rPr>
              <w:t xml:space="preserve">       </w:t>
            </w:r>
            <w:r>
              <w:rPr>
                <w:rFonts w:ascii="仿宋" w:hAnsi="仿宋" w:eastAsia="仿宋" w:cs="仿宋"/>
                <w:sz w:val="28"/>
                <w:szCs w:val="28"/>
                <w:highlight w:val="none"/>
              </w:rPr>
              <w:t xml:space="preserve">  202</w:t>
            </w: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月</w:t>
            </w:r>
          </w:p>
        </w:tc>
      </w:tr>
    </w:tbl>
    <w:p w14:paraId="5A12DB01">
      <w:pPr>
        <w:pStyle w:val="17"/>
        <w:jc w:val="left"/>
        <w:rPr>
          <w:rFonts w:ascii="仿宋" w:hAnsi="仿宋" w:eastAsia="仿宋" w:cs="仿宋"/>
          <w:kern w:val="0"/>
          <w:sz w:val="24"/>
          <w:szCs w:val="24"/>
          <w:highlight w:val="none"/>
        </w:rPr>
      </w:pPr>
    </w:p>
    <w:sectPr>
      <w:footerReference r:id="rId10" w:type="default"/>
      <w:pgSz w:w="11906" w:h="16838"/>
      <w:pgMar w:top="935" w:right="1106" w:bottom="936" w:left="1259" w:header="680" w:footer="680" w:gutter="0"/>
      <w:pgNumType w:fmt="decimal"/>
      <w:cols w:space="0" w:num="1"/>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1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monospace">
    <w:altName w:val="Segoe Print"/>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华文细黑">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36E3AD">
    <w:pPr>
      <w:pStyle w:val="30"/>
      <w:rPr>
        <w:rStyle w:val="49"/>
      </w:rPr>
    </w:pPr>
  </w:p>
  <w:p w14:paraId="78C92235">
    <w:pPr>
      <w:pStyle w:val="30"/>
      <w:ind w:right="360"/>
      <w:rPr>
        <w:kern w:val="0"/>
      </w:rPr>
    </w:pPr>
    <w:r>
      <mc:AlternateContent>
        <mc:Choice Requires="wps">
          <w:drawing>
            <wp:anchor distT="0" distB="0" distL="114300" distR="114300" simplePos="0" relativeHeight="251659264"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2"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14:paraId="57AB7664"/>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59264;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ksdxLaAAAACQEAAA8AAAAAAAAAAQAgAAAAIgAAAGRycy9kb3ducmV2LnhtbFBLAQIU&#10;ABQAAAAIAIdO4kBcxk6auAEAAHUDAAAOAAAAAAAAAAEAIAAAACkBAABkcnMvZTJvRG9jLnhtbFBL&#10;BQYAAAAABgAGAFkBAABTBQAAAAA=&#10;">
              <v:fill on="f" focussize="0,0"/>
              <v:stroke on="f"/>
              <v:imagedata o:title=""/>
              <o:lock v:ext="edit" aspectratio="f"/>
              <v:textbox inset="0mm,0mm,0mm,0mm">
                <w:txbxContent>
                  <w:p w14:paraId="57AB7664"/>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49BAF3">
    <w:pPr>
      <w:pStyle w:val="30"/>
      <w:tabs>
        <w:tab w:val="center" w:pos="7483"/>
        <w:tab w:val="clear" w:pos="4153"/>
      </w:tabs>
    </w:pPr>
    <w: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03A298">
    <w:pPr>
      <w:pStyle w:val="30"/>
      <w:rPr>
        <w:rStyle w:val="49"/>
      </w:rPr>
    </w:pPr>
  </w:p>
  <w:p w14:paraId="74001EF3">
    <w:pPr>
      <w:pStyle w:val="30"/>
      <w:ind w:right="360"/>
      <w:rPr>
        <w:kern w:val="0"/>
      </w:rPr>
    </w:pPr>
    <w:r>
      <mc:AlternateContent>
        <mc:Choice Requires="wps">
          <w:drawing>
            <wp:anchor distT="0" distB="0" distL="114300" distR="114300" simplePos="0" relativeHeight="251660288"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5"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14:paraId="292B168A"/>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60288;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ksdxLaAAAACQEAAA8AAAAAAAAAAQAgAAAAIgAAAGRycy9kb3ducmV2LnhtbFBLAQIU&#10;ABQAAAAIAIdO4kAQQliKuAEAAHUDAAAOAAAAAAAAAAEAIAAAACkBAABkcnMvZTJvRG9jLnhtbFBL&#10;BQYAAAAABgAGAFkBAABTBQAAAAA=&#10;">
              <v:fill on="f" focussize="0,0"/>
              <v:stroke on="f"/>
              <v:imagedata o:title=""/>
              <o:lock v:ext="edit" aspectratio="f"/>
              <v:textbox inset="0mm,0mm,0mm,0mm">
                <w:txbxContent>
                  <w:p w14:paraId="292B168A"/>
                </w:txbxContent>
              </v:textbox>
            </v:rect>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2D892A">
    <w:pPr>
      <w:pStyle w:val="30"/>
      <w:tabs>
        <w:tab w:val="center" w:pos="7483"/>
        <w:tab w:val="clear" w:pos="4153"/>
      </w:tabs>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0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746B8C50">
                          <w:pPr>
                            <w:pStyle w:val="30"/>
                          </w:pPr>
                          <w:r>
                            <w:fldChar w:fldCharType="begin"/>
                          </w:r>
                          <w:r>
                            <w:instrText xml:space="preserve"> PAGE  \* MERGEFORMAT </w:instrText>
                          </w:r>
                          <w:r>
                            <w:fldChar w:fldCharType="separate"/>
                          </w:r>
                          <w:r>
                            <w:t></w:t>
                          </w:r>
                          <w:r>
                            <w:fldChar w:fldCharType="end"/>
                          </w:r>
                        </w:p>
                      </w:txbxContent>
                    </wps:txbx>
                    <wps:bodyPr wrap="none" lIns="0" tIns="0" rIns="0" bIns="0" upright="1">
                      <a:spAutoFit/>
                    </wps:bodyPr>
                  </wps:wsp>
                </a:graphicData>
              </a:graphic>
            </wp:anchor>
          </w:drawing>
        </mc:Choice>
        <mc:Fallback>
          <w:pict>
            <v:shape id="文本框 1033"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YmK+1NABAACqAwAADgAAAAAAAAABACAAAAAeAQAAZHJz&#10;L2Uyb0RvYy54bWxQSwUGAAAAAAYABgBZAQAAYAUAAAAA&#10;">
              <v:fill on="f" focussize="0,0"/>
              <v:stroke on="f"/>
              <v:imagedata o:title=""/>
              <o:lock v:ext="edit" aspectratio="f"/>
              <v:textbox inset="0mm,0mm,0mm,0mm" style="mso-fit-shape-to-text:t;">
                <w:txbxContent>
                  <w:p w14:paraId="746B8C50">
                    <w:pPr>
                      <w:pStyle w:val="30"/>
                    </w:pPr>
                    <w:r>
                      <w:fldChar w:fldCharType="begin"/>
                    </w:r>
                    <w:r>
                      <w:instrText xml:space="preserve"> PAGE  \* MERGEFORMAT </w:instrText>
                    </w:r>
                    <w:r>
                      <w:fldChar w:fldCharType="separate"/>
                    </w:r>
                    <w:r>
                      <w:t></w:t>
                    </w:r>
                    <w:r>
                      <w:fldChar w:fldCharType="end"/>
                    </w:r>
                  </w:p>
                </w:txbxContent>
              </v:textbox>
            </v:shape>
          </w:pict>
        </mc:Fallback>
      </mc:AlternateContent>
    </w:r>
    <w:r>
      <w:tab/>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B359B8">
    <w:pPr>
      <w:pStyle w:val="30"/>
      <w:rPr>
        <w:rStyle w:val="49"/>
      </w:rP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1857976">
                          <w:pPr>
                            <w:pStyle w:val="30"/>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61857976">
                    <w:pPr>
                      <w:pStyle w:val="30"/>
                    </w:pPr>
                    <w:r>
                      <w:fldChar w:fldCharType="begin"/>
                    </w:r>
                    <w:r>
                      <w:instrText xml:space="preserve"> PAGE  \* MERGEFORMAT </w:instrText>
                    </w:r>
                    <w:r>
                      <w:fldChar w:fldCharType="separate"/>
                    </w:r>
                    <w:r>
                      <w:t>2</w:t>
                    </w:r>
                    <w:r>
                      <w:fldChar w:fldCharType="end"/>
                    </w:r>
                  </w:p>
                </w:txbxContent>
              </v:textbox>
            </v:shape>
          </w:pict>
        </mc:Fallback>
      </mc:AlternateContent>
    </w:r>
  </w:p>
  <w:p w14:paraId="7A9A58A6">
    <w:pPr>
      <w:pStyle w:val="30"/>
      <w:ind w:right="360"/>
      <w:rPr>
        <w:kern w:val="0"/>
      </w:rPr>
    </w:pPr>
    <w:r>
      <mc:AlternateContent>
        <mc:Choice Requires="wps">
          <w:drawing>
            <wp:anchor distT="0" distB="0" distL="114300" distR="114300" simplePos="0" relativeHeight="251663360"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3"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14:paraId="0A0BB3EC"/>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63360;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CJLHcS2gAAAAkBAAAPAAAAAAAAAAEAIAAAACIAAABkcnMvZG93bnJldi54bWxQSwEC&#10;FAAUAAAACACHTuJABZ+iU7kBAAB1AwAADgAAAAAAAAABACAAAAApAQAAZHJzL2Uyb0RvYy54bWxQ&#10;SwUGAAAAAAYABgBZAQAAVAUAAAAA&#10;">
              <v:fill on="f" focussize="0,0"/>
              <v:stroke on="f"/>
              <v:imagedata o:title=""/>
              <o:lock v:ext="edit" aspectratio="f"/>
              <v:textbox inset="0mm,0mm,0mm,0mm">
                <w:txbxContent>
                  <w:p w14:paraId="0A0BB3EC"/>
                </w:txbxContent>
              </v:textbox>
            </v:rect>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429C8C">
    <w:pPr>
      <w:pStyle w:val="30"/>
      <w:rPr>
        <w:rStyle w:val="49"/>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6B7B91">
                          <w:pPr>
                            <w:pStyle w:val="30"/>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5A6B7B91">
                    <w:pPr>
                      <w:pStyle w:val="30"/>
                    </w:pPr>
                    <w:r>
                      <w:fldChar w:fldCharType="begin"/>
                    </w:r>
                    <w:r>
                      <w:instrText xml:space="preserve"> PAGE  \* MERGEFORMAT </w:instrText>
                    </w:r>
                    <w:r>
                      <w:fldChar w:fldCharType="separate"/>
                    </w:r>
                    <w:r>
                      <w:t>11</w:t>
                    </w:r>
                    <w:r>
                      <w:fldChar w:fldCharType="end"/>
                    </w:r>
                  </w:p>
                </w:txbxContent>
              </v:textbox>
            </v:shape>
          </w:pict>
        </mc:Fallback>
      </mc:AlternateContent>
    </w:r>
  </w:p>
  <w:p w14:paraId="17A9AE02">
    <w:pPr>
      <w:pStyle w:val="30"/>
      <w:ind w:right="360"/>
      <w:rPr>
        <w:kern w:val="0"/>
      </w:rPr>
    </w:pPr>
    <w:r>
      <mc:AlternateContent>
        <mc:Choice Requires="wps">
          <w:drawing>
            <wp:anchor distT="0" distB="0" distL="114300" distR="114300" simplePos="0" relativeHeight="251661312"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8"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14:paraId="0ADBF060"/>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61312;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ksdxLaAAAACQEAAA8AAAAAAAAAAQAgAAAAIgAAAGRycy9kb3ducmV2LnhtbFBLAQIU&#10;ABQAAAAIAIdO4kAipzAruAEAAHUDAAAOAAAAAAAAAAEAIAAAACkBAABkcnMvZTJvRG9jLnhtbFBL&#10;BQYAAAAABgAGAFkBAABTBQAAAAA=&#10;">
              <v:fill on="f" focussize="0,0"/>
              <v:stroke on="f"/>
              <v:imagedata o:title=""/>
              <o:lock v:ext="edit" aspectratio="f"/>
              <v:textbox inset="0mm,0mm,0mm,0mm">
                <w:txbxContent>
                  <w:p w14:paraId="0ADBF060"/>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697603">
    <w:pPr>
      <w:pStyle w:val="31"/>
      <w:pBdr>
        <w:bottom w:val="none" w:color="auto" w:sz="0" w:space="0"/>
      </w:pBdr>
    </w:pPr>
    <w:r>
      <w:rPr>
        <w:rFonts w:hint="eastAsia"/>
      </w:rPr>
      <w:t>·</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549398">
    <w:pPr>
      <w:pStyle w:val="3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E89A829"/>
    <w:multiLevelType w:val="singleLevel"/>
    <w:tmpl w:val="2E89A829"/>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oNotHyphenateCaps/>
  <w:drawingGridVerticalSpacing w:val="159"/>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hdrShapeDefaults>
    <o:shapelayout v:ext="edit">
      <o:idmap v:ext="edit" data="2"/>
    </o:shapelayout>
  </w:hdrShapeDefaults>
  <w:compat>
    <w:spaceForUL/>
    <w:balanceSingleByteDoubleByteWidth/>
    <w:doNotLeaveBackslashAlon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k1OGJkZDZlMmJiZjgxZThhZWQ4YzE0YWIxYTUyMmQifQ=="/>
  </w:docVars>
  <w:rsids>
    <w:rsidRoot w:val="00277DEA"/>
    <w:rsid w:val="000407AC"/>
    <w:rsid w:val="00040A78"/>
    <w:rsid w:val="00057816"/>
    <w:rsid w:val="000E13AD"/>
    <w:rsid w:val="00131FFF"/>
    <w:rsid w:val="00135312"/>
    <w:rsid w:val="00144E2C"/>
    <w:rsid w:val="001643AB"/>
    <w:rsid w:val="0016450D"/>
    <w:rsid w:val="001A591F"/>
    <w:rsid w:val="001C6848"/>
    <w:rsid w:val="001D4B0B"/>
    <w:rsid w:val="001F10F0"/>
    <w:rsid w:val="00217AF2"/>
    <w:rsid w:val="00217EB9"/>
    <w:rsid w:val="00217FF1"/>
    <w:rsid w:val="0023383D"/>
    <w:rsid w:val="00252D6D"/>
    <w:rsid w:val="00253B24"/>
    <w:rsid w:val="00270071"/>
    <w:rsid w:val="002740D6"/>
    <w:rsid w:val="00274549"/>
    <w:rsid w:val="00277DEA"/>
    <w:rsid w:val="002A2969"/>
    <w:rsid w:val="002C40D1"/>
    <w:rsid w:val="002E76AA"/>
    <w:rsid w:val="002F38FE"/>
    <w:rsid w:val="00313EF1"/>
    <w:rsid w:val="00332C02"/>
    <w:rsid w:val="00336837"/>
    <w:rsid w:val="00370095"/>
    <w:rsid w:val="0037519A"/>
    <w:rsid w:val="003776B6"/>
    <w:rsid w:val="003A3D22"/>
    <w:rsid w:val="003D00F9"/>
    <w:rsid w:val="003E18D3"/>
    <w:rsid w:val="003E616C"/>
    <w:rsid w:val="004108BC"/>
    <w:rsid w:val="00410ABB"/>
    <w:rsid w:val="00411EFB"/>
    <w:rsid w:val="00430081"/>
    <w:rsid w:val="0045352B"/>
    <w:rsid w:val="004806E1"/>
    <w:rsid w:val="004943F2"/>
    <w:rsid w:val="004D7A32"/>
    <w:rsid w:val="004F10A4"/>
    <w:rsid w:val="004F5FF3"/>
    <w:rsid w:val="00523372"/>
    <w:rsid w:val="00544FBB"/>
    <w:rsid w:val="00555AF7"/>
    <w:rsid w:val="00587AEB"/>
    <w:rsid w:val="005D26BD"/>
    <w:rsid w:val="005F02AC"/>
    <w:rsid w:val="005F4D1F"/>
    <w:rsid w:val="006008C2"/>
    <w:rsid w:val="00600A1A"/>
    <w:rsid w:val="00613B3B"/>
    <w:rsid w:val="00635236"/>
    <w:rsid w:val="00640C59"/>
    <w:rsid w:val="006412B4"/>
    <w:rsid w:val="00643128"/>
    <w:rsid w:val="006B2CC6"/>
    <w:rsid w:val="006E2124"/>
    <w:rsid w:val="006E24A2"/>
    <w:rsid w:val="006F1EB8"/>
    <w:rsid w:val="00762DC1"/>
    <w:rsid w:val="007701C5"/>
    <w:rsid w:val="0077045D"/>
    <w:rsid w:val="007E581B"/>
    <w:rsid w:val="008052CD"/>
    <w:rsid w:val="008057AF"/>
    <w:rsid w:val="00806B50"/>
    <w:rsid w:val="00806DEB"/>
    <w:rsid w:val="008706BB"/>
    <w:rsid w:val="008801B2"/>
    <w:rsid w:val="008B45BE"/>
    <w:rsid w:val="008B6AF2"/>
    <w:rsid w:val="008C044F"/>
    <w:rsid w:val="008C7B90"/>
    <w:rsid w:val="008E0BFB"/>
    <w:rsid w:val="008F24D9"/>
    <w:rsid w:val="009148C9"/>
    <w:rsid w:val="00916805"/>
    <w:rsid w:val="0093540E"/>
    <w:rsid w:val="009430F7"/>
    <w:rsid w:val="009548E3"/>
    <w:rsid w:val="009D69A7"/>
    <w:rsid w:val="009E2CB7"/>
    <w:rsid w:val="009F052A"/>
    <w:rsid w:val="009F2331"/>
    <w:rsid w:val="00A109CD"/>
    <w:rsid w:val="00A364A9"/>
    <w:rsid w:val="00A74A67"/>
    <w:rsid w:val="00A92252"/>
    <w:rsid w:val="00A95FC8"/>
    <w:rsid w:val="00AA6310"/>
    <w:rsid w:val="00B21B8E"/>
    <w:rsid w:val="00B3371B"/>
    <w:rsid w:val="00B5033A"/>
    <w:rsid w:val="00B86725"/>
    <w:rsid w:val="00BB5EA4"/>
    <w:rsid w:val="00BC093E"/>
    <w:rsid w:val="00C04D5A"/>
    <w:rsid w:val="00C522F7"/>
    <w:rsid w:val="00C56491"/>
    <w:rsid w:val="00C77D9B"/>
    <w:rsid w:val="00C959B4"/>
    <w:rsid w:val="00CA283F"/>
    <w:rsid w:val="00CB14DC"/>
    <w:rsid w:val="00CC06A5"/>
    <w:rsid w:val="00CD2E86"/>
    <w:rsid w:val="00CD6B6D"/>
    <w:rsid w:val="00CF2E1F"/>
    <w:rsid w:val="00CF524A"/>
    <w:rsid w:val="00CF5B3F"/>
    <w:rsid w:val="00D05A15"/>
    <w:rsid w:val="00D07052"/>
    <w:rsid w:val="00D2599B"/>
    <w:rsid w:val="00D27C1C"/>
    <w:rsid w:val="00D32138"/>
    <w:rsid w:val="00D50ADE"/>
    <w:rsid w:val="00D50E64"/>
    <w:rsid w:val="00D67520"/>
    <w:rsid w:val="00D74DB0"/>
    <w:rsid w:val="00D75D04"/>
    <w:rsid w:val="00D862EF"/>
    <w:rsid w:val="00DD408F"/>
    <w:rsid w:val="00DE23F0"/>
    <w:rsid w:val="00E13C49"/>
    <w:rsid w:val="00E3458D"/>
    <w:rsid w:val="00EB6A15"/>
    <w:rsid w:val="00EC6F26"/>
    <w:rsid w:val="00EC6F84"/>
    <w:rsid w:val="00EC7414"/>
    <w:rsid w:val="00EE5A0A"/>
    <w:rsid w:val="00EE7AEC"/>
    <w:rsid w:val="00F10FD4"/>
    <w:rsid w:val="00F12999"/>
    <w:rsid w:val="00F16AA1"/>
    <w:rsid w:val="00F407A6"/>
    <w:rsid w:val="00F738CB"/>
    <w:rsid w:val="00F82A9A"/>
    <w:rsid w:val="00F83340"/>
    <w:rsid w:val="00FB2776"/>
    <w:rsid w:val="00FD0DE5"/>
    <w:rsid w:val="00FE4E55"/>
    <w:rsid w:val="00FF64C5"/>
    <w:rsid w:val="010C450B"/>
    <w:rsid w:val="02860CE1"/>
    <w:rsid w:val="02A06DF6"/>
    <w:rsid w:val="03311B51"/>
    <w:rsid w:val="035607B0"/>
    <w:rsid w:val="035A0B08"/>
    <w:rsid w:val="03DD3435"/>
    <w:rsid w:val="04880F3B"/>
    <w:rsid w:val="04BB1052"/>
    <w:rsid w:val="07023E8A"/>
    <w:rsid w:val="073F34F8"/>
    <w:rsid w:val="08EE1782"/>
    <w:rsid w:val="094625ED"/>
    <w:rsid w:val="098C0FAE"/>
    <w:rsid w:val="0A1370D9"/>
    <w:rsid w:val="0A783487"/>
    <w:rsid w:val="0A920A74"/>
    <w:rsid w:val="0B3B4932"/>
    <w:rsid w:val="0B8A5AE2"/>
    <w:rsid w:val="0CDE4AF1"/>
    <w:rsid w:val="0D2F7233"/>
    <w:rsid w:val="0DAC7BA3"/>
    <w:rsid w:val="0DB0649C"/>
    <w:rsid w:val="0E832759"/>
    <w:rsid w:val="137A735A"/>
    <w:rsid w:val="13B24508"/>
    <w:rsid w:val="15D60886"/>
    <w:rsid w:val="16A220B2"/>
    <w:rsid w:val="16AB249D"/>
    <w:rsid w:val="1ACD1441"/>
    <w:rsid w:val="1C136BB6"/>
    <w:rsid w:val="1C4B5EA8"/>
    <w:rsid w:val="1E1554ED"/>
    <w:rsid w:val="1F5664D5"/>
    <w:rsid w:val="202B1BD0"/>
    <w:rsid w:val="206B2FD0"/>
    <w:rsid w:val="207B6E01"/>
    <w:rsid w:val="2101629F"/>
    <w:rsid w:val="23B802A0"/>
    <w:rsid w:val="26252182"/>
    <w:rsid w:val="265E174C"/>
    <w:rsid w:val="2686038F"/>
    <w:rsid w:val="28C72B2B"/>
    <w:rsid w:val="2A241E9E"/>
    <w:rsid w:val="2C874AAF"/>
    <w:rsid w:val="2C8E66A6"/>
    <w:rsid w:val="2CAF5168"/>
    <w:rsid w:val="2CBB47F9"/>
    <w:rsid w:val="2D4A1910"/>
    <w:rsid w:val="2DE33AEA"/>
    <w:rsid w:val="2EFD1D1D"/>
    <w:rsid w:val="2F3A186E"/>
    <w:rsid w:val="32852601"/>
    <w:rsid w:val="332433C5"/>
    <w:rsid w:val="3376156C"/>
    <w:rsid w:val="348E387D"/>
    <w:rsid w:val="35A46FAE"/>
    <w:rsid w:val="398960D8"/>
    <w:rsid w:val="3A066436"/>
    <w:rsid w:val="3A2516BB"/>
    <w:rsid w:val="3B3C635C"/>
    <w:rsid w:val="3CCB04A6"/>
    <w:rsid w:val="3CD37326"/>
    <w:rsid w:val="3EED354E"/>
    <w:rsid w:val="3F173AB4"/>
    <w:rsid w:val="3F7A539C"/>
    <w:rsid w:val="3FB5783A"/>
    <w:rsid w:val="408338D7"/>
    <w:rsid w:val="41510996"/>
    <w:rsid w:val="42147451"/>
    <w:rsid w:val="437234EE"/>
    <w:rsid w:val="43881670"/>
    <w:rsid w:val="43E82525"/>
    <w:rsid w:val="44A8055A"/>
    <w:rsid w:val="45AF30FD"/>
    <w:rsid w:val="46333804"/>
    <w:rsid w:val="465B3014"/>
    <w:rsid w:val="472F5293"/>
    <w:rsid w:val="47317B28"/>
    <w:rsid w:val="47DB0FE0"/>
    <w:rsid w:val="485A4022"/>
    <w:rsid w:val="48986B3F"/>
    <w:rsid w:val="49B66251"/>
    <w:rsid w:val="4BB93099"/>
    <w:rsid w:val="4E2E697D"/>
    <w:rsid w:val="4E5B79A0"/>
    <w:rsid w:val="4F8A1859"/>
    <w:rsid w:val="5001468F"/>
    <w:rsid w:val="502D24E4"/>
    <w:rsid w:val="50442C3B"/>
    <w:rsid w:val="51831F72"/>
    <w:rsid w:val="52CE5689"/>
    <w:rsid w:val="558A3D0F"/>
    <w:rsid w:val="566C3B6E"/>
    <w:rsid w:val="569E5C28"/>
    <w:rsid w:val="56DF1F12"/>
    <w:rsid w:val="57313D11"/>
    <w:rsid w:val="578D69F6"/>
    <w:rsid w:val="599A4762"/>
    <w:rsid w:val="5A55002B"/>
    <w:rsid w:val="5B5877E2"/>
    <w:rsid w:val="5BE3458F"/>
    <w:rsid w:val="5DD0286D"/>
    <w:rsid w:val="5EEA0F2A"/>
    <w:rsid w:val="5F9D1CA2"/>
    <w:rsid w:val="5FD300DB"/>
    <w:rsid w:val="607D3F8F"/>
    <w:rsid w:val="608C59E7"/>
    <w:rsid w:val="61095D5D"/>
    <w:rsid w:val="61284751"/>
    <w:rsid w:val="622B20A7"/>
    <w:rsid w:val="624327CD"/>
    <w:rsid w:val="655541D3"/>
    <w:rsid w:val="65594766"/>
    <w:rsid w:val="65AE22F3"/>
    <w:rsid w:val="66465782"/>
    <w:rsid w:val="670A4733"/>
    <w:rsid w:val="67DE5EA5"/>
    <w:rsid w:val="6A16299D"/>
    <w:rsid w:val="6D0B604A"/>
    <w:rsid w:val="6DAC05BE"/>
    <w:rsid w:val="6EA906E9"/>
    <w:rsid w:val="6F8373FF"/>
    <w:rsid w:val="6FDE7145"/>
    <w:rsid w:val="7025059A"/>
    <w:rsid w:val="71285582"/>
    <w:rsid w:val="725809D6"/>
    <w:rsid w:val="73875405"/>
    <w:rsid w:val="73B74532"/>
    <w:rsid w:val="74425F26"/>
    <w:rsid w:val="74CC7CBB"/>
    <w:rsid w:val="75281602"/>
    <w:rsid w:val="753E6878"/>
    <w:rsid w:val="774E2667"/>
    <w:rsid w:val="77660698"/>
    <w:rsid w:val="7A13262E"/>
    <w:rsid w:val="7ACF6D50"/>
    <w:rsid w:val="7B360113"/>
    <w:rsid w:val="7C8660BD"/>
    <w:rsid w:val="7CA05978"/>
    <w:rsid w:val="7F09259F"/>
    <w:rsid w:val="7FBC5227"/>
    <w:rsid w:val="7FEE047D"/>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uiPriority="99" w:name="index 1" w:locked="1"/>
    <w:lsdException w:uiPriority="99" w:name="index 2" w:locked="1"/>
    <w:lsdException w:uiPriority="99" w:name="index 3" w:locked="1"/>
    <w:lsdException w:qFormat="1" w:unhideWhenUsed="0" w:uiPriority="99" w:name="index 4"/>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99" w:name="toc 1"/>
    <w:lsdException w:qFormat="1" w:unhideWhenUsed="0" w:uiPriority="99" w:name="toc 2"/>
    <w:lsdException w:qFormat="1" w:unhideWhenUsed="0" w:uiPriority="99" w:name="toc 3"/>
    <w:lsdException w:qFormat="1" w:unhideWhenUsed="0" w:uiPriority="99" w:name="toc 4"/>
    <w:lsdException w:qFormat="1" w:unhideWhenUsed="0" w:uiPriority="99" w:name="toc 5"/>
    <w:lsdException w:qFormat="1" w:unhideWhenUsed="0" w:uiPriority="99" w:name="toc 6"/>
    <w:lsdException w:qFormat="1" w:unhideWhenUsed="0" w:uiPriority="99" w:name="toc 7"/>
    <w:lsdException w:qFormat="1" w:unhideWhenUsed="0" w:uiPriority="99" w:name="toc 8"/>
    <w:lsdException w:qFormat="1" w:unhideWhenUsed="0" w:uiPriority="99" w:name="toc 9"/>
    <w:lsdException w:qFormat="1" w:unhideWhenUsed="0" w:uiPriority="99" w:semiHidden="0" w:name="Normal Indent"/>
    <w:lsdException w:qFormat="1" w:unhideWhenUsed="0"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ocked="1"/>
    <w:lsdException w:qFormat="1" w:unhideWhenUsed="0" w:uiPriority="99" w:semiHidden="0" w:name="caption"/>
    <w:lsdException w:qFormat="1" w:unhideWhenUsed="0" w:uiPriority="99" w:name="table of figures"/>
    <w:lsdException w:uiPriority="99" w:name="envelope address" w:locked="1"/>
    <w:lsdException w:qFormat="1" w:unhideWhenUsed="0" w:uiPriority="99" w:semiHidden="0" w:name="envelope return"/>
    <w:lsdException w:qFormat="1" w:unhideWhenUsed="0" w:uiPriority="99" w:name="footnote reference"/>
    <w:lsdException w:qFormat="1" w:unhideWhenUsed="0" w:uiPriority="99" w:name="annotation reference"/>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99" w:semiHidden="0" w:name="Title"/>
    <w:lsdException w:uiPriority="99" w:name="Closing" w:locked="1"/>
    <w:lsdException w:uiPriority="99" w:name="Signature" w:locked="1"/>
    <w:lsdException w:qFormat="1" w:unhideWhenUsed="0" w:uiPriority="99"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99" w:semiHidden="0" w:name="Subtitle"/>
    <w:lsdException w:uiPriority="99" w:name="Salutation" w:locked="1"/>
    <w:lsdException w:qFormat="1" w:unhideWhenUsed="0" w:uiPriority="99" w:semiHidden="0" w:name="Date"/>
    <w:lsdException w:uiPriority="99" w:name="Body Text First Indent" w:locked="1"/>
    <w:lsdException w:qFormat="1" w:unhideWhenUsed="0" w:uiPriority="99" w:semiHidden="0" w:name="Body Text First Indent 2"/>
    <w:lsdException w:uiPriority="99" w:name="Note Heading" w:locked="1"/>
    <w:lsdException w:qFormat="1" w:unhideWhenUsed="0" w:uiPriority="99" w:semiHidden="0" w:name="Body Text 2"/>
    <w:lsdException w:qFormat="1" w:unhideWhenUsed="0" w:uiPriority="99" w:semiHidden="0" w:name="Body Text 3"/>
    <w:lsdException w:qFormat="1" w:unhideWhenUsed="0" w:uiPriority="99" w:semiHidden="0" w:name="Body Text Indent 2"/>
    <w:lsdException w:qFormat="1" w:unhideWhenUsed="0" w:uiPriority="99" w:semiHidden="0" w:name="Body Text Indent 3"/>
    <w:lsdException w:qFormat="1" w:unhideWhenUsed="0" w:uiPriority="99" w:semiHidden="0" w:name="Block Text"/>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99" w:semiHidden="0" w:name="Emphasis"/>
    <w:lsdException w:qFormat="1" w:unhideWhenUsed="0" w:uiPriority="99" w:name="Document Map"/>
    <w:lsdException w:qFormat="1" w:unhideWhenUsed="0" w:uiPriority="99" w:semiHidden="0" w:name="Plain Text"/>
    <w:lsdException w:uiPriority="99" w:name="E-mail Signature" w:locked="1"/>
    <w:lsdException w:qFormat="1" w:unhideWhenUsed="0" w:uiPriority="99" w:semiHidden="0" w:name="Normal (Web)"/>
    <w:lsdException w:qFormat="1" w:unhideWhenUsed="0" w:uiPriority="99" w:semiHidden="0" w:name="HTML Acronym"/>
    <w:lsdException w:uiPriority="99" w:name="HTML Address" w:locked="1"/>
    <w:lsdException w:qFormat="1" w:unhideWhenUsed="0" w:uiPriority="99" w:semiHidden="0" w:name="HTML Cite"/>
    <w:lsdException w:qFormat="1" w:unhideWhenUsed="0" w:uiPriority="99" w:semiHidden="0" w:name="HTML Code"/>
    <w:lsdException w:qFormat="1" w:unhideWhenUsed="0" w:uiPriority="99" w:semiHidden="0" w:name="HTML Definition"/>
    <w:lsdException w:qFormat="1" w:unhideWhenUsed="0" w:uiPriority="99" w:semiHidden="0" w:name="HTML Keyboard"/>
    <w:lsdException w:uiPriority="99" w:name="HTML Preformatted" w:locked="1"/>
    <w:lsdException w:qFormat="1" w:unhideWhenUsed="0" w:uiPriority="99" w:semiHidden="0" w:name="HTML Sample"/>
    <w:lsdException w:qFormat="1" w:unhideWhenUsed="0" w:uiPriority="99" w:semiHidden="0" w:name="HTML Typewriter"/>
    <w:lsdException w:qFormat="1" w:unhideWhenUsed="0" w:uiPriority="99" w:semiHidden="0" w:name="HTML Variable"/>
    <w:lsdException w:qFormat="1" w:uiPriority="99" w:name="Normal Table"/>
    <w:lsdException w:qFormat="1"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63"/>
    <w:autoRedefine/>
    <w:qFormat/>
    <w:uiPriority w:val="99"/>
    <w:pPr>
      <w:keepNext/>
      <w:keepLines/>
      <w:spacing w:before="340" w:after="330" w:line="360" w:lineRule="auto"/>
      <w:jc w:val="center"/>
      <w:outlineLvl w:val="0"/>
    </w:pPr>
    <w:rPr>
      <w:rFonts w:eastAsia="仿宋"/>
      <w:b/>
      <w:bCs/>
      <w:kern w:val="44"/>
      <w:sz w:val="30"/>
      <w:szCs w:val="44"/>
    </w:rPr>
  </w:style>
  <w:style w:type="paragraph" w:styleId="3">
    <w:name w:val="heading 2"/>
    <w:basedOn w:val="1"/>
    <w:next w:val="1"/>
    <w:link w:val="64"/>
    <w:qFormat/>
    <w:uiPriority w:val="99"/>
    <w:pPr>
      <w:keepNext/>
      <w:keepLines/>
      <w:spacing w:before="260" w:after="260" w:line="416" w:lineRule="auto"/>
      <w:outlineLvl w:val="1"/>
    </w:pPr>
    <w:rPr>
      <w:rFonts w:ascii="Arial" w:hAnsi="Arial" w:eastAsia="黑体" w:cs="Arial"/>
      <w:b/>
      <w:bCs/>
      <w:sz w:val="32"/>
      <w:szCs w:val="32"/>
    </w:rPr>
  </w:style>
  <w:style w:type="paragraph" w:styleId="4">
    <w:name w:val="heading 3"/>
    <w:basedOn w:val="1"/>
    <w:next w:val="1"/>
    <w:link w:val="65"/>
    <w:qFormat/>
    <w:uiPriority w:val="99"/>
    <w:pPr>
      <w:keepNext/>
      <w:keepLines/>
      <w:spacing w:before="260" w:after="260" w:line="416" w:lineRule="auto"/>
      <w:outlineLvl w:val="2"/>
    </w:pPr>
    <w:rPr>
      <w:b/>
      <w:bCs/>
      <w:sz w:val="32"/>
      <w:szCs w:val="32"/>
    </w:rPr>
  </w:style>
  <w:style w:type="paragraph" w:styleId="5">
    <w:name w:val="heading 4"/>
    <w:basedOn w:val="1"/>
    <w:next w:val="1"/>
    <w:link w:val="66"/>
    <w:autoRedefine/>
    <w:qFormat/>
    <w:uiPriority w:val="99"/>
    <w:pPr>
      <w:keepNext/>
      <w:keepLines/>
      <w:spacing w:before="280" w:after="290" w:line="372" w:lineRule="auto"/>
      <w:outlineLvl w:val="3"/>
    </w:pPr>
    <w:rPr>
      <w:rFonts w:ascii="Cambria" w:hAnsi="Cambria" w:cs="Cambria"/>
      <w:b/>
      <w:bCs/>
      <w:sz w:val="28"/>
      <w:szCs w:val="28"/>
    </w:rPr>
  </w:style>
  <w:style w:type="paragraph" w:styleId="6">
    <w:name w:val="heading 5"/>
    <w:basedOn w:val="1"/>
    <w:next w:val="1"/>
    <w:link w:val="67"/>
    <w:autoRedefine/>
    <w:qFormat/>
    <w:uiPriority w:val="99"/>
    <w:pPr>
      <w:keepNext/>
      <w:keepLines/>
      <w:spacing w:before="280" w:after="290" w:line="372" w:lineRule="auto"/>
      <w:outlineLvl w:val="4"/>
    </w:pPr>
    <w:rPr>
      <w:rFonts w:ascii="Calibri" w:hAnsi="Calibri" w:cs="Calibri"/>
      <w:b/>
      <w:bCs/>
      <w:sz w:val="28"/>
      <w:szCs w:val="28"/>
    </w:rPr>
  </w:style>
  <w:style w:type="paragraph" w:styleId="7">
    <w:name w:val="heading 6"/>
    <w:basedOn w:val="1"/>
    <w:next w:val="1"/>
    <w:link w:val="68"/>
    <w:autoRedefine/>
    <w:qFormat/>
    <w:uiPriority w:val="99"/>
    <w:pPr>
      <w:keepNext/>
      <w:keepLines/>
      <w:spacing w:before="240" w:after="64" w:line="317" w:lineRule="auto"/>
      <w:outlineLvl w:val="5"/>
    </w:pPr>
    <w:rPr>
      <w:rFonts w:ascii="Cambria" w:hAnsi="Cambria" w:cs="Cambria"/>
      <w:b/>
      <w:bCs/>
      <w:sz w:val="24"/>
      <w:szCs w:val="24"/>
    </w:rPr>
  </w:style>
  <w:style w:type="paragraph" w:styleId="8">
    <w:name w:val="heading 7"/>
    <w:basedOn w:val="1"/>
    <w:next w:val="1"/>
    <w:link w:val="69"/>
    <w:autoRedefine/>
    <w:qFormat/>
    <w:uiPriority w:val="99"/>
    <w:pPr>
      <w:keepNext/>
      <w:keepLines/>
      <w:spacing w:before="240" w:after="64" w:line="317" w:lineRule="auto"/>
      <w:outlineLvl w:val="6"/>
    </w:pPr>
    <w:rPr>
      <w:rFonts w:ascii="Calibri" w:hAnsi="Calibri" w:cs="Calibri"/>
      <w:b/>
      <w:bCs/>
      <w:sz w:val="24"/>
      <w:szCs w:val="24"/>
    </w:rPr>
  </w:style>
  <w:style w:type="paragraph" w:styleId="9">
    <w:name w:val="heading 8"/>
    <w:basedOn w:val="1"/>
    <w:next w:val="1"/>
    <w:link w:val="70"/>
    <w:autoRedefine/>
    <w:qFormat/>
    <w:uiPriority w:val="99"/>
    <w:pPr>
      <w:keepNext/>
      <w:keepLines/>
      <w:spacing w:before="240" w:after="64" w:line="317" w:lineRule="auto"/>
      <w:outlineLvl w:val="7"/>
    </w:pPr>
    <w:rPr>
      <w:rFonts w:ascii="Cambria" w:hAnsi="Cambria" w:cs="Cambria"/>
      <w:sz w:val="24"/>
      <w:szCs w:val="24"/>
    </w:rPr>
  </w:style>
  <w:style w:type="paragraph" w:styleId="10">
    <w:name w:val="heading 9"/>
    <w:basedOn w:val="1"/>
    <w:next w:val="1"/>
    <w:link w:val="71"/>
    <w:autoRedefine/>
    <w:qFormat/>
    <w:uiPriority w:val="99"/>
    <w:pPr>
      <w:keepNext/>
      <w:keepLines/>
      <w:spacing w:before="240" w:after="64" w:line="317" w:lineRule="auto"/>
      <w:outlineLvl w:val="8"/>
    </w:pPr>
    <w:rPr>
      <w:rFonts w:ascii="Cambria" w:hAnsi="Cambria" w:cs="Cambria"/>
    </w:rPr>
  </w:style>
  <w:style w:type="character" w:default="1" w:styleId="47">
    <w:name w:val="Default Paragraph Font"/>
    <w:autoRedefine/>
    <w:semiHidden/>
    <w:qFormat/>
    <w:uiPriority w:val="99"/>
  </w:style>
  <w:style w:type="table" w:default="1" w:styleId="45">
    <w:name w:val="Normal Table"/>
    <w:autoRedefine/>
    <w:semiHidden/>
    <w:unhideWhenUsed/>
    <w:qFormat/>
    <w:uiPriority w:val="99"/>
    <w:tblPr>
      <w:tblCellMar>
        <w:top w:w="0" w:type="dxa"/>
        <w:left w:w="108" w:type="dxa"/>
        <w:bottom w:w="0" w:type="dxa"/>
        <w:right w:w="108" w:type="dxa"/>
      </w:tblCellMar>
    </w:tblPr>
  </w:style>
  <w:style w:type="paragraph" w:styleId="11">
    <w:name w:val="toc 7"/>
    <w:basedOn w:val="1"/>
    <w:next w:val="1"/>
    <w:autoRedefine/>
    <w:semiHidden/>
    <w:qFormat/>
    <w:uiPriority w:val="99"/>
    <w:pPr>
      <w:ind w:left="2520" w:leftChars="1200"/>
    </w:pPr>
    <w:rPr>
      <w:rFonts w:ascii="Calibri" w:hAnsi="Calibri" w:cs="Calibri"/>
    </w:rPr>
  </w:style>
  <w:style w:type="paragraph" w:styleId="12">
    <w:name w:val="Normal Indent"/>
    <w:basedOn w:val="1"/>
    <w:autoRedefine/>
    <w:qFormat/>
    <w:uiPriority w:val="99"/>
    <w:pPr>
      <w:adjustRightInd w:val="0"/>
      <w:spacing w:line="360" w:lineRule="atLeast"/>
      <w:ind w:firstLine="482"/>
      <w:textAlignment w:val="baseline"/>
    </w:pPr>
    <w:rPr>
      <w:kern w:val="0"/>
      <w:sz w:val="24"/>
      <w:szCs w:val="24"/>
    </w:rPr>
  </w:style>
  <w:style w:type="paragraph" w:styleId="13">
    <w:name w:val="caption"/>
    <w:basedOn w:val="1"/>
    <w:next w:val="1"/>
    <w:autoRedefine/>
    <w:qFormat/>
    <w:uiPriority w:val="99"/>
    <w:rPr>
      <w:rFonts w:ascii="Cambria" w:hAnsi="Cambria" w:eastAsia="黑体" w:cs="Cambria"/>
      <w:sz w:val="20"/>
      <w:szCs w:val="20"/>
    </w:rPr>
  </w:style>
  <w:style w:type="paragraph" w:styleId="14">
    <w:name w:val="Document Map"/>
    <w:basedOn w:val="1"/>
    <w:link w:val="72"/>
    <w:autoRedefine/>
    <w:semiHidden/>
    <w:qFormat/>
    <w:uiPriority w:val="99"/>
    <w:pPr>
      <w:shd w:val="clear" w:color="auto" w:fill="000080"/>
    </w:pPr>
    <w:rPr>
      <w:kern w:val="0"/>
      <w:sz w:val="20"/>
      <w:szCs w:val="20"/>
      <w:shd w:val="clear" w:color="auto" w:fill="000080"/>
    </w:rPr>
  </w:style>
  <w:style w:type="paragraph" w:styleId="15">
    <w:name w:val="annotation text"/>
    <w:basedOn w:val="1"/>
    <w:link w:val="73"/>
    <w:autoRedefine/>
    <w:semiHidden/>
    <w:qFormat/>
    <w:uiPriority w:val="99"/>
    <w:pPr>
      <w:jc w:val="left"/>
    </w:pPr>
  </w:style>
  <w:style w:type="paragraph" w:styleId="16">
    <w:name w:val="Body Text 3"/>
    <w:basedOn w:val="1"/>
    <w:link w:val="74"/>
    <w:autoRedefine/>
    <w:qFormat/>
    <w:uiPriority w:val="99"/>
    <w:rPr>
      <w:rFonts w:ascii="宋体" w:cs="宋体"/>
      <w:sz w:val="24"/>
      <w:szCs w:val="24"/>
    </w:rPr>
  </w:style>
  <w:style w:type="paragraph" w:styleId="17">
    <w:name w:val="Body Text"/>
    <w:basedOn w:val="1"/>
    <w:link w:val="75"/>
    <w:autoRedefine/>
    <w:qFormat/>
    <w:uiPriority w:val="99"/>
    <w:pPr>
      <w:jc w:val="center"/>
    </w:pPr>
    <w:rPr>
      <w:b/>
      <w:bCs/>
      <w:sz w:val="44"/>
      <w:szCs w:val="44"/>
    </w:rPr>
  </w:style>
  <w:style w:type="paragraph" w:styleId="18">
    <w:name w:val="Body Text Indent"/>
    <w:basedOn w:val="1"/>
    <w:next w:val="19"/>
    <w:link w:val="76"/>
    <w:autoRedefine/>
    <w:qFormat/>
    <w:uiPriority w:val="99"/>
    <w:pPr>
      <w:spacing w:line="500" w:lineRule="exact"/>
      <w:ind w:firstLine="538"/>
    </w:pPr>
    <w:rPr>
      <w:sz w:val="28"/>
      <w:szCs w:val="28"/>
    </w:rPr>
  </w:style>
  <w:style w:type="paragraph" w:styleId="19">
    <w:name w:val="envelope return"/>
    <w:basedOn w:val="1"/>
    <w:next w:val="20"/>
    <w:autoRedefine/>
    <w:qFormat/>
    <w:uiPriority w:val="99"/>
    <w:pPr>
      <w:snapToGrid w:val="0"/>
    </w:pPr>
    <w:rPr>
      <w:rFonts w:ascii="Arial" w:hAnsi="Arial"/>
    </w:rPr>
  </w:style>
  <w:style w:type="paragraph" w:styleId="20">
    <w:name w:val="Title"/>
    <w:basedOn w:val="1"/>
    <w:next w:val="1"/>
    <w:link w:val="87"/>
    <w:autoRedefine/>
    <w:qFormat/>
    <w:uiPriority w:val="99"/>
    <w:pPr>
      <w:spacing w:before="240" w:after="60"/>
      <w:jc w:val="center"/>
      <w:outlineLvl w:val="0"/>
    </w:pPr>
    <w:rPr>
      <w:rFonts w:ascii="Cambria" w:hAnsi="Cambria" w:cs="Cambria"/>
      <w:b/>
      <w:bCs/>
      <w:sz w:val="32"/>
      <w:szCs w:val="32"/>
    </w:rPr>
  </w:style>
  <w:style w:type="paragraph" w:styleId="21">
    <w:name w:val="Block Text"/>
    <w:basedOn w:val="1"/>
    <w:autoRedefine/>
    <w:qFormat/>
    <w:uiPriority w:val="99"/>
    <w:pPr>
      <w:spacing w:line="400" w:lineRule="exact"/>
      <w:ind w:left="-359" w:leftChars="-171" w:right="31" w:rightChars="15" w:firstLine="980" w:firstLineChars="350"/>
    </w:pPr>
    <w:rPr>
      <w:rFonts w:ascii="宋体" w:hAnsi="宋体" w:cs="宋体"/>
      <w:sz w:val="28"/>
      <w:szCs w:val="28"/>
    </w:rPr>
  </w:style>
  <w:style w:type="paragraph" w:styleId="22">
    <w:name w:val="index 4"/>
    <w:basedOn w:val="1"/>
    <w:next w:val="1"/>
    <w:autoRedefine/>
    <w:semiHidden/>
    <w:qFormat/>
    <w:uiPriority w:val="99"/>
    <w:pPr>
      <w:ind w:left="600" w:leftChars="600"/>
    </w:pPr>
  </w:style>
  <w:style w:type="paragraph" w:styleId="23">
    <w:name w:val="toc 5"/>
    <w:basedOn w:val="1"/>
    <w:next w:val="1"/>
    <w:autoRedefine/>
    <w:semiHidden/>
    <w:qFormat/>
    <w:uiPriority w:val="99"/>
    <w:pPr>
      <w:tabs>
        <w:tab w:val="right" w:leader="dot" w:pos="8296"/>
      </w:tabs>
      <w:ind w:left="1050" w:leftChars="500"/>
    </w:pPr>
    <w:rPr>
      <w:rFonts w:ascii="Calibri" w:hAnsi="Calibri" w:cs="Calibri"/>
    </w:rPr>
  </w:style>
  <w:style w:type="paragraph" w:styleId="24">
    <w:name w:val="toc 3"/>
    <w:basedOn w:val="1"/>
    <w:next w:val="1"/>
    <w:autoRedefine/>
    <w:semiHidden/>
    <w:qFormat/>
    <w:uiPriority w:val="99"/>
    <w:pPr>
      <w:ind w:left="840" w:leftChars="400"/>
    </w:pPr>
    <w:rPr>
      <w:rFonts w:ascii="Calibri" w:hAnsi="Calibri" w:cs="Calibri"/>
    </w:rPr>
  </w:style>
  <w:style w:type="paragraph" w:styleId="25">
    <w:name w:val="Plain Text"/>
    <w:basedOn w:val="1"/>
    <w:next w:val="1"/>
    <w:link w:val="77"/>
    <w:autoRedefine/>
    <w:qFormat/>
    <w:uiPriority w:val="99"/>
    <w:rPr>
      <w:rFonts w:ascii="宋体" w:hAnsi="Courier New" w:cs="宋体"/>
    </w:rPr>
  </w:style>
  <w:style w:type="paragraph" w:styleId="26">
    <w:name w:val="toc 8"/>
    <w:basedOn w:val="1"/>
    <w:next w:val="1"/>
    <w:autoRedefine/>
    <w:semiHidden/>
    <w:qFormat/>
    <w:uiPriority w:val="99"/>
    <w:pPr>
      <w:ind w:left="2940" w:leftChars="1400"/>
    </w:pPr>
    <w:rPr>
      <w:rFonts w:ascii="Calibri" w:hAnsi="Calibri" w:cs="Calibri"/>
    </w:rPr>
  </w:style>
  <w:style w:type="paragraph" w:styleId="27">
    <w:name w:val="Date"/>
    <w:basedOn w:val="1"/>
    <w:next w:val="1"/>
    <w:link w:val="78"/>
    <w:autoRedefine/>
    <w:qFormat/>
    <w:uiPriority w:val="99"/>
    <w:rPr>
      <w:rFonts w:ascii="仿宋_GB2312" w:eastAsia="仿宋_GB2312" w:cs="仿宋_GB2312"/>
      <w:sz w:val="30"/>
      <w:szCs w:val="30"/>
    </w:rPr>
  </w:style>
  <w:style w:type="paragraph" w:styleId="28">
    <w:name w:val="Body Text Indent 2"/>
    <w:basedOn w:val="1"/>
    <w:link w:val="79"/>
    <w:autoRedefine/>
    <w:qFormat/>
    <w:uiPriority w:val="99"/>
    <w:pPr>
      <w:spacing w:line="360" w:lineRule="exact"/>
      <w:ind w:firstLine="600" w:firstLineChars="250"/>
      <w:jc w:val="left"/>
    </w:pPr>
    <w:rPr>
      <w:sz w:val="24"/>
      <w:szCs w:val="24"/>
    </w:rPr>
  </w:style>
  <w:style w:type="paragraph" w:styleId="29">
    <w:name w:val="Balloon Text"/>
    <w:basedOn w:val="1"/>
    <w:link w:val="80"/>
    <w:autoRedefine/>
    <w:semiHidden/>
    <w:qFormat/>
    <w:uiPriority w:val="99"/>
    <w:rPr>
      <w:sz w:val="18"/>
      <w:szCs w:val="18"/>
    </w:rPr>
  </w:style>
  <w:style w:type="paragraph" w:styleId="30">
    <w:name w:val="footer"/>
    <w:basedOn w:val="1"/>
    <w:link w:val="81"/>
    <w:autoRedefine/>
    <w:qFormat/>
    <w:uiPriority w:val="99"/>
    <w:pPr>
      <w:tabs>
        <w:tab w:val="center" w:pos="4153"/>
        <w:tab w:val="right" w:pos="8306"/>
      </w:tabs>
      <w:snapToGrid w:val="0"/>
      <w:jc w:val="left"/>
    </w:pPr>
    <w:rPr>
      <w:sz w:val="18"/>
      <w:szCs w:val="18"/>
    </w:rPr>
  </w:style>
  <w:style w:type="paragraph" w:styleId="31">
    <w:name w:val="header"/>
    <w:basedOn w:val="1"/>
    <w:link w:val="82"/>
    <w:autoRedefine/>
    <w:qFormat/>
    <w:uiPriority w:val="99"/>
    <w:pPr>
      <w:pBdr>
        <w:bottom w:val="single" w:color="auto" w:sz="6" w:space="1"/>
      </w:pBdr>
      <w:tabs>
        <w:tab w:val="center" w:pos="4153"/>
        <w:tab w:val="right" w:pos="8306"/>
      </w:tabs>
      <w:snapToGrid w:val="0"/>
      <w:jc w:val="center"/>
    </w:pPr>
    <w:rPr>
      <w:sz w:val="18"/>
      <w:szCs w:val="18"/>
    </w:rPr>
  </w:style>
  <w:style w:type="paragraph" w:styleId="32">
    <w:name w:val="toc 1"/>
    <w:basedOn w:val="1"/>
    <w:next w:val="1"/>
    <w:autoRedefine/>
    <w:semiHidden/>
    <w:qFormat/>
    <w:uiPriority w:val="99"/>
    <w:pPr>
      <w:tabs>
        <w:tab w:val="right" w:leader="dot" w:pos="8296"/>
      </w:tabs>
    </w:pPr>
    <w:rPr>
      <w:rFonts w:ascii="宋体" w:eastAsia="楷体_GB2312" w:cs="宋体"/>
      <w:b/>
      <w:bCs/>
      <w:kern w:val="0"/>
      <w:sz w:val="28"/>
      <w:szCs w:val="28"/>
    </w:rPr>
  </w:style>
  <w:style w:type="paragraph" w:styleId="33">
    <w:name w:val="toc 4"/>
    <w:basedOn w:val="1"/>
    <w:next w:val="1"/>
    <w:autoRedefine/>
    <w:semiHidden/>
    <w:qFormat/>
    <w:uiPriority w:val="99"/>
    <w:pPr>
      <w:tabs>
        <w:tab w:val="left" w:pos="1890"/>
        <w:tab w:val="right" w:leader="dot" w:pos="8296"/>
      </w:tabs>
      <w:ind w:left="630" w:leftChars="300"/>
    </w:pPr>
    <w:rPr>
      <w:rFonts w:ascii="Calibri" w:hAnsi="Calibri" w:cs="Calibri"/>
    </w:rPr>
  </w:style>
  <w:style w:type="paragraph" w:styleId="34">
    <w:name w:val="Subtitle"/>
    <w:basedOn w:val="1"/>
    <w:next w:val="1"/>
    <w:link w:val="83"/>
    <w:autoRedefine/>
    <w:qFormat/>
    <w:uiPriority w:val="99"/>
    <w:pPr>
      <w:spacing w:before="240" w:after="60" w:line="312" w:lineRule="auto"/>
      <w:jc w:val="center"/>
      <w:outlineLvl w:val="1"/>
    </w:pPr>
    <w:rPr>
      <w:rFonts w:ascii="Cambria" w:hAnsi="Cambria" w:cs="Cambria"/>
      <w:b/>
      <w:bCs/>
      <w:kern w:val="28"/>
      <w:sz w:val="32"/>
      <w:szCs w:val="32"/>
    </w:rPr>
  </w:style>
  <w:style w:type="paragraph" w:styleId="35">
    <w:name w:val="footnote text"/>
    <w:basedOn w:val="1"/>
    <w:link w:val="84"/>
    <w:autoRedefine/>
    <w:semiHidden/>
    <w:qFormat/>
    <w:uiPriority w:val="99"/>
    <w:rPr>
      <w:sz w:val="20"/>
      <w:szCs w:val="20"/>
    </w:rPr>
  </w:style>
  <w:style w:type="paragraph" w:styleId="36">
    <w:name w:val="toc 6"/>
    <w:basedOn w:val="1"/>
    <w:next w:val="1"/>
    <w:autoRedefine/>
    <w:semiHidden/>
    <w:qFormat/>
    <w:uiPriority w:val="99"/>
    <w:pPr>
      <w:ind w:left="2100" w:leftChars="1000"/>
    </w:pPr>
    <w:rPr>
      <w:rFonts w:ascii="Calibri" w:hAnsi="Calibri" w:cs="Calibri"/>
    </w:rPr>
  </w:style>
  <w:style w:type="paragraph" w:styleId="37">
    <w:name w:val="Body Text Indent 3"/>
    <w:basedOn w:val="1"/>
    <w:link w:val="85"/>
    <w:autoRedefine/>
    <w:qFormat/>
    <w:uiPriority w:val="99"/>
    <w:pPr>
      <w:spacing w:after="120"/>
      <w:ind w:left="420" w:leftChars="200"/>
    </w:pPr>
    <w:rPr>
      <w:sz w:val="16"/>
      <w:szCs w:val="16"/>
    </w:rPr>
  </w:style>
  <w:style w:type="paragraph" w:styleId="38">
    <w:name w:val="table of figures"/>
    <w:basedOn w:val="1"/>
    <w:next w:val="1"/>
    <w:autoRedefine/>
    <w:semiHidden/>
    <w:qFormat/>
    <w:uiPriority w:val="99"/>
    <w:pPr>
      <w:ind w:left="200" w:leftChars="200" w:hanging="200" w:hangingChars="200"/>
    </w:pPr>
  </w:style>
  <w:style w:type="paragraph" w:styleId="39">
    <w:name w:val="toc 2"/>
    <w:basedOn w:val="1"/>
    <w:next w:val="1"/>
    <w:autoRedefine/>
    <w:semiHidden/>
    <w:qFormat/>
    <w:uiPriority w:val="99"/>
    <w:pPr>
      <w:ind w:left="420" w:leftChars="200"/>
    </w:pPr>
    <w:rPr>
      <w:rFonts w:ascii="宋体" w:cs="宋体"/>
      <w:b/>
      <w:bCs/>
      <w:sz w:val="28"/>
      <w:szCs w:val="28"/>
    </w:rPr>
  </w:style>
  <w:style w:type="paragraph" w:styleId="40">
    <w:name w:val="toc 9"/>
    <w:basedOn w:val="1"/>
    <w:next w:val="1"/>
    <w:autoRedefine/>
    <w:semiHidden/>
    <w:qFormat/>
    <w:uiPriority w:val="99"/>
    <w:pPr>
      <w:ind w:left="3360" w:leftChars="1600"/>
    </w:pPr>
    <w:rPr>
      <w:rFonts w:ascii="Calibri" w:hAnsi="Calibri" w:cs="Calibri"/>
    </w:rPr>
  </w:style>
  <w:style w:type="paragraph" w:styleId="41">
    <w:name w:val="Body Text 2"/>
    <w:basedOn w:val="1"/>
    <w:link w:val="86"/>
    <w:autoRedefine/>
    <w:qFormat/>
    <w:uiPriority w:val="99"/>
    <w:pPr>
      <w:spacing w:line="440" w:lineRule="exact"/>
    </w:pPr>
    <w:rPr>
      <w:sz w:val="28"/>
      <w:szCs w:val="28"/>
    </w:rPr>
  </w:style>
  <w:style w:type="paragraph" w:styleId="42">
    <w:name w:val="Normal (Web)"/>
    <w:basedOn w:val="1"/>
    <w:autoRedefine/>
    <w:qFormat/>
    <w:uiPriority w:val="99"/>
    <w:pPr>
      <w:widowControl/>
      <w:spacing w:before="100" w:beforeAutospacing="1" w:after="100" w:afterAutospacing="1" w:line="320" w:lineRule="atLeast"/>
      <w:jc w:val="left"/>
    </w:pPr>
    <w:rPr>
      <w:rFonts w:ascii="宋体" w:hAnsi="宋体" w:cs="宋体"/>
      <w:kern w:val="0"/>
      <w:sz w:val="18"/>
      <w:szCs w:val="18"/>
    </w:rPr>
  </w:style>
  <w:style w:type="paragraph" w:styleId="43">
    <w:name w:val="annotation subject"/>
    <w:basedOn w:val="15"/>
    <w:next w:val="15"/>
    <w:link w:val="88"/>
    <w:autoRedefine/>
    <w:semiHidden/>
    <w:qFormat/>
    <w:uiPriority w:val="99"/>
    <w:rPr>
      <w:rFonts w:ascii="宋体" w:cs="宋体"/>
      <w:b/>
      <w:bCs/>
      <w:kern w:val="0"/>
      <w:sz w:val="28"/>
      <w:szCs w:val="28"/>
    </w:rPr>
  </w:style>
  <w:style w:type="paragraph" w:styleId="44">
    <w:name w:val="Body Text First Indent 2"/>
    <w:basedOn w:val="18"/>
    <w:next w:val="1"/>
    <w:link w:val="89"/>
    <w:autoRedefine/>
    <w:qFormat/>
    <w:uiPriority w:val="99"/>
    <w:pPr>
      <w:ind w:firstLine="420" w:firstLineChars="200"/>
    </w:pPr>
  </w:style>
  <w:style w:type="table" w:styleId="46">
    <w:name w:val="Table Grid"/>
    <w:basedOn w:val="45"/>
    <w:autoRedefine/>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8">
    <w:name w:val="Strong"/>
    <w:basedOn w:val="47"/>
    <w:autoRedefine/>
    <w:qFormat/>
    <w:uiPriority w:val="99"/>
    <w:rPr>
      <w:rFonts w:cs="Times New Roman"/>
      <w:b/>
      <w:bCs/>
    </w:rPr>
  </w:style>
  <w:style w:type="character" w:styleId="49">
    <w:name w:val="page number"/>
    <w:basedOn w:val="47"/>
    <w:autoRedefine/>
    <w:qFormat/>
    <w:uiPriority w:val="99"/>
    <w:rPr>
      <w:rFonts w:cs="Times New Roman"/>
    </w:rPr>
  </w:style>
  <w:style w:type="character" w:styleId="50">
    <w:name w:val="FollowedHyperlink"/>
    <w:basedOn w:val="47"/>
    <w:autoRedefine/>
    <w:qFormat/>
    <w:uiPriority w:val="99"/>
    <w:rPr>
      <w:rFonts w:cs="Times New Roman"/>
      <w:color w:val="333333"/>
      <w:u w:val="none"/>
    </w:rPr>
  </w:style>
  <w:style w:type="character" w:styleId="51">
    <w:name w:val="Emphasis"/>
    <w:basedOn w:val="47"/>
    <w:autoRedefine/>
    <w:qFormat/>
    <w:uiPriority w:val="99"/>
    <w:rPr>
      <w:rFonts w:cs="Times New Roman"/>
      <w:color w:val="auto"/>
    </w:rPr>
  </w:style>
  <w:style w:type="character" w:styleId="52">
    <w:name w:val="HTML Definition"/>
    <w:basedOn w:val="47"/>
    <w:autoRedefine/>
    <w:qFormat/>
    <w:uiPriority w:val="99"/>
    <w:rPr>
      <w:rFonts w:cs="Times New Roman"/>
    </w:rPr>
  </w:style>
  <w:style w:type="character" w:styleId="53">
    <w:name w:val="HTML Typewriter"/>
    <w:basedOn w:val="47"/>
    <w:autoRedefine/>
    <w:qFormat/>
    <w:uiPriority w:val="99"/>
    <w:rPr>
      <w:rFonts w:ascii="monospace" w:hAnsi="monospace" w:cs="monospace"/>
      <w:sz w:val="20"/>
    </w:rPr>
  </w:style>
  <w:style w:type="character" w:styleId="54">
    <w:name w:val="HTML Acronym"/>
    <w:basedOn w:val="47"/>
    <w:autoRedefine/>
    <w:qFormat/>
    <w:uiPriority w:val="99"/>
    <w:rPr>
      <w:rFonts w:cs="Times New Roman"/>
    </w:rPr>
  </w:style>
  <w:style w:type="character" w:styleId="55">
    <w:name w:val="HTML Variable"/>
    <w:basedOn w:val="47"/>
    <w:autoRedefine/>
    <w:qFormat/>
    <w:uiPriority w:val="99"/>
    <w:rPr>
      <w:rFonts w:cs="Times New Roman"/>
    </w:rPr>
  </w:style>
  <w:style w:type="character" w:styleId="56">
    <w:name w:val="Hyperlink"/>
    <w:basedOn w:val="47"/>
    <w:autoRedefine/>
    <w:qFormat/>
    <w:uiPriority w:val="99"/>
    <w:rPr>
      <w:rFonts w:cs="Times New Roman"/>
      <w:color w:val="333333"/>
      <w:u w:val="none"/>
    </w:rPr>
  </w:style>
  <w:style w:type="character" w:styleId="57">
    <w:name w:val="HTML Code"/>
    <w:basedOn w:val="47"/>
    <w:autoRedefine/>
    <w:qFormat/>
    <w:uiPriority w:val="99"/>
    <w:rPr>
      <w:rFonts w:ascii="monospace" w:hAnsi="monospace" w:cs="monospace"/>
      <w:sz w:val="20"/>
    </w:rPr>
  </w:style>
  <w:style w:type="character" w:styleId="58">
    <w:name w:val="annotation reference"/>
    <w:basedOn w:val="47"/>
    <w:autoRedefine/>
    <w:semiHidden/>
    <w:qFormat/>
    <w:uiPriority w:val="99"/>
    <w:rPr>
      <w:rFonts w:cs="Times New Roman"/>
      <w:sz w:val="21"/>
      <w:szCs w:val="21"/>
    </w:rPr>
  </w:style>
  <w:style w:type="character" w:styleId="59">
    <w:name w:val="HTML Cite"/>
    <w:basedOn w:val="47"/>
    <w:autoRedefine/>
    <w:qFormat/>
    <w:uiPriority w:val="99"/>
    <w:rPr>
      <w:rFonts w:cs="Times New Roman"/>
    </w:rPr>
  </w:style>
  <w:style w:type="character" w:styleId="60">
    <w:name w:val="footnote reference"/>
    <w:basedOn w:val="47"/>
    <w:autoRedefine/>
    <w:semiHidden/>
    <w:qFormat/>
    <w:uiPriority w:val="99"/>
    <w:rPr>
      <w:rFonts w:cs="Times New Roman"/>
      <w:vertAlign w:val="superscript"/>
    </w:rPr>
  </w:style>
  <w:style w:type="character" w:styleId="61">
    <w:name w:val="HTML Keyboard"/>
    <w:basedOn w:val="47"/>
    <w:autoRedefine/>
    <w:qFormat/>
    <w:uiPriority w:val="99"/>
    <w:rPr>
      <w:rFonts w:ascii="monospace" w:hAnsi="monospace" w:cs="monospace"/>
      <w:sz w:val="20"/>
    </w:rPr>
  </w:style>
  <w:style w:type="character" w:styleId="62">
    <w:name w:val="HTML Sample"/>
    <w:basedOn w:val="47"/>
    <w:autoRedefine/>
    <w:qFormat/>
    <w:uiPriority w:val="99"/>
    <w:rPr>
      <w:rFonts w:ascii="monospace" w:hAnsi="monospace" w:cs="monospace"/>
    </w:rPr>
  </w:style>
  <w:style w:type="character" w:customStyle="1" w:styleId="63">
    <w:name w:val="Heading 1 Char"/>
    <w:basedOn w:val="47"/>
    <w:link w:val="2"/>
    <w:autoRedefine/>
    <w:qFormat/>
    <w:locked/>
    <w:uiPriority w:val="99"/>
    <w:rPr>
      <w:rFonts w:ascii="Times New Roman" w:hAnsi="Times New Roman" w:eastAsia="仿宋" w:cs="Times New Roman"/>
      <w:b/>
      <w:bCs/>
      <w:kern w:val="44"/>
      <w:sz w:val="44"/>
      <w:szCs w:val="44"/>
      <w:lang w:val="en-US" w:eastAsia="zh-CN"/>
    </w:rPr>
  </w:style>
  <w:style w:type="character" w:customStyle="1" w:styleId="64">
    <w:name w:val="Heading 2 Char"/>
    <w:basedOn w:val="47"/>
    <w:link w:val="3"/>
    <w:autoRedefine/>
    <w:qFormat/>
    <w:locked/>
    <w:uiPriority w:val="99"/>
    <w:rPr>
      <w:rFonts w:ascii="Arial" w:hAnsi="Arial" w:eastAsia="黑体" w:cs="Arial"/>
      <w:b/>
      <w:bCs/>
      <w:kern w:val="2"/>
      <w:sz w:val="32"/>
      <w:szCs w:val="32"/>
      <w:lang w:val="en-US" w:eastAsia="zh-CN"/>
    </w:rPr>
  </w:style>
  <w:style w:type="character" w:customStyle="1" w:styleId="65">
    <w:name w:val="Heading 3 Char"/>
    <w:basedOn w:val="47"/>
    <w:link w:val="4"/>
    <w:autoRedefine/>
    <w:qFormat/>
    <w:locked/>
    <w:uiPriority w:val="99"/>
    <w:rPr>
      <w:rFonts w:eastAsia="宋体" w:cs="Times New Roman"/>
      <w:b/>
      <w:bCs/>
      <w:kern w:val="2"/>
      <w:sz w:val="32"/>
      <w:szCs w:val="32"/>
      <w:lang w:val="en-US" w:eastAsia="zh-CN"/>
    </w:rPr>
  </w:style>
  <w:style w:type="character" w:customStyle="1" w:styleId="66">
    <w:name w:val="Heading 4 Char"/>
    <w:basedOn w:val="47"/>
    <w:link w:val="5"/>
    <w:autoRedefine/>
    <w:qFormat/>
    <w:locked/>
    <w:uiPriority w:val="99"/>
    <w:rPr>
      <w:rFonts w:ascii="Cambria" w:hAnsi="Cambria" w:eastAsia="宋体" w:cs="Cambria"/>
      <w:b/>
      <w:bCs/>
      <w:kern w:val="2"/>
      <w:sz w:val="28"/>
      <w:szCs w:val="28"/>
      <w:lang w:val="en-US" w:eastAsia="zh-CN"/>
    </w:rPr>
  </w:style>
  <w:style w:type="character" w:customStyle="1" w:styleId="67">
    <w:name w:val="Heading 5 Char"/>
    <w:basedOn w:val="47"/>
    <w:link w:val="6"/>
    <w:autoRedefine/>
    <w:qFormat/>
    <w:locked/>
    <w:uiPriority w:val="99"/>
    <w:rPr>
      <w:rFonts w:ascii="Calibri" w:hAnsi="Calibri" w:eastAsia="宋体" w:cs="Calibri"/>
      <w:b/>
      <w:bCs/>
      <w:kern w:val="2"/>
      <w:sz w:val="28"/>
      <w:szCs w:val="28"/>
      <w:lang w:val="en-US" w:eastAsia="zh-CN"/>
    </w:rPr>
  </w:style>
  <w:style w:type="character" w:customStyle="1" w:styleId="68">
    <w:name w:val="Heading 6 Char"/>
    <w:basedOn w:val="47"/>
    <w:link w:val="7"/>
    <w:autoRedefine/>
    <w:qFormat/>
    <w:locked/>
    <w:uiPriority w:val="99"/>
    <w:rPr>
      <w:rFonts w:ascii="Cambria" w:hAnsi="Cambria" w:eastAsia="宋体" w:cs="Cambria"/>
      <w:b/>
      <w:bCs/>
      <w:kern w:val="2"/>
      <w:sz w:val="24"/>
      <w:szCs w:val="24"/>
      <w:lang w:val="en-US" w:eastAsia="zh-CN"/>
    </w:rPr>
  </w:style>
  <w:style w:type="character" w:customStyle="1" w:styleId="69">
    <w:name w:val="Heading 7 Char"/>
    <w:basedOn w:val="47"/>
    <w:link w:val="8"/>
    <w:autoRedefine/>
    <w:qFormat/>
    <w:locked/>
    <w:uiPriority w:val="99"/>
    <w:rPr>
      <w:rFonts w:ascii="Calibri" w:hAnsi="Calibri" w:eastAsia="宋体" w:cs="Calibri"/>
      <w:b/>
      <w:bCs/>
      <w:kern w:val="2"/>
      <w:sz w:val="24"/>
      <w:szCs w:val="24"/>
      <w:lang w:val="en-US" w:eastAsia="zh-CN"/>
    </w:rPr>
  </w:style>
  <w:style w:type="character" w:customStyle="1" w:styleId="70">
    <w:name w:val="Heading 8 Char"/>
    <w:basedOn w:val="47"/>
    <w:link w:val="9"/>
    <w:autoRedefine/>
    <w:qFormat/>
    <w:locked/>
    <w:uiPriority w:val="99"/>
    <w:rPr>
      <w:rFonts w:ascii="Cambria" w:hAnsi="Cambria" w:eastAsia="宋体" w:cs="Cambria"/>
      <w:kern w:val="2"/>
      <w:sz w:val="24"/>
      <w:szCs w:val="24"/>
      <w:lang w:val="en-US" w:eastAsia="zh-CN"/>
    </w:rPr>
  </w:style>
  <w:style w:type="character" w:customStyle="1" w:styleId="71">
    <w:name w:val="Heading 9 Char"/>
    <w:basedOn w:val="47"/>
    <w:link w:val="10"/>
    <w:autoRedefine/>
    <w:qFormat/>
    <w:locked/>
    <w:uiPriority w:val="99"/>
    <w:rPr>
      <w:rFonts w:ascii="Cambria" w:hAnsi="Cambria" w:eastAsia="宋体" w:cs="Cambria"/>
      <w:kern w:val="2"/>
      <w:sz w:val="21"/>
      <w:szCs w:val="21"/>
      <w:lang w:val="en-US" w:eastAsia="zh-CN"/>
    </w:rPr>
  </w:style>
  <w:style w:type="character" w:customStyle="1" w:styleId="72">
    <w:name w:val="Document Map Char"/>
    <w:basedOn w:val="47"/>
    <w:link w:val="14"/>
    <w:autoRedefine/>
    <w:qFormat/>
    <w:locked/>
    <w:uiPriority w:val="99"/>
    <w:rPr>
      <w:rFonts w:cs="Times New Roman"/>
      <w:sz w:val="24"/>
      <w:szCs w:val="24"/>
      <w:shd w:val="clear" w:color="auto" w:fill="000080"/>
    </w:rPr>
  </w:style>
  <w:style w:type="character" w:customStyle="1" w:styleId="73">
    <w:name w:val="Comment Text Char"/>
    <w:basedOn w:val="47"/>
    <w:link w:val="15"/>
    <w:autoRedefine/>
    <w:qFormat/>
    <w:locked/>
    <w:uiPriority w:val="99"/>
    <w:rPr>
      <w:rFonts w:cs="Times New Roman"/>
      <w:kern w:val="2"/>
      <w:sz w:val="22"/>
      <w:szCs w:val="22"/>
    </w:rPr>
  </w:style>
  <w:style w:type="character" w:customStyle="1" w:styleId="74">
    <w:name w:val="Body Text 3 Char"/>
    <w:basedOn w:val="47"/>
    <w:link w:val="16"/>
    <w:autoRedefine/>
    <w:semiHidden/>
    <w:qFormat/>
    <w:locked/>
    <w:uiPriority w:val="99"/>
    <w:rPr>
      <w:rFonts w:cs="Times New Roman"/>
      <w:sz w:val="16"/>
      <w:szCs w:val="16"/>
    </w:rPr>
  </w:style>
  <w:style w:type="character" w:customStyle="1" w:styleId="75">
    <w:name w:val="Body Text Char"/>
    <w:basedOn w:val="47"/>
    <w:link w:val="17"/>
    <w:autoRedefine/>
    <w:qFormat/>
    <w:locked/>
    <w:uiPriority w:val="99"/>
    <w:rPr>
      <w:rFonts w:eastAsia="宋体" w:cs="Times New Roman"/>
      <w:b/>
      <w:bCs/>
      <w:kern w:val="2"/>
      <w:sz w:val="44"/>
      <w:szCs w:val="44"/>
      <w:lang w:val="en-US" w:eastAsia="zh-CN"/>
    </w:rPr>
  </w:style>
  <w:style w:type="character" w:customStyle="1" w:styleId="76">
    <w:name w:val="Body Text Indent Char"/>
    <w:basedOn w:val="47"/>
    <w:link w:val="18"/>
    <w:autoRedefine/>
    <w:semiHidden/>
    <w:qFormat/>
    <w:locked/>
    <w:uiPriority w:val="99"/>
    <w:rPr>
      <w:rFonts w:cs="Times New Roman"/>
      <w:sz w:val="21"/>
      <w:szCs w:val="21"/>
    </w:rPr>
  </w:style>
  <w:style w:type="character" w:customStyle="1" w:styleId="77">
    <w:name w:val="Plain Text Char"/>
    <w:basedOn w:val="47"/>
    <w:link w:val="25"/>
    <w:autoRedefine/>
    <w:semiHidden/>
    <w:qFormat/>
    <w:locked/>
    <w:uiPriority w:val="99"/>
    <w:rPr>
      <w:rFonts w:ascii="宋体" w:hAnsi="Courier New" w:cs="Courier New"/>
      <w:sz w:val="21"/>
      <w:szCs w:val="21"/>
    </w:rPr>
  </w:style>
  <w:style w:type="character" w:customStyle="1" w:styleId="78">
    <w:name w:val="Date Char"/>
    <w:basedOn w:val="47"/>
    <w:link w:val="27"/>
    <w:autoRedefine/>
    <w:qFormat/>
    <w:locked/>
    <w:uiPriority w:val="99"/>
    <w:rPr>
      <w:rFonts w:ascii="仿宋_GB2312" w:eastAsia="仿宋_GB2312" w:cs="仿宋_GB2312"/>
      <w:kern w:val="2"/>
      <w:sz w:val="30"/>
      <w:szCs w:val="30"/>
      <w:lang w:val="en-US" w:eastAsia="zh-CN"/>
    </w:rPr>
  </w:style>
  <w:style w:type="character" w:customStyle="1" w:styleId="79">
    <w:name w:val="Body Text Indent 2 Char"/>
    <w:basedOn w:val="47"/>
    <w:link w:val="28"/>
    <w:autoRedefine/>
    <w:semiHidden/>
    <w:qFormat/>
    <w:locked/>
    <w:uiPriority w:val="99"/>
    <w:rPr>
      <w:rFonts w:cs="Times New Roman"/>
      <w:sz w:val="21"/>
      <w:szCs w:val="21"/>
    </w:rPr>
  </w:style>
  <w:style w:type="character" w:customStyle="1" w:styleId="80">
    <w:name w:val="Balloon Text Char"/>
    <w:basedOn w:val="47"/>
    <w:link w:val="29"/>
    <w:autoRedefine/>
    <w:semiHidden/>
    <w:qFormat/>
    <w:locked/>
    <w:uiPriority w:val="99"/>
    <w:rPr>
      <w:rFonts w:cs="Times New Roman"/>
      <w:sz w:val="2"/>
    </w:rPr>
  </w:style>
  <w:style w:type="character" w:customStyle="1" w:styleId="81">
    <w:name w:val="Footer Char"/>
    <w:basedOn w:val="47"/>
    <w:link w:val="30"/>
    <w:autoRedefine/>
    <w:qFormat/>
    <w:locked/>
    <w:uiPriority w:val="99"/>
    <w:rPr>
      <w:rFonts w:eastAsia="宋体" w:cs="Times New Roman"/>
      <w:kern w:val="2"/>
      <w:sz w:val="18"/>
      <w:szCs w:val="18"/>
      <w:lang w:val="en-US" w:eastAsia="zh-CN"/>
    </w:rPr>
  </w:style>
  <w:style w:type="character" w:customStyle="1" w:styleId="82">
    <w:name w:val="Header Char"/>
    <w:basedOn w:val="47"/>
    <w:link w:val="31"/>
    <w:autoRedefine/>
    <w:qFormat/>
    <w:locked/>
    <w:uiPriority w:val="99"/>
    <w:rPr>
      <w:rFonts w:eastAsia="宋体" w:cs="Times New Roman"/>
      <w:kern w:val="2"/>
      <w:sz w:val="18"/>
      <w:szCs w:val="18"/>
      <w:lang w:val="en-US" w:eastAsia="zh-CN"/>
    </w:rPr>
  </w:style>
  <w:style w:type="character" w:customStyle="1" w:styleId="83">
    <w:name w:val="Subtitle Char"/>
    <w:basedOn w:val="47"/>
    <w:link w:val="34"/>
    <w:autoRedefine/>
    <w:qFormat/>
    <w:locked/>
    <w:uiPriority w:val="99"/>
    <w:rPr>
      <w:rFonts w:ascii="Cambria" w:hAnsi="Cambria" w:cs="Cambria"/>
      <w:b/>
      <w:bCs/>
      <w:kern w:val="28"/>
      <w:sz w:val="32"/>
      <w:szCs w:val="32"/>
    </w:rPr>
  </w:style>
  <w:style w:type="character" w:customStyle="1" w:styleId="84">
    <w:name w:val="Footnote Text Char"/>
    <w:basedOn w:val="47"/>
    <w:link w:val="35"/>
    <w:autoRedefine/>
    <w:semiHidden/>
    <w:qFormat/>
    <w:locked/>
    <w:uiPriority w:val="99"/>
    <w:rPr>
      <w:rFonts w:cs="Times New Roman"/>
      <w:sz w:val="18"/>
      <w:szCs w:val="18"/>
    </w:rPr>
  </w:style>
  <w:style w:type="character" w:customStyle="1" w:styleId="85">
    <w:name w:val="Body Text Indent 3 Char"/>
    <w:basedOn w:val="47"/>
    <w:link w:val="37"/>
    <w:autoRedefine/>
    <w:semiHidden/>
    <w:qFormat/>
    <w:locked/>
    <w:uiPriority w:val="99"/>
    <w:rPr>
      <w:rFonts w:cs="Times New Roman"/>
      <w:sz w:val="16"/>
      <w:szCs w:val="16"/>
    </w:rPr>
  </w:style>
  <w:style w:type="character" w:customStyle="1" w:styleId="86">
    <w:name w:val="Body Text 2 Char"/>
    <w:basedOn w:val="47"/>
    <w:link w:val="41"/>
    <w:autoRedefine/>
    <w:semiHidden/>
    <w:qFormat/>
    <w:locked/>
    <w:uiPriority w:val="99"/>
    <w:rPr>
      <w:rFonts w:cs="Times New Roman"/>
      <w:sz w:val="21"/>
      <w:szCs w:val="21"/>
    </w:rPr>
  </w:style>
  <w:style w:type="character" w:customStyle="1" w:styleId="87">
    <w:name w:val="Title Char"/>
    <w:basedOn w:val="47"/>
    <w:link w:val="20"/>
    <w:autoRedefine/>
    <w:qFormat/>
    <w:locked/>
    <w:uiPriority w:val="99"/>
    <w:rPr>
      <w:rFonts w:ascii="Cambria" w:hAnsi="Cambria" w:cs="Cambria"/>
      <w:b/>
      <w:bCs/>
      <w:kern w:val="2"/>
      <w:sz w:val="32"/>
      <w:szCs w:val="32"/>
    </w:rPr>
  </w:style>
  <w:style w:type="character" w:customStyle="1" w:styleId="88">
    <w:name w:val="Comment Subject Char"/>
    <w:basedOn w:val="73"/>
    <w:link w:val="43"/>
    <w:autoRedefine/>
    <w:qFormat/>
    <w:locked/>
    <w:uiPriority w:val="99"/>
    <w:rPr>
      <w:rFonts w:ascii="宋体" w:cs="宋体"/>
      <w:b/>
      <w:bCs/>
      <w:sz w:val="28"/>
      <w:szCs w:val="28"/>
    </w:rPr>
  </w:style>
  <w:style w:type="character" w:customStyle="1" w:styleId="89">
    <w:name w:val="Body Text First Indent 2 Char"/>
    <w:basedOn w:val="76"/>
    <w:link w:val="44"/>
    <w:autoRedefine/>
    <w:semiHidden/>
    <w:qFormat/>
    <w:locked/>
    <w:uiPriority w:val="99"/>
  </w:style>
  <w:style w:type="character" w:customStyle="1" w:styleId="90">
    <w:name w:val="批注文字 Char Char"/>
    <w:autoRedefine/>
    <w:qFormat/>
    <w:uiPriority w:val="99"/>
    <w:rPr>
      <w:rFonts w:ascii="宋体" w:hAnsi="Times New Roman" w:eastAsia="宋体"/>
      <w:sz w:val="20"/>
    </w:rPr>
  </w:style>
  <w:style w:type="character" w:customStyle="1" w:styleId="91">
    <w:name w:val="标题 1 Char Char"/>
    <w:autoRedefine/>
    <w:qFormat/>
    <w:locked/>
    <w:uiPriority w:val="99"/>
    <w:rPr>
      <w:rFonts w:eastAsia="宋体"/>
      <w:b/>
      <w:kern w:val="44"/>
      <w:sz w:val="44"/>
      <w:lang w:val="en-US" w:eastAsia="zh-CN"/>
    </w:rPr>
  </w:style>
  <w:style w:type="character" w:customStyle="1" w:styleId="92">
    <w:name w:val="Char Char"/>
    <w:autoRedefine/>
    <w:qFormat/>
    <w:uiPriority w:val="99"/>
    <w:rPr>
      <w:rFonts w:ascii="Arial" w:hAnsi="Arial" w:eastAsia="黑体"/>
      <w:b/>
      <w:kern w:val="2"/>
      <w:sz w:val="32"/>
      <w:lang w:val="en-US" w:eastAsia="zh-CN"/>
    </w:rPr>
  </w:style>
  <w:style w:type="character" w:customStyle="1" w:styleId="93">
    <w:name w:val="明显参考1"/>
    <w:autoRedefine/>
    <w:qFormat/>
    <w:uiPriority w:val="99"/>
    <w:rPr>
      <w:b/>
      <w:smallCaps/>
      <w:color w:val="auto"/>
      <w:spacing w:val="5"/>
      <w:u w:val="single"/>
    </w:rPr>
  </w:style>
  <w:style w:type="character" w:customStyle="1" w:styleId="94">
    <w:name w:val="明显强调1"/>
    <w:autoRedefine/>
    <w:qFormat/>
    <w:uiPriority w:val="99"/>
    <w:rPr>
      <w:b/>
      <w:i/>
      <w:color w:val="4F81BD"/>
    </w:rPr>
  </w:style>
  <w:style w:type="character" w:customStyle="1" w:styleId="95">
    <w:name w:val="文档结构图 Char1"/>
    <w:autoRedefine/>
    <w:qFormat/>
    <w:uiPriority w:val="99"/>
    <w:rPr>
      <w:rFonts w:ascii="宋体"/>
      <w:kern w:val="2"/>
      <w:sz w:val="18"/>
    </w:rPr>
  </w:style>
  <w:style w:type="character" w:customStyle="1" w:styleId="96">
    <w:name w:val="日期 Char"/>
    <w:autoRedefine/>
    <w:qFormat/>
    <w:uiPriority w:val="99"/>
    <w:rPr>
      <w:rFonts w:ascii="仿宋_GB2312" w:eastAsia="仿宋_GB2312"/>
      <w:kern w:val="2"/>
      <w:sz w:val="30"/>
      <w:lang w:val="en-US" w:eastAsia="zh-CN"/>
    </w:rPr>
  </w:style>
  <w:style w:type="character" w:customStyle="1" w:styleId="97">
    <w:name w:val="textcontents"/>
    <w:autoRedefine/>
    <w:qFormat/>
    <w:uiPriority w:val="99"/>
  </w:style>
  <w:style w:type="character" w:customStyle="1" w:styleId="98">
    <w:name w:val="引用 Char"/>
    <w:link w:val="99"/>
    <w:autoRedefine/>
    <w:qFormat/>
    <w:locked/>
    <w:uiPriority w:val="99"/>
    <w:rPr>
      <w:i/>
      <w:color w:val="000000"/>
      <w:kern w:val="2"/>
      <w:sz w:val="22"/>
    </w:rPr>
  </w:style>
  <w:style w:type="paragraph" w:customStyle="1" w:styleId="99">
    <w:name w:val="引用1"/>
    <w:basedOn w:val="1"/>
    <w:next w:val="1"/>
    <w:link w:val="98"/>
    <w:autoRedefine/>
    <w:qFormat/>
    <w:uiPriority w:val="99"/>
    <w:rPr>
      <w:i/>
      <w:color w:val="000000"/>
      <w:sz w:val="22"/>
      <w:szCs w:val="20"/>
    </w:rPr>
  </w:style>
  <w:style w:type="character" w:customStyle="1" w:styleId="100">
    <w:name w:val="日期 Char1"/>
    <w:autoRedefine/>
    <w:qFormat/>
    <w:uiPriority w:val="99"/>
    <w:rPr>
      <w:kern w:val="2"/>
      <w:sz w:val="22"/>
    </w:rPr>
  </w:style>
  <w:style w:type="character" w:customStyle="1" w:styleId="101">
    <w:name w:val="不明显参考1"/>
    <w:autoRedefine/>
    <w:qFormat/>
    <w:uiPriority w:val="99"/>
    <w:rPr>
      <w:smallCaps/>
      <w:color w:val="auto"/>
      <w:u w:val="single"/>
    </w:rPr>
  </w:style>
  <w:style w:type="character" w:customStyle="1" w:styleId="102">
    <w:name w:val="批注框文本 Char1"/>
    <w:autoRedefine/>
    <w:qFormat/>
    <w:uiPriority w:val="99"/>
    <w:rPr>
      <w:kern w:val="2"/>
      <w:sz w:val="18"/>
    </w:rPr>
  </w:style>
  <w:style w:type="character" w:customStyle="1" w:styleId="103">
    <w:name w:val="不明显强调1"/>
    <w:autoRedefine/>
    <w:qFormat/>
    <w:uiPriority w:val="99"/>
    <w:rPr>
      <w:i/>
      <w:color w:val="808080"/>
    </w:rPr>
  </w:style>
  <w:style w:type="character" w:customStyle="1" w:styleId="104">
    <w:name w:val="标题4 Char Char"/>
    <w:link w:val="105"/>
    <w:autoRedefine/>
    <w:qFormat/>
    <w:locked/>
    <w:uiPriority w:val="99"/>
    <w:rPr>
      <w:rFonts w:ascii="Arial" w:hAnsi="Arial"/>
      <w:b/>
      <w:sz w:val="32"/>
    </w:rPr>
  </w:style>
  <w:style w:type="paragraph" w:customStyle="1" w:styleId="105">
    <w:name w:val="标题4"/>
    <w:basedOn w:val="3"/>
    <w:next w:val="22"/>
    <w:link w:val="104"/>
    <w:autoRedefine/>
    <w:qFormat/>
    <w:uiPriority w:val="99"/>
    <w:pPr>
      <w:spacing w:line="413" w:lineRule="auto"/>
    </w:pPr>
    <w:rPr>
      <w:rFonts w:eastAsia="宋体" w:cs="Times New Roman"/>
      <w:bCs w:val="0"/>
      <w:kern w:val="0"/>
      <w:szCs w:val="20"/>
    </w:rPr>
  </w:style>
  <w:style w:type="character" w:customStyle="1" w:styleId="106">
    <w:name w:val="书籍标题1"/>
    <w:autoRedefine/>
    <w:qFormat/>
    <w:uiPriority w:val="99"/>
    <w:rPr>
      <w:b/>
      <w:smallCaps/>
      <w:spacing w:val="5"/>
    </w:rPr>
  </w:style>
  <w:style w:type="character" w:customStyle="1" w:styleId="107">
    <w:name w:val="bigfont"/>
    <w:basedOn w:val="47"/>
    <w:autoRedefine/>
    <w:qFormat/>
    <w:uiPriority w:val="99"/>
    <w:rPr>
      <w:rFonts w:cs="Times New Roman"/>
    </w:rPr>
  </w:style>
  <w:style w:type="character" w:customStyle="1" w:styleId="108">
    <w:name w:val="news_title1"/>
    <w:autoRedefine/>
    <w:qFormat/>
    <w:uiPriority w:val="99"/>
    <w:rPr>
      <w:rFonts w:ascii="宋体" w:hAnsi="宋体" w:eastAsia="宋体"/>
      <w:b/>
      <w:color w:val="000000"/>
      <w:sz w:val="36"/>
      <w:u w:val="none"/>
    </w:rPr>
  </w:style>
  <w:style w:type="character" w:customStyle="1" w:styleId="109">
    <w:name w:val="标题5 Char Char"/>
    <w:link w:val="110"/>
    <w:autoRedefine/>
    <w:qFormat/>
    <w:locked/>
    <w:uiPriority w:val="99"/>
    <w:rPr>
      <w:rFonts w:ascii="Arial" w:hAnsi="Arial"/>
      <w:b/>
      <w:sz w:val="32"/>
    </w:rPr>
  </w:style>
  <w:style w:type="paragraph" w:customStyle="1" w:styleId="110">
    <w:name w:val="标题5"/>
    <w:basedOn w:val="4"/>
    <w:link w:val="109"/>
    <w:autoRedefine/>
    <w:qFormat/>
    <w:uiPriority w:val="99"/>
    <w:pPr>
      <w:spacing w:line="413" w:lineRule="auto"/>
    </w:pPr>
    <w:rPr>
      <w:rFonts w:ascii="Arial" w:hAnsi="Arial"/>
      <w:bCs w:val="0"/>
      <w:kern w:val="0"/>
      <w:szCs w:val="20"/>
    </w:rPr>
  </w:style>
  <w:style w:type="character" w:customStyle="1" w:styleId="111">
    <w:name w:val="font161"/>
    <w:autoRedefine/>
    <w:qFormat/>
    <w:uiPriority w:val="99"/>
    <w:rPr>
      <w:b/>
      <w:sz w:val="32"/>
    </w:rPr>
  </w:style>
  <w:style w:type="character" w:customStyle="1" w:styleId="112">
    <w:name w:val="标题 2 Char Char"/>
    <w:autoRedefine/>
    <w:qFormat/>
    <w:locked/>
    <w:uiPriority w:val="99"/>
    <w:rPr>
      <w:rFonts w:ascii="Arial" w:hAnsi="Arial" w:eastAsia="黑体"/>
      <w:b/>
      <w:kern w:val="2"/>
      <w:sz w:val="32"/>
      <w:lang w:val="en-US" w:eastAsia="zh-CN"/>
    </w:rPr>
  </w:style>
  <w:style w:type="character" w:customStyle="1" w:styleId="113">
    <w:name w:val="Char Char1"/>
    <w:autoRedefine/>
    <w:qFormat/>
    <w:uiPriority w:val="99"/>
    <w:rPr>
      <w:rFonts w:ascii="宋体" w:hAnsi="Times New Roman"/>
      <w:sz w:val="28"/>
    </w:rPr>
  </w:style>
  <w:style w:type="character" w:customStyle="1" w:styleId="114">
    <w:name w:val="明显引用 Char"/>
    <w:link w:val="115"/>
    <w:autoRedefine/>
    <w:qFormat/>
    <w:locked/>
    <w:uiPriority w:val="99"/>
    <w:rPr>
      <w:b/>
      <w:i/>
      <w:color w:val="4F81BD"/>
      <w:kern w:val="2"/>
      <w:sz w:val="22"/>
    </w:rPr>
  </w:style>
  <w:style w:type="paragraph" w:customStyle="1" w:styleId="115">
    <w:name w:val="明显引用1"/>
    <w:basedOn w:val="1"/>
    <w:next w:val="1"/>
    <w:link w:val="114"/>
    <w:autoRedefine/>
    <w:qFormat/>
    <w:uiPriority w:val="99"/>
    <w:pPr>
      <w:pBdr>
        <w:bottom w:val="single" w:color="4F81BD" w:sz="4" w:space="4"/>
      </w:pBdr>
      <w:spacing w:before="200" w:after="280"/>
      <w:ind w:left="936" w:right="936"/>
    </w:pPr>
    <w:rPr>
      <w:b/>
      <w:i/>
      <w:color w:val="4F81BD"/>
      <w:sz w:val="22"/>
      <w:szCs w:val="20"/>
    </w:rPr>
  </w:style>
  <w:style w:type="character" w:customStyle="1" w:styleId="116">
    <w:name w:val="批注主题 Char1"/>
    <w:autoRedefine/>
    <w:qFormat/>
    <w:uiPriority w:val="99"/>
    <w:rPr>
      <w:b/>
      <w:kern w:val="2"/>
      <w:sz w:val="22"/>
    </w:rPr>
  </w:style>
  <w:style w:type="character" w:customStyle="1" w:styleId="117">
    <w:name w:val="正文文本 Char1"/>
    <w:autoRedefine/>
    <w:qFormat/>
    <w:uiPriority w:val="99"/>
    <w:rPr>
      <w:kern w:val="2"/>
      <w:sz w:val="22"/>
    </w:rPr>
  </w:style>
  <w:style w:type="paragraph" w:customStyle="1" w:styleId="118">
    <w:name w:val="默认段落字体 Para Char Char Char Char"/>
    <w:basedOn w:val="1"/>
    <w:autoRedefine/>
    <w:qFormat/>
    <w:uiPriority w:val="99"/>
  </w:style>
  <w:style w:type="paragraph" w:customStyle="1" w:styleId="119">
    <w:name w:val="Char Char Char Char Char Char Char Char Char Char Char Char Char"/>
    <w:basedOn w:val="1"/>
    <w:autoRedefine/>
    <w:qFormat/>
    <w:uiPriority w:val="99"/>
  </w:style>
  <w:style w:type="paragraph" w:customStyle="1" w:styleId="120">
    <w:name w:val="样式 标题 3 + (中文) 黑体 小四 非加粗 段前: 7.8 磅 段后: 0 磅 行距: 固定值 20 磅"/>
    <w:basedOn w:val="4"/>
    <w:autoRedefine/>
    <w:qFormat/>
    <w:uiPriority w:val="99"/>
    <w:pPr>
      <w:spacing w:before="0" w:after="0" w:line="400" w:lineRule="exact"/>
    </w:pPr>
    <w:rPr>
      <w:rFonts w:eastAsia="黑体"/>
      <w:b w:val="0"/>
      <w:bCs w:val="0"/>
      <w:sz w:val="24"/>
      <w:szCs w:val="24"/>
    </w:rPr>
  </w:style>
  <w:style w:type="paragraph" w:customStyle="1" w:styleId="121">
    <w:name w:val="表格文字"/>
    <w:basedOn w:val="1"/>
    <w:autoRedefine/>
    <w:qFormat/>
    <w:uiPriority w:val="99"/>
    <w:pPr>
      <w:adjustRightInd w:val="0"/>
      <w:spacing w:line="420" w:lineRule="atLeast"/>
      <w:jc w:val="left"/>
      <w:textAlignment w:val="baseline"/>
    </w:pPr>
    <w:rPr>
      <w:kern w:val="0"/>
    </w:rPr>
  </w:style>
  <w:style w:type="paragraph" w:customStyle="1" w:styleId="122">
    <w:name w:val="修订1"/>
    <w:autoRedefine/>
    <w:qFormat/>
    <w:uiPriority w:val="99"/>
    <w:rPr>
      <w:rFonts w:ascii="Times New Roman" w:hAnsi="Times New Roman" w:eastAsia="宋体" w:cs="Times New Roman"/>
      <w:kern w:val="2"/>
      <w:sz w:val="21"/>
      <w:szCs w:val="21"/>
      <w:lang w:val="en-US" w:eastAsia="zh-CN" w:bidi="ar-SA"/>
    </w:rPr>
  </w:style>
  <w:style w:type="paragraph" w:customStyle="1" w:styleId="123">
    <w:name w:val="Char"/>
    <w:basedOn w:val="1"/>
    <w:next w:val="1"/>
    <w:autoRedefine/>
    <w:qFormat/>
    <w:uiPriority w:val="99"/>
    <w:pPr>
      <w:widowControl/>
      <w:spacing w:line="360" w:lineRule="auto"/>
      <w:jc w:val="left"/>
    </w:pPr>
    <w:rPr>
      <w:kern w:val="0"/>
      <w:lang w:eastAsia="en-US"/>
    </w:rPr>
  </w:style>
  <w:style w:type="paragraph" w:customStyle="1" w:styleId="124">
    <w:name w:val="样式2"/>
    <w:basedOn w:val="4"/>
    <w:autoRedefine/>
    <w:qFormat/>
    <w:uiPriority w:val="99"/>
    <w:pPr>
      <w:spacing w:line="413" w:lineRule="auto"/>
    </w:pPr>
  </w:style>
  <w:style w:type="paragraph" w:customStyle="1" w:styleId="125">
    <w:name w:val="6'"/>
    <w:basedOn w:val="1"/>
    <w:autoRedefine/>
    <w:qFormat/>
    <w:uiPriority w:val="99"/>
    <w:pPr>
      <w:autoSpaceDE w:val="0"/>
      <w:autoSpaceDN w:val="0"/>
      <w:adjustRightInd w:val="0"/>
      <w:snapToGrid w:val="0"/>
      <w:spacing w:line="320" w:lineRule="exact"/>
      <w:jc w:val="center"/>
      <w:textAlignment w:val="baseline"/>
    </w:pPr>
    <w:rPr>
      <w:spacing w:val="20"/>
      <w:kern w:val="28"/>
    </w:rPr>
  </w:style>
  <w:style w:type="paragraph" w:customStyle="1" w:styleId="126">
    <w:name w:val="表格"/>
    <w:basedOn w:val="1"/>
    <w:autoRedefine/>
    <w:qFormat/>
    <w:uiPriority w:val="99"/>
    <w:pPr>
      <w:jc w:val="center"/>
      <w:textAlignment w:val="center"/>
    </w:pPr>
    <w:rPr>
      <w:rFonts w:ascii="华文细黑" w:hAnsi="华文细黑" w:cs="华文细黑"/>
      <w:kern w:val="0"/>
    </w:rPr>
  </w:style>
  <w:style w:type="paragraph" w:customStyle="1" w:styleId="127">
    <w:name w:val="Blockquote"/>
    <w:basedOn w:val="1"/>
    <w:autoRedefine/>
    <w:qFormat/>
    <w:uiPriority w:val="99"/>
    <w:pPr>
      <w:autoSpaceDE w:val="0"/>
      <w:autoSpaceDN w:val="0"/>
      <w:adjustRightInd w:val="0"/>
      <w:spacing w:before="100" w:after="100"/>
      <w:ind w:left="360" w:right="360"/>
      <w:jc w:val="left"/>
    </w:pPr>
    <w:rPr>
      <w:kern w:val="0"/>
      <w:sz w:val="24"/>
      <w:szCs w:val="24"/>
    </w:rPr>
  </w:style>
  <w:style w:type="paragraph" w:customStyle="1" w:styleId="128">
    <w:name w:val="1"/>
    <w:basedOn w:val="1"/>
    <w:next w:val="1"/>
    <w:autoRedefine/>
    <w:qFormat/>
    <w:uiPriority w:val="99"/>
  </w:style>
  <w:style w:type="paragraph" w:customStyle="1" w:styleId="129">
    <w:name w:val="样式1"/>
    <w:basedOn w:val="4"/>
    <w:autoRedefine/>
    <w:qFormat/>
    <w:uiPriority w:val="99"/>
    <w:pPr>
      <w:spacing w:line="413" w:lineRule="auto"/>
    </w:pPr>
  </w:style>
  <w:style w:type="paragraph" w:customStyle="1" w:styleId="130">
    <w:name w:val="flNote"/>
    <w:basedOn w:val="1"/>
    <w:autoRedefine/>
    <w:qFormat/>
    <w:uiPriority w:val="99"/>
    <w:pPr>
      <w:adjustRightInd w:val="0"/>
      <w:spacing w:before="320" w:after="160" w:line="360" w:lineRule="atLeast"/>
      <w:jc w:val="center"/>
      <w:textAlignment w:val="baseline"/>
    </w:pPr>
    <w:rPr>
      <w:rFonts w:ascii="Arial" w:eastAsia="黑体" w:cs="Arial"/>
      <w:kern w:val="0"/>
      <w:sz w:val="30"/>
      <w:szCs w:val="30"/>
    </w:rPr>
  </w:style>
  <w:style w:type="paragraph" w:customStyle="1" w:styleId="131">
    <w:name w:val="无间隔1"/>
    <w:autoRedefine/>
    <w:qFormat/>
    <w:uiPriority w:val="99"/>
    <w:pPr>
      <w:widowControl w:val="0"/>
      <w:jc w:val="both"/>
    </w:pPr>
    <w:rPr>
      <w:rFonts w:ascii="Calibri" w:hAnsi="Calibri" w:eastAsia="宋体" w:cs="Calibri"/>
      <w:kern w:val="2"/>
      <w:sz w:val="21"/>
      <w:szCs w:val="21"/>
      <w:lang w:val="en-US" w:eastAsia="zh-CN" w:bidi="ar-SA"/>
    </w:rPr>
  </w:style>
  <w:style w:type="paragraph" w:customStyle="1" w:styleId="132">
    <w:name w:val="样式4"/>
    <w:basedOn w:val="4"/>
    <w:autoRedefine/>
    <w:qFormat/>
    <w:uiPriority w:val="99"/>
    <w:pPr>
      <w:spacing w:line="413" w:lineRule="auto"/>
    </w:pPr>
  </w:style>
  <w:style w:type="paragraph" w:customStyle="1" w:styleId="133">
    <w:name w:val="TOC 标题1"/>
    <w:basedOn w:val="2"/>
    <w:next w:val="1"/>
    <w:autoRedefine/>
    <w:qFormat/>
    <w:uiPriority w:val="99"/>
    <w:pPr>
      <w:spacing w:line="576" w:lineRule="auto"/>
      <w:outlineLvl w:val="9"/>
    </w:pPr>
    <w:rPr>
      <w:rFonts w:ascii="Calibri" w:hAnsi="Calibri" w:cs="Calibri"/>
    </w:rPr>
  </w:style>
  <w:style w:type="paragraph" w:customStyle="1" w:styleId="134">
    <w:name w:val="样式 标题 1 + 黑体 三号 非加粗 居中 段前: 6 磅 段后: 6 磅 行距: 固定值 20 磅"/>
    <w:basedOn w:val="2"/>
    <w:autoRedefine/>
    <w:qFormat/>
    <w:uiPriority w:val="99"/>
    <w:pPr>
      <w:spacing w:before="120" w:after="120" w:line="400" w:lineRule="exact"/>
    </w:pPr>
    <w:rPr>
      <w:rFonts w:ascii="黑体" w:hAnsi="黑体" w:eastAsia="黑体" w:cs="黑体"/>
      <w:b w:val="0"/>
      <w:bCs w:val="0"/>
      <w:sz w:val="32"/>
      <w:szCs w:val="32"/>
    </w:rPr>
  </w:style>
  <w:style w:type="paragraph" w:customStyle="1" w:styleId="135">
    <w:name w:val="样式 标题 2 + Times New Roman 四号 非加粗 段前: 5 磅 段后: 0 磅 行距: 固定值 20..."/>
    <w:basedOn w:val="3"/>
    <w:autoRedefine/>
    <w:qFormat/>
    <w:uiPriority w:val="99"/>
    <w:pPr>
      <w:spacing w:before="100" w:after="0" w:line="400" w:lineRule="exact"/>
    </w:pPr>
    <w:rPr>
      <w:rFonts w:ascii="Times New Roman" w:hAnsi="Times New Roman" w:cs="Times New Roman"/>
      <w:b w:val="0"/>
      <w:bCs w:val="0"/>
      <w:kern w:val="0"/>
      <w:sz w:val="28"/>
      <w:szCs w:val="28"/>
    </w:rPr>
  </w:style>
  <w:style w:type="paragraph" w:customStyle="1" w:styleId="136">
    <w:name w:val="Char Char Char Char Char Char Char Char Char Char Char Char Char1"/>
    <w:basedOn w:val="14"/>
    <w:autoRedefine/>
    <w:qFormat/>
    <w:uiPriority w:val="99"/>
    <w:rPr>
      <w:rFonts w:ascii="Tahoma" w:hAnsi="Tahoma" w:cs="Tahoma"/>
      <w:sz w:val="24"/>
      <w:szCs w:val="24"/>
      <w:shd w:val="clear" w:color="auto" w:fill="auto"/>
    </w:rPr>
  </w:style>
  <w:style w:type="paragraph" w:customStyle="1" w:styleId="137">
    <w:name w:val="列出段落1"/>
    <w:basedOn w:val="1"/>
    <w:autoRedefine/>
    <w:qFormat/>
    <w:uiPriority w:val="99"/>
    <w:pPr>
      <w:ind w:firstLine="420" w:firstLineChars="200"/>
    </w:pPr>
    <w:rPr>
      <w:rFonts w:ascii="Calibri" w:hAnsi="Calibri" w:cs="Calibri"/>
    </w:rPr>
  </w:style>
  <w:style w:type="paragraph" w:customStyle="1" w:styleId="138">
    <w:name w:val="Char1"/>
    <w:basedOn w:val="1"/>
    <w:autoRedefine/>
    <w:qFormat/>
    <w:uiPriority w:val="99"/>
    <w:rPr>
      <w:rFonts w:ascii="Tahoma" w:hAnsi="Tahoma" w:cs="Tahoma"/>
      <w:sz w:val="24"/>
      <w:szCs w:val="24"/>
    </w:rPr>
  </w:style>
  <w:style w:type="paragraph" w:customStyle="1" w:styleId="139">
    <w:name w:val="空半行"/>
    <w:basedOn w:val="1"/>
    <w:autoRedefine/>
    <w:qFormat/>
    <w:uiPriority w:val="99"/>
    <w:pPr>
      <w:adjustRightInd w:val="0"/>
      <w:spacing w:line="120" w:lineRule="exact"/>
      <w:textAlignment w:val="baseline"/>
    </w:pPr>
    <w:rPr>
      <w:rFonts w:eastAsia="仿宋_GB2312"/>
      <w:color w:val="FFFFFF"/>
      <w:kern w:val="0"/>
      <w:sz w:val="30"/>
      <w:szCs w:val="30"/>
    </w:rPr>
  </w:style>
  <w:style w:type="paragraph" w:customStyle="1" w:styleId="140">
    <w:name w:val="样式3"/>
    <w:basedOn w:val="4"/>
    <w:autoRedefine/>
    <w:qFormat/>
    <w:uiPriority w:val="99"/>
    <w:pPr>
      <w:spacing w:line="413" w:lineRule="auto"/>
    </w:pPr>
  </w:style>
  <w:style w:type="paragraph" w:customStyle="1" w:styleId="141">
    <w:name w:val="正文1"/>
    <w:autoRedefine/>
    <w:qFormat/>
    <w:uiPriority w:val="99"/>
    <w:pPr>
      <w:widowControl w:val="0"/>
      <w:adjustRightInd w:val="0"/>
      <w:spacing w:line="312" w:lineRule="atLeast"/>
      <w:jc w:val="both"/>
      <w:textAlignment w:val="baseline"/>
    </w:pPr>
    <w:rPr>
      <w:rFonts w:ascii="宋体" w:hAnsi="Times New Roman" w:eastAsia="宋体" w:cs="宋体"/>
      <w:kern w:val="0"/>
      <w:sz w:val="24"/>
      <w:szCs w:val="24"/>
      <w:lang w:val="en-US" w:eastAsia="zh-CN" w:bidi="ar-SA"/>
    </w:rPr>
  </w:style>
  <w:style w:type="paragraph" w:customStyle="1" w:styleId="142">
    <w:name w:val="列出段落2"/>
    <w:basedOn w:val="1"/>
    <w:autoRedefine/>
    <w:qFormat/>
    <w:uiPriority w:val="99"/>
    <w:pPr>
      <w:ind w:firstLine="200" w:firstLineChars="200"/>
    </w:pPr>
  </w:style>
  <w:style w:type="paragraph" w:customStyle="1" w:styleId="143">
    <w:name w:val="p0"/>
    <w:basedOn w:val="1"/>
    <w:autoRedefine/>
    <w:qFormat/>
    <w:uiPriority w:val="99"/>
    <w:pPr>
      <w:widowControl/>
    </w:pPr>
    <w:rPr>
      <w:kern w:val="0"/>
    </w:rPr>
  </w:style>
  <w:style w:type="paragraph" w:customStyle="1" w:styleId="144">
    <w:name w:val="节标题"/>
    <w:basedOn w:val="1"/>
    <w:next w:val="1"/>
    <w:autoRedefine/>
    <w:qFormat/>
    <w:uiPriority w:val="99"/>
    <w:pPr>
      <w:widowControl/>
      <w:spacing w:line="289" w:lineRule="atLeast"/>
      <w:jc w:val="center"/>
      <w:textAlignment w:val="baseline"/>
    </w:pPr>
    <w:rPr>
      <w:color w:val="000000"/>
      <w:kern w:val="0"/>
      <w:sz w:val="28"/>
      <w:szCs w:val="20"/>
    </w:rPr>
  </w:style>
  <w:style w:type="paragraph" w:customStyle="1" w:styleId="145">
    <w:name w:val="WPSOffice手动目录 1"/>
    <w:autoRedefine/>
    <w:qFormat/>
    <w:uiPriority w:val="99"/>
    <w:rPr>
      <w:rFonts w:ascii="Times New Roman" w:hAnsi="Times New Roman" w:eastAsia="宋体" w:cs="Times New Roman"/>
      <w:kern w:val="0"/>
      <w:sz w:val="20"/>
      <w:szCs w:val="20"/>
      <w:lang w:val="en-US" w:eastAsia="zh-CN" w:bidi="ar-SA"/>
    </w:rPr>
  </w:style>
  <w:style w:type="paragraph" w:customStyle="1" w:styleId="146">
    <w:name w:val="WPSOffice手动目录 2"/>
    <w:autoRedefine/>
    <w:qFormat/>
    <w:uiPriority w:val="99"/>
    <w:pPr>
      <w:ind w:left="200" w:leftChars="200"/>
    </w:pPr>
    <w:rPr>
      <w:rFonts w:ascii="Times New Roman" w:hAnsi="Times New Roman" w:eastAsia="宋体" w:cs="Times New Roman"/>
      <w:kern w:val="0"/>
      <w:sz w:val="20"/>
      <w:szCs w:val="20"/>
      <w:lang w:val="en-US" w:eastAsia="zh-CN" w:bidi="ar-SA"/>
    </w:rPr>
  </w:style>
  <w:style w:type="paragraph" w:customStyle="1" w:styleId="147">
    <w:name w:val="WPSOffice手动目录 3"/>
    <w:autoRedefine/>
    <w:qFormat/>
    <w:uiPriority w:val="99"/>
    <w:pPr>
      <w:ind w:left="400" w:leftChars="400"/>
    </w:pPr>
    <w:rPr>
      <w:rFonts w:ascii="Times New Roman" w:hAnsi="Times New Roman" w:eastAsia="宋体" w:cs="Times New Roman"/>
      <w:kern w:val="0"/>
      <w:sz w:val="20"/>
      <w:szCs w:val="20"/>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微软中国</Company>
  <Pages>35</Pages>
  <Words>10842</Words>
  <Characters>11524</Characters>
  <Lines>0</Lines>
  <Paragraphs>0</Paragraphs>
  <TotalTime>1</TotalTime>
  <ScaleCrop>false</ScaleCrop>
  <LinksUpToDate>false</LinksUpToDate>
  <CharactersWithSpaces>12115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2017-05-18T08:09:00Z</dcterms:created>
  <dc:creator>微软用户</dc:creator>
  <cp:lastModifiedBy>Pim Pom丶</cp:lastModifiedBy>
  <cp:lastPrinted>2024-03-27T08:28:00Z</cp:lastPrinted>
  <dcterms:modified xsi:type="dcterms:W3CDTF">2025-03-24T01:26:51Z</dcterms:modified>
  <dc:title>创业园小区9#楼工程施工</dc:title>
  <cp:revision>73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572186387B314EDC9542E4062329B6A5</vt:lpwstr>
  </property>
  <property fmtid="{D5CDD505-2E9C-101B-9397-08002B2CF9AE}" pid="4" name="KSOTemplateDocerSaveRecord">
    <vt:lpwstr>eyJoZGlkIjoiOTk1OGJkZDZlMmJiZjgxZThhZWQ4YzE0YWIxYTUyMmQiLCJ1c2VySWQiOiI0MDkyMjI1MTkifQ==</vt:lpwstr>
  </property>
</Properties>
</file>