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38C97">
      <w:pPr>
        <w:spacing w:after="156" w:afterLines="50"/>
        <w:ind w:left="-850" w:leftChars="-405" w:right="-625"/>
        <w:jc w:val="center"/>
        <w:rPr>
          <w:rFonts w:hint="eastAsia" w:ascii="宋体" w:hAnsi="宋体" w:eastAsia="宋体" w:cs="宋体"/>
          <w:b/>
          <w:bCs/>
          <w:color w:val="auto"/>
          <w:w w:val="85"/>
          <w:sz w:val="44"/>
          <w:szCs w:val="44"/>
          <w:highlight w:val="none"/>
        </w:rPr>
      </w:pPr>
      <w:bookmarkStart w:id="0" w:name="OLE_LINK1"/>
      <w:r>
        <w:rPr>
          <w:rFonts w:hint="eastAsia" w:ascii="宋体" w:hAnsi="宋体" w:eastAsia="宋体" w:cs="宋体"/>
          <w:b/>
          <w:bCs/>
          <w:color w:val="auto"/>
          <w:w w:val="85"/>
          <w:sz w:val="44"/>
          <w:szCs w:val="44"/>
          <w:highlight w:val="none"/>
        </w:rPr>
        <w:t>滁州工投供应链管理有限公司2024年度</w:t>
      </w:r>
    </w:p>
    <w:p w14:paraId="7B38F7A0">
      <w:pPr>
        <w:spacing w:after="156" w:afterLines="50"/>
        <w:ind w:left="-850" w:leftChars="-405" w:right="-625"/>
        <w:jc w:val="center"/>
        <w:rPr>
          <w:rFonts w:hint="eastAsia" w:eastAsia="宋体"/>
          <w:color w:val="auto"/>
          <w:sz w:val="24"/>
          <w:highlight w:val="none"/>
          <w:lang w:eastAsia="zh-CN"/>
        </w:rPr>
      </w:pPr>
      <w:r>
        <w:rPr>
          <w:rFonts w:hint="eastAsia" w:ascii="宋体" w:hAnsi="宋体" w:eastAsia="宋体" w:cs="宋体"/>
          <w:b/>
          <w:bCs/>
          <w:color w:val="auto"/>
          <w:w w:val="85"/>
          <w:sz w:val="44"/>
          <w:szCs w:val="44"/>
          <w:highlight w:val="none"/>
        </w:rPr>
        <w:t>财务年报审计服务项目</w:t>
      </w:r>
      <w:r>
        <w:rPr>
          <w:rFonts w:hint="eastAsia" w:ascii="宋体" w:hAnsi="宋体" w:cs="宋体"/>
          <w:b/>
          <w:bCs/>
          <w:color w:val="auto"/>
          <w:w w:val="85"/>
          <w:sz w:val="44"/>
          <w:szCs w:val="44"/>
          <w:highlight w:val="none"/>
          <w:lang w:eastAsia="zh-CN"/>
        </w:rPr>
        <w:t>（</w:t>
      </w:r>
      <w:r>
        <w:rPr>
          <w:rFonts w:hint="eastAsia" w:ascii="宋体" w:hAnsi="宋体" w:cs="宋体"/>
          <w:b/>
          <w:bCs/>
          <w:color w:val="auto"/>
          <w:w w:val="85"/>
          <w:sz w:val="44"/>
          <w:szCs w:val="44"/>
          <w:highlight w:val="none"/>
          <w:lang w:val="en-US" w:eastAsia="zh-CN"/>
        </w:rPr>
        <w:t>二次</w:t>
      </w:r>
      <w:r>
        <w:rPr>
          <w:rFonts w:hint="eastAsia" w:ascii="宋体" w:hAnsi="宋体" w:cs="宋体"/>
          <w:b/>
          <w:bCs/>
          <w:color w:val="auto"/>
          <w:w w:val="85"/>
          <w:sz w:val="44"/>
          <w:szCs w:val="44"/>
          <w:highlight w:val="none"/>
          <w:lang w:eastAsia="zh-CN"/>
        </w:rPr>
        <w:t>）</w:t>
      </w:r>
    </w:p>
    <w:p w14:paraId="37B021B8">
      <w:pPr>
        <w:rPr>
          <w:rFonts w:hint="eastAsia" w:ascii="宋体"/>
          <w:bCs/>
          <w:color w:val="auto"/>
          <w:szCs w:val="21"/>
          <w:highlight w:val="none"/>
        </w:rPr>
      </w:pPr>
    </w:p>
    <w:p w14:paraId="6DAC758A">
      <w:pPr>
        <w:rPr>
          <w:rFonts w:hint="eastAsia" w:ascii="宋体"/>
          <w:bCs/>
          <w:color w:val="auto"/>
          <w:szCs w:val="21"/>
          <w:highlight w:val="none"/>
        </w:rPr>
      </w:pPr>
    </w:p>
    <w:p w14:paraId="73FA264A">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00B9B460">
      <w:pPr>
        <w:rPr>
          <w:rFonts w:hint="eastAsia" w:ascii="宋体" w:hAnsi="宋体"/>
          <w:b/>
          <w:color w:val="auto"/>
          <w:sz w:val="84"/>
          <w:szCs w:val="84"/>
          <w:highlight w:val="none"/>
        </w:rPr>
      </w:pPr>
    </w:p>
    <w:p w14:paraId="2604BA33">
      <w:pPr>
        <w:pStyle w:val="34"/>
        <w:rPr>
          <w:rFonts w:hint="eastAsia"/>
          <w:color w:val="auto"/>
          <w:highlight w:val="none"/>
        </w:rPr>
      </w:pPr>
    </w:p>
    <w:p w14:paraId="14408B57">
      <w:pPr>
        <w:rPr>
          <w:rFonts w:hint="eastAsia"/>
          <w:color w:val="auto"/>
          <w:highlight w:val="none"/>
        </w:rPr>
      </w:pPr>
    </w:p>
    <w:p w14:paraId="6146E4B7">
      <w:pPr>
        <w:rPr>
          <w:rFonts w:hint="eastAsia" w:ascii="宋体"/>
          <w:color w:val="auto"/>
          <w:sz w:val="28"/>
          <w:szCs w:val="28"/>
          <w:highlight w:val="none"/>
        </w:rPr>
      </w:pPr>
    </w:p>
    <w:p w14:paraId="2637819C">
      <w:pPr>
        <w:pStyle w:val="20"/>
        <w:rPr>
          <w:rFonts w:hint="eastAsia"/>
          <w:color w:val="auto"/>
          <w:highlight w:val="none"/>
        </w:rPr>
      </w:pPr>
    </w:p>
    <w:p w14:paraId="06AFBAD0">
      <w:pPr>
        <w:rPr>
          <w:rFonts w:hint="eastAsia" w:ascii="宋体"/>
          <w:b/>
          <w:color w:val="auto"/>
          <w:sz w:val="32"/>
          <w:szCs w:val="32"/>
          <w:highlight w:val="none"/>
        </w:rPr>
      </w:pPr>
    </w:p>
    <w:p w14:paraId="36D20D07">
      <w:pPr>
        <w:pStyle w:val="34"/>
        <w:rPr>
          <w:rFonts w:hint="eastAsia"/>
          <w:color w:val="auto"/>
        </w:rPr>
      </w:pPr>
    </w:p>
    <w:p w14:paraId="32A5C2F2">
      <w:pPr>
        <w:pStyle w:val="26"/>
        <w:rPr>
          <w:rFonts w:hint="eastAsia"/>
          <w:color w:val="auto"/>
        </w:rPr>
      </w:pPr>
    </w:p>
    <w:p w14:paraId="6F5B9201">
      <w:pPr>
        <w:keepNext w:val="0"/>
        <w:keepLines w:val="0"/>
        <w:pageBreakBefore w:val="0"/>
        <w:widowControl w:val="0"/>
        <w:kinsoku/>
        <w:wordWrap/>
        <w:overflowPunct/>
        <w:topLinePunct w:val="0"/>
        <w:autoSpaceDE/>
        <w:autoSpaceDN/>
        <w:bidi w:val="0"/>
        <w:adjustRightInd/>
        <w:snapToGrid/>
        <w:spacing w:line="900" w:lineRule="exact"/>
        <w:ind w:firstLine="643" w:firstLineChars="200"/>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滁州工投供应链管理有限公司</w:t>
      </w:r>
    </w:p>
    <w:p w14:paraId="0780FAB8">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03</w:t>
      </w:r>
      <w:r>
        <w:rPr>
          <w:rFonts w:hint="eastAsia" w:ascii="宋体"/>
          <w:b/>
          <w:color w:val="auto"/>
          <w:sz w:val="32"/>
          <w:szCs w:val="32"/>
          <w:highlight w:val="none"/>
        </w:rPr>
        <w:t>月</w:t>
      </w:r>
    </w:p>
    <w:p w14:paraId="0591C1B5">
      <w:pPr>
        <w:spacing w:line="360" w:lineRule="exact"/>
        <w:rPr>
          <w:rFonts w:hint="eastAsia"/>
          <w:b/>
          <w:color w:val="auto"/>
          <w:sz w:val="36"/>
          <w:highlight w:val="none"/>
        </w:rPr>
      </w:pPr>
    </w:p>
    <w:p w14:paraId="7945CC31">
      <w:pPr>
        <w:spacing w:line="360" w:lineRule="exact"/>
        <w:jc w:val="center"/>
        <w:rPr>
          <w:rFonts w:hint="eastAsia"/>
          <w:b/>
          <w:color w:val="auto"/>
          <w:sz w:val="36"/>
          <w:highlight w:val="none"/>
        </w:rPr>
      </w:pPr>
      <w:r>
        <w:rPr>
          <w:rFonts w:hint="eastAsia"/>
          <w:b/>
          <w:color w:val="auto"/>
          <w:sz w:val="36"/>
          <w:highlight w:val="none"/>
        </w:rPr>
        <w:br w:type="page"/>
      </w:r>
    </w:p>
    <w:p w14:paraId="5FA84BFC">
      <w:pPr>
        <w:spacing w:line="360" w:lineRule="exact"/>
        <w:jc w:val="center"/>
        <w:rPr>
          <w:rFonts w:hint="eastAsia"/>
          <w:b/>
          <w:color w:val="auto"/>
          <w:sz w:val="36"/>
          <w:highlight w:val="none"/>
        </w:rPr>
      </w:pPr>
      <w:r>
        <w:rPr>
          <w:rFonts w:hint="eastAsia"/>
          <w:b/>
          <w:color w:val="auto"/>
          <w:sz w:val="36"/>
          <w:highlight w:val="none"/>
        </w:rPr>
        <w:t>目  录</w:t>
      </w:r>
    </w:p>
    <w:p w14:paraId="063648F8">
      <w:pPr>
        <w:spacing w:line="360" w:lineRule="exact"/>
        <w:jc w:val="center"/>
        <w:rPr>
          <w:rFonts w:hint="eastAsia"/>
          <w:b/>
          <w:color w:val="auto"/>
          <w:sz w:val="36"/>
          <w:highlight w:val="none"/>
        </w:rPr>
      </w:pPr>
    </w:p>
    <w:p w14:paraId="77EC6D6B">
      <w:pPr>
        <w:pStyle w:val="24"/>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42FE3FBA">
      <w:pPr>
        <w:pStyle w:val="24"/>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1BAD88C9">
      <w:pPr>
        <w:pStyle w:val="24"/>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3B11448F">
      <w:pPr>
        <w:pStyle w:val="24"/>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17C3CA46">
      <w:pPr>
        <w:pStyle w:val="24"/>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6108B517">
      <w:pPr>
        <w:pStyle w:val="24"/>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042F6445">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5500F5D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15D4676C">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滁州工投供应链管理有限公司2024年度财务年报审计服务项目（二次）</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滁州市扬子工业投资集团有限公司官网（https://czyzgtjt.com/）或中国扬子集团官网（http://www.yangzigroup.cn/）</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分（北京时间）前递交投标文件。</w:t>
      </w:r>
    </w:p>
    <w:p w14:paraId="42377F81">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48272250">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滁州工投供应链管理有限公司2024年度财务年报审计</w:t>
      </w:r>
      <w:bookmarkStart w:id="74" w:name="_GoBack"/>
      <w:bookmarkEnd w:id="74"/>
      <w:r>
        <w:rPr>
          <w:rFonts w:hint="eastAsia" w:ascii="仿宋" w:hAnsi="仿宋" w:eastAsia="仿宋" w:cs="仿宋"/>
          <w:color w:val="auto"/>
          <w:sz w:val="28"/>
          <w:szCs w:val="28"/>
          <w:highlight w:val="none"/>
          <w:lang w:val="en-US" w:eastAsia="zh-CN"/>
        </w:rPr>
        <w:t>服务项目（二次）；</w:t>
      </w:r>
    </w:p>
    <w:p w14:paraId="01E07218">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约人民币1.5万元；</w:t>
      </w:r>
    </w:p>
    <w:p w14:paraId="639FF0D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15000元（含税）； </w:t>
      </w:r>
    </w:p>
    <w:p w14:paraId="2285E4D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出具2024年财务年报审计报告</w:t>
      </w:r>
      <w:r>
        <w:rPr>
          <w:rFonts w:hint="eastAsia" w:ascii="仿宋" w:hAnsi="仿宋" w:eastAsia="仿宋" w:cs="仿宋"/>
          <w:color w:val="auto"/>
          <w:sz w:val="28"/>
          <w:szCs w:val="28"/>
          <w:highlight w:val="none"/>
          <w:lang w:val="en-US" w:eastAsia="zh-CN"/>
        </w:rPr>
        <w:t>；</w:t>
      </w:r>
    </w:p>
    <w:p w14:paraId="56F176E4">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公司情况：主要围绕核心客户，从事建材和大宗物资贸易业务。资产规模约3亿元。</w:t>
      </w:r>
    </w:p>
    <w:p w14:paraId="2159B8B2">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2025年3月31日前提供财务年报审计报告；</w:t>
      </w:r>
    </w:p>
    <w:p w14:paraId="6DE5726E">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4270964B">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80"/>
      <w:bookmarkStart w:id="4" w:name="_Toc28359003"/>
      <w:bookmarkStart w:id="5" w:name="_Toc35393622"/>
      <w:bookmarkStart w:id="6" w:name="_Toc35393791"/>
      <w:r>
        <w:rPr>
          <w:rFonts w:hint="eastAsia" w:ascii="黑体" w:hAnsi="黑体" w:eastAsia="黑体" w:cs="黑体"/>
          <w:color w:val="auto"/>
          <w:sz w:val="28"/>
          <w:szCs w:val="28"/>
          <w:highlight w:val="none"/>
        </w:rPr>
        <w:t>二、申请人的资格要求</w:t>
      </w:r>
      <w:bookmarkEnd w:id="3"/>
      <w:bookmarkEnd w:id="4"/>
      <w:bookmarkEnd w:id="5"/>
      <w:bookmarkEnd w:id="6"/>
    </w:p>
    <w:p w14:paraId="0A53961C">
      <w:pPr>
        <w:ind w:firstLine="560" w:firstLineChars="200"/>
        <w:rPr>
          <w:rFonts w:hint="eastAsia" w:ascii="仿宋" w:hAnsi="仿宋" w:eastAsia="仿宋" w:cs="Times New Roman"/>
          <w:color w:val="auto"/>
          <w:sz w:val="28"/>
          <w:szCs w:val="28"/>
          <w:highlight w:val="none"/>
          <w:lang w:eastAsia="zh-CN"/>
        </w:rPr>
      </w:pPr>
      <w:bookmarkStart w:id="7" w:name="_Toc35393792"/>
      <w:bookmarkStart w:id="8" w:name="_Toc28359081"/>
      <w:bookmarkStart w:id="9" w:name="_Toc35393623"/>
      <w:bookmarkStart w:id="10" w:name="_Toc28359004"/>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w:t>
      </w:r>
      <w:r>
        <w:rPr>
          <w:rFonts w:hint="eastAsia" w:ascii="仿宋" w:hAnsi="仿宋" w:eastAsia="仿宋"/>
          <w:color w:val="auto"/>
          <w:sz w:val="28"/>
          <w:szCs w:val="28"/>
          <w:highlight w:val="none"/>
        </w:rPr>
        <w:t>标人须具有财政部门颁发的会计师事务所执业证书</w:t>
      </w:r>
      <w:r>
        <w:rPr>
          <w:rFonts w:hint="eastAsia" w:ascii="仿宋" w:hAnsi="仿宋" w:eastAsia="仿宋" w:cs="Times New Roman"/>
          <w:color w:val="auto"/>
          <w:sz w:val="28"/>
          <w:szCs w:val="28"/>
          <w:highlight w:val="none"/>
          <w:lang w:val="en-US" w:eastAsia="zh-CN"/>
        </w:rPr>
        <w:t>；</w:t>
      </w:r>
    </w:p>
    <w:p w14:paraId="54817E9C">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2.项目负责人须具有全国注册会计师资格证书（取得该证书年限达5年及以上，时间以全国注册会计师证书时间为准且注册在本次投标单位）；</w:t>
      </w:r>
    </w:p>
    <w:p w14:paraId="323309EB">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3.投标人近三年未被人民法院列入失信被执行人的；</w:t>
      </w:r>
    </w:p>
    <w:p w14:paraId="709041C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4.投标人近三年未被市场监督管理部门列入经营异常名录或者严重违法企业名单；</w:t>
      </w:r>
    </w:p>
    <w:p w14:paraId="6F0DB75B">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5.至少提供3家同等资产规模或以上的业务合同或其他可证明材料。（列举事务所曾为各类大型企业、政府机构或重要项目提供审计服务的案例，包括客户名称、审计期间、审计内容、资产规模等）；</w:t>
      </w:r>
    </w:p>
    <w:p w14:paraId="26F86278">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6.公司从业人数不低于20人（提供最近一期从业人员社保缴费明细）。</w:t>
      </w:r>
    </w:p>
    <w:p w14:paraId="3249A5C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5860EB56">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3</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6</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3</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11</w:t>
      </w:r>
      <w:r>
        <w:rPr>
          <w:rFonts w:hint="eastAsia" w:ascii="仿宋" w:hAnsi="仿宋" w:eastAsia="仿宋" w:cs="宋体"/>
          <w:color w:val="auto"/>
          <w:sz w:val="28"/>
          <w:szCs w:val="28"/>
          <w:highlight w:val="none"/>
          <w:u w:val="none"/>
        </w:rPr>
        <w:t>日</w:t>
      </w:r>
    </w:p>
    <w:p w14:paraId="450A70BC">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645982FA">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0CCD77D8">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66C6EE4B">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49DA6A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25</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3</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11</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15</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30</w:t>
      </w:r>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0EC57F0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2EEB6AE1">
      <w:pPr>
        <w:pStyle w:val="34"/>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注：投标单位开标时无须到现场，但必须在开标截止时间前将投标文件密封好送至开标地点（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r>
        <w:rPr>
          <w:rFonts w:hint="eastAsia" w:ascii="仿宋" w:hAnsi="仿宋" w:eastAsia="仿宋"/>
          <w:color w:val="auto"/>
          <w:sz w:val="28"/>
          <w:szCs w:val="28"/>
          <w:highlight w:val="none"/>
          <w:lang w:val="en-US" w:eastAsia="zh-CN"/>
        </w:rPr>
        <w:t>）。采用邮寄方式的，拒绝到付，具体接收时间以接收人收到的时间为准（邮寄信息：滁州市城投大厦13楼1316室，接收人：周健，联系方式：18155050136）。</w:t>
      </w:r>
    </w:p>
    <w:p w14:paraId="5DB9E4C8">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35393794"/>
      <w:bookmarkStart w:id="16" w:name="_Toc28359084"/>
      <w:bookmarkStart w:id="17" w:name="_Toc35393625"/>
      <w:bookmarkStart w:id="18" w:name="_Toc28359007"/>
      <w:r>
        <w:rPr>
          <w:rFonts w:hint="eastAsia" w:ascii="黑体" w:hAnsi="黑体" w:eastAsia="黑体" w:cs="黑体"/>
          <w:color w:val="auto"/>
          <w:sz w:val="28"/>
          <w:szCs w:val="28"/>
          <w:highlight w:val="none"/>
        </w:rPr>
        <w:t>五、公告期限</w:t>
      </w:r>
      <w:bookmarkEnd w:id="15"/>
      <w:bookmarkEnd w:id="16"/>
      <w:bookmarkEnd w:id="17"/>
      <w:bookmarkEnd w:id="18"/>
    </w:p>
    <w:p w14:paraId="6C3EE23F">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13A66E30">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55B64A01">
      <w:pPr>
        <w:pStyle w:val="127"/>
        <w:rPr>
          <w:color w:val="auto"/>
          <w:highlight w:val="none"/>
        </w:rPr>
      </w:pPr>
      <w:bookmarkStart w:id="19" w:name="_Toc35393795"/>
      <w:bookmarkStart w:id="20" w:name="_Toc35393626"/>
      <w:r>
        <w:rPr>
          <w:color w:val="auto"/>
          <w:highlight w:val="none"/>
        </w:rPr>
        <w:t>窗体顶端</w:t>
      </w:r>
    </w:p>
    <w:p w14:paraId="7E9FACF8">
      <w:pPr>
        <w:pStyle w:val="34"/>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231E6FAB">
      <w:pPr>
        <w:pStyle w:val="34"/>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9"/>
    <w:bookmarkEnd w:id="20"/>
    <w:p w14:paraId="6E27D30E">
      <w:pPr>
        <w:pStyle w:val="34"/>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3E40790F">
      <w:pPr>
        <w:pStyle w:val="3"/>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212019B3">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滁州工投供应链管理有限公司</w:t>
      </w:r>
    </w:p>
    <w:p w14:paraId="588543D8">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滁州市城投大厦13楼 </w:t>
      </w:r>
      <w:r>
        <w:rPr>
          <w:rFonts w:hint="eastAsia" w:ascii="仿宋" w:hAnsi="仿宋" w:eastAsia="仿宋" w:cs="仿宋"/>
          <w:color w:val="auto"/>
          <w:sz w:val="28"/>
          <w:szCs w:val="28"/>
          <w:highlight w:val="none"/>
          <w:u w:val="single"/>
        </w:rPr>
        <w:t xml:space="preserve">  </w:t>
      </w:r>
    </w:p>
    <w:p w14:paraId="3B9B50CB">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18155050136</w:t>
      </w:r>
    </w:p>
    <w:p w14:paraId="79C09FFE">
      <w:pPr>
        <w:pStyle w:val="34"/>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5A9B068E">
      <w:pPr>
        <w:pStyle w:val="3"/>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303DEADF">
      <w:pPr>
        <w:pStyle w:val="17"/>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周健、徐川</w:t>
      </w:r>
    </w:p>
    <w:p w14:paraId="0B1FC163">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rPr>
        <w:t>18155050136</w:t>
      </w:r>
      <w:r>
        <w:rPr>
          <w:rFonts w:hint="eastAsia" w:ascii="仿宋" w:hAnsi="仿宋" w:eastAsia="仿宋" w:cs="仿宋"/>
          <w:color w:val="auto"/>
          <w:sz w:val="28"/>
          <w:szCs w:val="28"/>
          <w:highlight w:val="none"/>
          <w:u w:val="single"/>
          <w:lang w:eastAsia="zh-CN"/>
        </w:rPr>
        <w:t>；</w:t>
      </w:r>
      <w:r>
        <w:rPr>
          <w:rFonts w:hint="eastAsia" w:ascii="仿宋" w:hAnsi="仿宋" w:eastAsia="仿宋" w:cs="仿宋"/>
          <w:color w:val="auto"/>
          <w:sz w:val="28"/>
          <w:szCs w:val="28"/>
          <w:highlight w:val="none"/>
          <w:u w:val="single"/>
          <w:lang w:val="en-US" w:eastAsia="zh-CN"/>
        </w:rPr>
        <w:t>0550-3018129</w:t>
      </w:r>
    </w:p>
    <w:p w14:paraId="4BF779A3">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0848639A">
      <w:pPr>
        <w:snapToGrid w:val="0"/>
        <w:spacing w:line="500" w:lineRule="exact"/>
        <w:jc w:val="center"/>
        <w:outlineLvl w:val="1"/>
        <w:rPr>
          <w:rFonts w:hint="eastAsia" w:ascii="宋体"/>
          <w:b/>
          <w:color w:val="auto"/>
          <w:sz w:val="28"/>
          <w:szCs w:val="28"/>
          <w:highlight w:val="none"/>
        </w:rPr>
      </w:pPr>
      <w:bookmarkStart w:id="21" w:name="_Toc449028865"/>
      <w:bookmarkStart w:id="22"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59F48E9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59D0EF4B">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66C35662">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7D5D0C70">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4F8C468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00411204">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52E7E3C">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252DFCEB">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滁州工投供应链管理有限公司2024年度财务年报审计服务项目</w:t>
            </w:r>
            <w:r>
              <w:rPr>
                <w:rFonts w:hint="eastAsia" w:hAnsi="宋体" w:cs="宋体"/>
                <w:color w:val="auto"/>
                <w:sz w:val="21"/>
                <w:szCs w:val="21"/>
                <w:highlight w:val="none"/>
                <w:lang w:val="en-US" w:eastAsia="zh-CN"/>
              </w:rPr>
              <w:t>（二次）</w:t>
            </w:r>
          </w:p>
        </w:tc>
      </w:tr>
      <w:tr w14:paraId="42B0F20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1D08259B">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29D29FA">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65504841">
            <w:pPr>
              <w:pStyle w:val="20"/>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u w:val="none" w:color="000000"/>
                <w:lang w:val="en-US" w:eastAsia="zh-CN" w:bidi="ar-SA"/>
              </w:rPr>
              <w:t>2025年3月31日前提供财务年报审计报告</w:t>
            </w:r>
          </w:p>
        </w:tc>
      </w:tr>
      <w:tr w14:paraId="77BFD90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17F7379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460A3897">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387C8148">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5FF617F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861B0F6">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4C56E2A7">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622BCCBD">
            <w:pPr>
              <w:pStyle w:val="17"/>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周健</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18155050136</w:t>
            </w:r>
          </w:p>
        </w:tc>
      </w:tr>
      <w:tr w14:paraId="63C2E90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1F7AACC8">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00FD893B">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2B75C8FC">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4B36AA8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3B4B35E9">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25CB5F27">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26C5B23D">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B0339B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79F4012A">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16994E9E">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750E8657">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15000</w:t>
            </w:r>
            <w:r>
              <w:rPr>
                <w:rFonts w:hint="eastAsia" w:ascii="宋体" w:hAnsi="宋体" w:eastAsia="宋体" w:cs="宋体"/>
                <w:color w:val="auto"/>
                <w:sz w:val="21"/>
                <w:szCs w:val="21"/>
                <w:highlight w:val="none"/>
              </w:rPr>
              <w:t>元</w:t>
            </w:r>
          </w:p>
        </w:tc>
      </w:tr>
      <w:tr w14:paraId="2461E1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5F5062C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46EE49A3">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5C10CFD5">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壹万伍仟元整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15000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72F9F83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56BC4D97">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3F79751E">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2A249239">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2D0744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6BC14F66">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3D98C5F1">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53C84936">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78A4EFB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26198D0C">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2B273098">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0B81544C">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755FAA3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31E1B64A">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0445FEC4">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06C364C4">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48C4AAD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BE90D9A">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3FC2B94F">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794BD6E3">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64C40A9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7E5BBDB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53D59666">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5D62CDAB">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686DAE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7493B79E">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42637825">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3ED0CA09">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6FDDC1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7472C7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2E981CE6">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6935FD8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在滁州市扬子工业投资集团有限公司官网（https://czyzgtjt.com/）或中国扬子集团官网（http://www.yangzigroup.cn/）予以公布。</w:t>
            </w:r>
          </w:p>
        </w:tc>
      </w:tr>
      <w:tr w14:paraId="6CA605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787A0791">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ED08DB2">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55F13C2C">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2D4727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1AD5A17">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2B1250B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09A4F807">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05578F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01B73C81">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287D1713">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0681EE83">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390F3512">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2919D38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172B66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0BE7A50C">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5467F6E8">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5AB1D9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08EBD10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31302396">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0BAF794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11</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30</w:t>
            </w:r>
            <w:r>
              <w:rPr>
                <w:rFonts w:hint="eastAsia" w:ascii="宋体" w:hAnsi="宋体" w:eastAsia="宋体" w:cs="宋体"/>
                <w:b/>
                <w:bCs/>
                <w:color w:val="auto"/>
                <w:sz w:val="21"/>
                <w:szCs w:val="21"/>
                <w:highlight w:val="none"/>
              </w:rPr>
              <w:t>分（北京时间）</w:t>
            </w:r>
          </w:p>
        </w:tc>
      </w:tr>
      <w:tr w14:paraId="7332C7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1AF5589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2E6C9C3">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0F5D2CF6">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50F366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695877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3B9D53A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629A076D">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394336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4ACB4A2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6E3895C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A1149D9">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171A100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1778A486">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0947B8AA">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629126E8">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192AF0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059AD9DB">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1ADDA500">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27EE4CC5">
            <w:pPr>
              <w:pStyle w:val="17"/>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若第一候选人放弃，则自动顺延至下一位候选人。</w:t>
            </w:r>
          </w:p>
        </w:tc>
      </w:tr>
      <w:tr w14:paraId="4A9EF3B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2C8249BD">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0C21C36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3F5346D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1D2896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7593D2F3">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79D4E3E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114AA37">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07ABC41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364F1C0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2442A1D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00630051">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滁州市城投大厦13楼1316室。招标人不再集中召开招标答疑会；投标人自行组织勘察现场。  </w:t>
            </w:r>
          </w:p>
        </w:tc>
      </w:tr>
      <w:tr w14:paraId="405DB5D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66FD6206">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1D2760A9">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282DD4F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1773FBD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12F42573">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7C59356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出具所有审计报告后60个日历天内一次性付清合同价款。</w:t>
            </w:r>
          </w:p>
        </w:tc>
      </w:tr>
    </w:tbl>
    <w:p w14:paraId="00D62261">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58430315"/>
      <w:bookmarkStart w:id="24" w:name="_Toc449028866"/>
      <w:r>
        <w:rPr>
          <w:rFonts w:hint="eastAsia" w:ascii="宋体" w:hAnsi="宋体" w:cs="宋体"/>
          <w:b/>
          <w:color w:val="auto"/>
          <w:sz w:val="28"/>
          <w:szCs w:val="28"/>
          <w:highlight w:val="none"/>
        </w:rPr>
        <w:t>二、投标人须知</w:t>
      </w:r>
      <w:bookmarkEnd w:id="23"/>
      <w:bookmarkEnd w:id="24"/>
    </w:p>
    <w:p w14:paraId="762E158F">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27612D8D">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230B155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419F4406">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493891D2">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34764B6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61045F7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24E2A072">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786F3F36">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5DFF246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4239028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2B1BD9C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12A3F1AC">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2C5388D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2F3ACBF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7BD51C2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165318AF">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79EBFBEE">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1547970B">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41F6A35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373F9BFD">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371325F0">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04339BD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67D81A9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61E759A2">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4D848D3C">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1E5DDF5E">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1CC8467C">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52042315"/>
      <w:bookmarkStart w:id="27" w:name="_Toc144974507"/>
      <w:bookmarkStart w:id="28" w:name="_Toc296602429"/>
      <w:bookmarkStart w:id="29" w:name="_Toc152045539"/>
      <w:bookmarkStart w:id="30" w:name="_Toc247527563"/>
      <w:bookmarkStart w:id="31" w:name="_Toc247592876"/>
      <w:bookmarkStart w:id="32" w:name="_Toc247513962"/>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0D4149B8">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4C4B70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3E13147C">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60EFE7E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152042316"/>
      <w:bookmarkStart w:id="34" w:name="_Toc247592877"/>
      <w:bookmarkStart w:id="35" w:name="_Toc296602430"/>
      <w:bookmarkStart w:id="36" w:name="_Toc152045540"/>
      <w:bookmarkStart w:id="37" w:name="_Toc247527564"/>
      <w:bookmarkStart w:id="38" w:name="_Toc247513963"/>
      <w:bookmarkStart w:id="39" w:name="_Toc144974508"/>
    </w:p>
    <w:p w14:paraId="304AB5A2">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3A614F99">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368A72C6">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6C6FBE8B">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00A3882D">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28AB97DD">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4C9556F0">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1E5E583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0B1B49EC">
      <w:pPr>
        <w:pStyle w:val="34"/>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25619A28">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54D094C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6243DC01">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4EFAE14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3140A41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344F978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0586020E">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1F1E38B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516CCFD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AF96357">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95066BD">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7CB1767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w:t>
      </w:r>
      <w:r>
        <w:rPr>
          <w:rFonts w:hint="eastAsia" w:ascii="宋体" w:hAnsi="宋体" w:cs="宋体"/>
          <w:color w:val="auto"/>
          <w:szCs w:val="21"/>
          <w:highlight w:val="none"/>
          <w:lang w:eastAsia="zh-CN"/>
        </w:rPr>
        <w:t>记入</w:t>
      </w:r>
      <w:r>
        <w:rPr>
          <w:rFonts w:hint="eastAsia" w:ascii="宋体" w:hAnsi="宋体" w:cs="宋体"/>
          <w:color w:val="auto"/>
          <w:szCs w:val="21"/>
          <w:highlight w:val="none"/>
        </w:rPr>
        <w:t>不良信息记录。</w:t>
      </w:r>
    </w:p>
    <w:p w14:paraId="6BB06FD0">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54461C4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3AEAA0B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6832DE02">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5DB2E8A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5E35AD32">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13084B05">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4C7AA8B5">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43FF7B4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47C4B6B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7A2A6A80">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43181DE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099995C8">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67D14F1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将以更正公告形式在滁州市扬子工业投资集团有限公司官网（https://czyzgtjt.com/）或中国扬子集团官网（http://www.yangzigroup.cn/）予以公布</w:t>
      </w:r>
      <w:r>
        <w:rPr>
          <w:rFonts w:hint="eastAsia" w:ascii="宋体" w:hAnsi="宋体" w:cs="宋体"/>
          <w:color w:val="auto"/>
          <w:szCs w:val="21"/>
          <w:highlight w:val="none"/>
        </w:rPr>
        <w:t>，但不指明澄清问题的来源。如果澄清内容影响投标文件编制的，将相应延长投标截止时间。</w:t>
      </w:r>
    </w:p>
    <w:p w14:paraId="15B06301">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22C4508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在滁州市扬子工业投资集团有限公司官网（https://czyzgtjt.com/）或中国扬子集团官网（http://www.yangzigroup.cn/）予以公布。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1B9FCDF2">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589FCC8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6B78FAC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7F06405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6EB98EF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62EBF9E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131362E3">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0097EA3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7F0DBC30">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3B8A081C">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，由招标人</w:t>
      </w:r>
      <w:r>
        <w:rPr>
          <w:rFonts w:hint="eastAsia" w:ascii="宋体" w:hAnsi="宋体" w:cs="宋体"/>
          <w:color w:val="auto"/>
          <w:szCs w:val="21"/>
          <w:highlight w:val="none"/>
        </w:rPr>
        <w:t>或代理机构发布中标（成交）结果公告。</w:t>
      </w:r>
    </w:p>
    <w:p w14:paraId="779465F3">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3DA5DDEF">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634288D7">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41B94CB1">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79072035">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1CC5AA49">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0C1B81F8">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7D5A95E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63EF4DD5">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120A352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20623FB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640E4D4D">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1420E37B">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09804A57">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50FA7AA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2581D5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02080DB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1F04FADA">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33D9834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21237BC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23A005F5">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4155C1A0">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3E53E1D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495BA66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189E5F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24E11F00">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24BEC1F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6DCC268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0422F61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3AE661A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1749FE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7C001F2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149CCBF0">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426104F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4BCE0769">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4ED74F8E">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6554DE05">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05AF818D">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26915A5C">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3FA6E1A0">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0B15B0A7">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7FAAD755">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2FD0F30A">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03AEAF88">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69D7C850">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437CD06B">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0E7F1117">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5269927E">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290BE00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0922BB08">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1EE3AC34">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5621BB0">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1B2F30EC">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2F5122B4">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6C272F85">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041C7EE9">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95F615F">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00D3CBCE">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5FE5581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3281EC5F">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676796E2">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78599394">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7DF3523C">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28910D6C">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0559649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285A1FDA">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49C98155">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0134474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735F19D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3ED1887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71923D7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262B8404">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FD9CA9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315A103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1EFE7F65">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39036AF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0749CE1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4519FC6F">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2BCD57ED">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3A7B98C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2FF20B7">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滁州市扬子工业投资集团有限公司官网（https://czyzgtjt.com/）或中国扬子集团官网（http://www.yangzigroup.cn/）</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1E45209">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6FF3D741">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6ED9A8D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7BB8FC10">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7273C676">
      <w:pPr>
        <w:pStyle w:val="12"/>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15BE121B">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2B41028B">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23A4522D">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0527EBB0">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3A7880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3CBBA28F">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1076FD38">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2BB7E808">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1A8956EC">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3F065611">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1555606F">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039EFC92">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5A215E60">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561BE2A3">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1B235EF6">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38588D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2E400D42">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5B4165E6">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258891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08E3E2F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3E41B7F5">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183698F3">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70C2EBB9">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5C60C19B">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675B0DFA">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570AF63C">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6F2CF498">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105AF16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0583065C">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77510F84">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2110C9D7">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4D988207">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75C54DAE">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69ADE5F0">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0DD650C2">
      <w:pPr>
        <w:spacing w:line="440" w:lineRule="exact"/>
        <w:ind w:firstLine="450" w:firstLineChars="150"/>
        <w:jc w:val="left"/>
        <w:rPr>
          <w:rFonts w:hint="eastAsia" w:ascii="宋体" w:hAnsi="宋体" w:cs="宋体"/>
          <w:color w:val="auto"/>
          <w:sz w:val="30"/>
          <w:szCs w:val="30"/>
          <w:highlight w:val="none"/>
        </w:rPr>
      </w:pPr>
    </w:p>
    <w:p w14:paraId="6A06CBA1">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14:paraId="1768D566">
      <w:pPr>
        <w:spacing w:before="156" w:beforeLines="50" w:after="156" w:afterLines="50" w:line="440" w:lineRule="exact"/>
        <w:jc w:val="center"/>
        <w:outlineLvl w:val="1"/>
        <w:rPr>
          <w:rFonts w:hint="eastAsia" w:ascii="宋体"/>
          <w:b/>
          <w:color w:val="auto"/>
          <w:sz w:val="28"/>
          <w:szCs w:val="28"/>
          <w:highlight w:val="none"/>
        </w:rPr>
      </w:pPr>
      <w:bookmarkStart w:id="50" w:name="_Toc58430317"/>
      <w:bookmarkStart w:id="51" w:name="_Toc449028877"/>
      <w:bookmarkStart w:id="52" w:name="_Toc362983801"/>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196C8839">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最低评标价法</w:t>
      </w:r>
    </w:p>
    <w:p w14:paraId="75412492">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306F67F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14:paraId="075301BE">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15CBEBE">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7F08D92E">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321A39C5">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26476BE9">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2E5AE103">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5126249B">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3014A95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4DB43B5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089ED821">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37C68FB3">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5C8AB191">
      <w:pPr>
        <w:jc w:val="center"/>
        <w:outlineLvl w:val="1"/>
        <w:rPr>
          <w:rFonts w:hint="eastAsia" w:ascii="宋体"/>
          <w:b/>
          <w:color w:val="auto"/>
          <w:sz w:val="28"/>
          <w:szCs w:val="28"/>
          <w:highlight w:val="none"/>
        </w:rPr>
      </w:pPr>
      <w:bookmarkStart w:id="55" w:name="_Toc58430318"/>
      <w:bookmarkStart w:id="56" w:name="_Toc362983802"/>
      <w:bookmarkStart w:id="57" w:name="_Toc449028878"/>
      <w:r>
        <w:rPr>
          <w:rFonts w:hint="eastAsia" w:ascii="宋体"/>
          <w:b/>
          <w:color w:val="auto"/>
          <w:sz w:val="28"/>
          <w:szCs w:val="28"/>
          <w:highlight w:val="none"/>
        </w:rPr>
        <w:t>二、投标文件初审</w:t>
      </w:r>
      <w:bookmarkEnd w:id="55"/>
      <w:bookmarkEnd w:id="56"/>
      <w:bookmarkEnd w:id="57"/>
    </w:p>
    <w:p w14:paraId="7B2DD7FB">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08A7C666">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5ABEC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95" w:type="dxa"/>
            <w:noWrap w:val="0"/>
            <w:vAlign w:val="center"/>
          </w:tcPr>
          <w:p w14:paraId="41CB7F1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6318723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4750B03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108DB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95" w:type="dxa"/>
            <w:noWrap w:val="0"/>
            <w:vAlign w:val="center"/>
          </w:tcPr>
          <w:p w14:paraId="0F409B42">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3F45FA8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54AF9525">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3FAF7832">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049E9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795" w:type="dxa"/>
            <w:vMerge w:val="restart"/>
            <w:noWrap w:val="0"/>
            <w:vAlign w:val="center"/>
          </w:tcPr>
          <w:p w14:paraId="4EEC3082">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24171C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4E7F8BC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420C3581">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AB3BFAF">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0D02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795" w:type="dxa"/>
            <w:vMerge w:val="continue"/>
            <w:noWrap w:val="0"/>
            <w:vAlign w:val="center"/>
          </w:tcPr>
          <w:p w14:paraId="528BF1D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7C4BBD18">
            <w:pPr>
              <w:spacing w:line="440" w:lineRule="exact"/>
              <w:rPr>
                <w:rFonts w:hint="eastAsia" w:ascii="宋体" w:hAnsi="宋体" w:cs="宋体"/>
                <w:color w:val="auto"/>
                <w:szCs w:val="21"/>
                <w:highlight w:val="none"/>
              </w:rPr>
            </w:pPr>
          </w:p>
        </w:tc>
        <w:tc>
          <w:tcPr>
            <w:tcW w:w="3368" w:type="dxa"/>
            <w:noWrap w:val="0"/>
            <w:vAlign w:val="center"/>
          </w:tcPr>
          <w:p w14:paraId="5DBB68DD">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3）项目负责人须具有全国注册会计师资格证书（取得该证书年限达5年及以上，时间以全国注册会计师证书时间为准且注册在本次投标单位）</w:t>
            </w:r>
          </w:p>
        </w:tc>
        <w:tc>
          <w:tcPr>
            <w:tcW w:w="4492" w:type="dxa"/>
            <w:noWrap w:val="0"/>
            <w:vAlign w:val="center"/>
          </w:tcPr>
          <w:p w14:paraId="689658FD">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5D14A1A8">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项目负责人有效身份证及证书。</w:t>
            </w:r>
          </w:p>
        </w:tc>
      </w:tr>
      <w:tr w14:paraId="04AD9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5" w:type="dxa"/>
            <w:vMerge w:val="continue"/>
            <w:noWrap w:val="0"/>
            <w:vAlign w:val="center"/>
          </w:tcPr>
          <w:p w14:paraId="2D3A55CC">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5DD0D194">
            <w:pPr>
              <w:spacing w:line="440" w:lineRule="exact"/>
              <w:rPr>
                <w:rFonts w:hint="eastAsia" w:ascii="宋体" w:hAnsi="宋体" w:cs="宋体"/>
                <w:color w:val="auto"/>
                <w:szCs w:val="21"/>
                <w:highlight w:val="none"/>
              </w:rPr>
            </w:pPr>
          </w:p>
        </w:tc>
        <w:tc>
          <w:tcPr>
            <w:tcW w:w="3368" w:type="dxa"/>
            <w:noWrap w:val="0"/>
            <w:vAlign w:val="center"/>
          </w:tcPr>
          <w:p w14:paraId="4741195A">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center"/>
          </w:tcPr>
          <w:p w14:paraId="3B3C49C7">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r w14:paraId="3D9E6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5" w:type="dxa"/>
            <w:vMerge w:val="continue"/>
            <w:noWrap w:val="0"/>
            <w:vAlign w:val="center"/>
          </w:tcPr>
          <w:p w14:paraId="3A086703">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548F38B6">
            <w:pPr>
              <w:spacing w:line="440" w:lineRule="exact"/>
              <w:rPr>
                <w:rFonts w:hint="eastAsia" w:ascii="宋体" w:hAnsi="宋体" w:cs="宋体"/>
                <w:color w:val="auto"/>
                <w:szCs w:val="21"/>
                <w:highlight w:val="none"/>
              </w:rPr>
            </w:pPr>
          </w:p>
        </w:tc>
        <w:tc>
          <w:tcPr>
            <w:tcW w:w="3368" w:type="dxa"/>
            <w:noWrap w:val="0"/>
            <w:vAlign w:val="center"/>
          </w:tcPr>
          <w:p w14:paraId="4FF50645">
            <w:pPr>
              <w:spacing w:line="44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业绩要求：</w:t>
            </w:r>
            <w:r>
              <w:rPr>
                <w:rFonts w:hint="eastAsia" w:ascii="宋体" w:hAnsi="宋体" w:cs="宋体"/>
                <w:color w:val="auto"/>
                <w:szCs w:val="21"/>
                <w:highlight w:val="none"/>
              </w:rPr>
              <w:t>3家同等资产规模或以上的各类大型企业、政府机构或重要项目提供审计服务的案例</w:t>
            </w:r>
          </w:p>
        </w:tc>
        <w:tc>
          <w:tcPr>
            <w:tcW w:w="4492" w:type="dxa"/>
            <w:noWrap w:val="0"/>
            <w:vAlign w:val="center"/>
          </w:tcPr>
          <w:p w14:paraId="2063C399">
            <w:pPr>
              <w:spacing w:line="440" w:lineRule="exact"/>
              <w:rPr>
                <w:rFonts w:hint="eastAsia" w:ascii="宋体" w:hAnsi="宋体" w:eastAsia="宋体" w:cs="宋体"/>
                <w:color w:val="auto"/>
                <w:szCs w:val="21"/>
                <w:highlight w:val="none"/>
                <w:lang w:eastAsia="zh-CN"/>
              </w:rPr>
            </w:pPr>
            <w:r>
              <w:rPr>
                <w:rFonts w:hint="eastAsia" w:ascii="宋体" w:hAnsi="宋体" w:cs="宋体"/>
                <w:b/>
                <w:bCs/>
                <w:color w:val="auto"/>
                <w:szCs w:val="21"/>
                <w:highlight w:val="none"/>
              </w:rPr>
              <w:t>评审核验投标文件中的下列证书、证明材料：</w:t>
            </w:r>
            <w:r>
              <w:rPr>
                <w:rFonts w:hint="eastAsia" w:ascii="宋体" w:hAnsi="宋体" w:cs="宋体"/>
                <w:b w:val="0"/>
                <w:bCs w:val="0"/>
                <w:color w:val="auto"/>
                <w:szCs w:val="21"/>
                <w:highlight w:val="none"/>
                <w:lang w:val="en-US" w:eastAsia="zh-CN"/>
              </w:rPr>
              <w:t>业务合同或其他可证明材料：</w:t>
            </w:r>
            <w:r>
              <w:rPr>
                <w:rFonts w:hint="eastAsia" w:ascii="宋体" w:hAnsi="宋体" w:cs="宋体"/>
                <w:color w:val="auto"/>
                <w:szCs w:val="21"/>
                <w:highlight w:val="none"/>
              </w:rPr>
              <w:t>包括客户名称、审计期间、审计内容</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资产规模</w:t>
            </w:r>
            <w:r>
              <w:rPr>
                <w:rFonts w:hint="eastAsia" w:ascii="宋体" w:hAnsi="宋体" w:cs="宋体"/>
                <w:color w:val="auto"/>
                <w:szCs w:val="21"/>
                <w:highlight w:val="none"/>
              </w:rPr>
              <w:t>等</w:t>
            </w:r>
          </w:p>
        </w:tc>
      </w:tr>
      <w:tr w14:paraId="43216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5" w:type="dxa"/>
            <w:vMerge w:val="continue"/>
            <w:noWrap w:val="0"/>
            <w:vAlign w:val="center"/>
          </w:tcPr>
          <w:p w14:paraId="01E65156">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44A0207D">
            <w:pPr>
              <w:spacing w:line="440" w:lineRule="exact"/>
              <w:rPr>
                <w:rFonts w:hint="eastAsia" w:ascii="宋体" w:hAnsi="宋体" w:cs="宋体"/>
                <w:color w:val="auto"/>
                <w:szCs w:val="21"/>
                <w:highlight w:val="none"/>
              </w:rPr>
            </w:pPr>
          </w:p>
        </w:tc>
        <w:tc>
          <w:tcPr>
            <w:tcW w:w="3368" w:type="dxa"/>
            <w:noWrap w:val="0"/>
            <w:vAlign w:val="center"/>
          </w:tcPr>
          <w:p w14:paraId="7816E074">
            <w:pPr>
              <w:spacing w:line="44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）公司从业人数不低于20人</w:t>
            </w:r>
          </w:p>
        </w:tc>
        <w:tc>
          <w:tcPr>
            <w:tcW w:w="4492" w:type="dxa"/>
            <w:noWrap w:val="0"/>
            <w:vAlign w:val="center"/>
          </w:tcPr>
          <w:p w14:paraId="1527DF45">
            <w:pPr>
              <w:spacing w:line="440" w:lineRule="exact"/>
              <w:rPr>
                <w:rFonts w:hint="default" w:ascii="宋体" w:hAnsi="宋体" w:eastAsia="宋体" w:cs="宋体"/>
                <w:color w:val="auto"/>
                <w:szCs w:val="21"/>
                <w:highlight w:val="none"/>
                <w:lang w:val="en-US" w:eastAsia="zh-CN"/>
              </w:rPr>
            </w:pPr>
            <w:r>
              <w:rPr>
                <w:rFonts w:hint="eastAsia" w:ascii="宋体" w:hAnsi="宋体" w:cs="宋体"/>
                <w:b/>
                <w:bCs/>
                <w:color w:val="auto"/>
                <w:szCs w:val="21"/>
                <w:highlight w:val="none"/>
              </w:rPr>
              <w:t>评审核验投标文件中的下列证书、证明材料：</w:t>
            </w:r>
            <w:r>
              <w:rPr>
                <w:rFonts w:hint="eastAsia" w:ascii="宋体" w:hAnsi="宋体" w:cs="宋体"/>
                <w:color w:val="auto"/>
                <w:szCs w:val="21"/>
                <w:highlight w:val="none"/>
                <w:lang w:val="en-US" w:eastAsia="zh-CN"/>
              </w:rPr>
              <w:t>最近一期从业人员社保缴费明细清单</w:t>
            </w:r>
          </w:p>
        </w:tc>
      </w:tr>
    </w:tbl>
    <w:p w14:paraId="232D6A81">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74F40CE1">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28DDE5D7">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25B11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27DAD491">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02906C5F">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5DE013E1">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08DDB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4E62016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31978BD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49336B1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60C073D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3D74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36F452FB">
            <w:pPr>
              <w:spacing w:line="440" w:lineRule="exact"/>
              <w:rPr>
                <w:rFonts w:hint="eastAsia" w:ascii="宋体" w:hAnsi="宋体" w:cs="宋体"/>
                <w:color w:val="auto"/>
                <w:szCs w:val="21"/>
                <w:highlight w:val="none"/>
              </w:rPr>
            </w:pPr>
          </w:p>
        </w:tc>
        <w:tc>
          <w:tcPr>
            <w:tcW w:w="1204" w:type="dxa"/>
            <w:vMerge w:val="continue"/>
            <w:noWrap w:val="0"/>
            <w:vAlign w:val="center"/>
          </w:tcPr>
          <w:p w14:paraId="07CD180B">
            <w:pPr>
              <w:spacing w:line="440" w:lineRule="exact"/>
              <w:rPr>
                <w:rFonts w:hint="eastAsia" w:ascii="宋体" w:hAnsi="宋体" w:cs="宋体"/>
                <w:color w:val="auto"/>
                <w:szCs w:val="21"/>
                <w:highlight w:val="none"/>
              </w:rPr>
            </w:pPr>
          </w:p>
        </w:tc>
        <w:tc>
          <w:tcPr>
            <w:tcW w:w="2931" w:type="dxa"/>
            <w:noWrap w:val="0"/>
            <w:vAlign w:val="center"/>
          </w:tcPr>
          <w:p w14:paraId="555B97A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FCAD320">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7101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281584C0">
            <w:pPr>
              <w:spacing w:line="440" w:lineRule="exact"/>
              <w:rPr>
                <w:rFonts w:hint="eastAsia" w:ascii="宋体" w:hAnsi="宋体" w:cs="宋体"/>
                <w:color w:val="auto"/>
                <w:szCs w:val="21"/>
                <w:highlight w:val="none"/>
              </w:rPr>
            </w:pPr>
          </w:p>
        </w:tc>
        <w:tc>
          <w:tcPr>
            <w:tcW w:w="1204" w:type="dxa"/>
            <w:vMerge w:val="continue"/>
            <w:noWrap w:val="0"/>
            <w:vAlign w:val="center"/>
          </w:tcPr>
          <w:p w14:paraId="3B7C3588">
            <w:pPr>
              <w:spacing w:line="440" w:lineRule="exact"/>
              <w:rPr>
                <w:rFonts w:hint="eastAsia" w:ascii="宋体" w:hAnsi="宋体" w:cs="宋体"/>
                <w:color w:val="auto"/>
                <w:szCs w:val="21"/>
                <w:highlight w:val="none"/>
              </w:rPr>
            </w:pPr>
          </w:p>
        </w:tc>
        <w:tc>
          <w:tcPr>
            <w:tcW w:w="2931" w:type="dxa"/>
            <w:noWrap w:val="0"/>
            <w:vAlign w:val="center"/>
          </w:tcPr>
          <w:p w14:paraId="03116EB3">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4B4D6B2C">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073A6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798D8D67">
            <w:pPr>
              <w:spacing w:line="440" w:lineRule="exact"/>
              <w:rPr>
                <w:rFonts w:hint="eastAsia" w:ascii="宋体" w:hAnsi="宋体" w:cs="宋体"/>
                <w:color w:val="auto"/>
                <w:szCs w:val="21"/>
                <w:highlight w:val="none"/>
              </w:rPr>
            </w:pPr>
          </w:p>
        </w:tc>
        <w:tc>
          <w:tcPr>
            <w:tcW w:w="1204" w:type="dxa"/>
            <w:vMerge w:val="continue"/>
            <w:noWrap w:val="0"/>
            <w:vAlign w:val="center"/>
          </w:tcPr>
          <w:p w14:paraId="45305A15">
            <w:pPr>
              <w:spacing w:line="440" w:lineRule="exact"/>
              <w:rPr>
                <w:rFonts w:hint="eastAsia" w:ascii="宋体" w:hAnsi="宋体" w:cs="宋体"/>
                <w:color w:val="auto"/>
                <w:szCs w:val="21"/>
                <w:highlight w:val="none"/>
              </w:rPr>
            </w:pPr>
          </w:p>
        </w:tc>
        <w:tc>
          <w:tcPr>
            <w:tcW w:w="2931" w:type="dxa"/>
            <w:noWrap w:val="0"/>
            <w:vAlign w:val="center"/>
          </w:tcPr>
          <w:p w14:paraId="69809D5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11560FB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6224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38DC2FE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7A431B3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3A75075C">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067603F8">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4275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51E20D51">
            <w:pPr>
              <w:spacing w:line="440" w:lineRule="exact"/>
              <w:rPr>
                <w:rFonts w:hint="eastAsia" w:ascii="宋体" w:hAnsi="宋体" w:cs="宋体"/>
                <w:color w:val="auto"/>
                <w:szCs w:val="21"/>
                <w:highlight w:val="none"/>
              </w:rPr>
            </w:pPr>
          </w:p>
        </w:tc>
        <w:tc>
          <w:tcPr>
            <w:tcW w:w="1204" w:type="dxa"/>
            <w:vMerge w:val="continue"/>
            <w:noWrap w:val="0"/>
            <w:vAlign w:val="center"/>
          </w:tcPr>
          <w:p w14:paraId="52858ACE">
            <w:pPr>
              <w:spacing w:line="440" w:lineRule="exact"/>
              <w:rPr>
                <w:rFonts w:hint="eastAsia" w:ascii="宋体" w:hAnsi="宋体" w:cs="宋体"/>
                <w:color w:val="auto"/>
                <w:szCs w:val="21"/>
                <w:highlight w:val="none"/>
              </w:rPr>
            </w:pPr>
          </w:p>
        </w:tc>
        <w:tc>
          <w:tcPr>
            <w:tcW w:w="2931" w:type="dxa"/>
            <w:noWrap w:val="0"/>
            <w:vAlign w:val="center"/>
          </w:tcPr>
          <w:p w14:paraId="51DB8E0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4132DC7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126D4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2008363E">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4A09641C">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6956CE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1A46A1B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1F089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5C2FBCA5">
            <w:pPr>
              <w:spacing w:line="440" w:lineRule="exact"/>
              <w:rPr>
                <w:rFonts w:hint="eastAsia" w:ascii="宋体" w:hAnsi="宋体" w:cs="宋体"/>
                <w:color w:val="auto"/>
                <w:szCs w:val="21"/>
                <w:highlight w:val="none"/>
              </w:rPr>
            </w:pPr>
          </w:p>
        </w:tc>
        <w:tc>
          <w:tcPr>
            <w:tcW w:w="1204" w:type="dxa"/>
            <w:vMerge w:val="continue"/>
            <w:noWrap w:val="0"/>
            <w:vAlign w:val="center"/>
          </w:tcPr>
          <w:p w14:paraId="0E932ECE">
            <w:pPr>
              <w:spacing w:line="440" w:lineRule="exact"/>
              <w:rPr>
                <w:rFonts w:hint="eastAsia" w:ascii="宋体" w:hAnsi="宋体" w:cs="宋体"/>
                <w:color w:val="auto"/>
                <w:szCs w:val="21"/>
                <w:highlight w:val="none"/>
              </w:rPr>
            </w:pPr>
          </w:p>
        </w:tc>
        <w:tc>
          <w:tcPr>
            <w:tcW w:w="2931" w:type="dxa"/>
            <w:noWrap w:val="0"/>
            <w:vAlign w:val="center"/>
          </w:tcPr>
          <w:p w14:paraId="786245A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25FF2D8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08C7AB6D">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006EF90D">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2D124BA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280C39BF">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3106740E">
      <w:pPr>
        <w:jc w:val="center"/>
        <w:outlineLvl w:val="1"/>
        <w:rPr>
          <w:rFonts w:hint="eastAsia" w:ascii="宋体" w:hAnsi="Times New Roman" w:eastAsia="宋体" w:cs="Times New Roman"/>
          <w:b/>
          <w:color w:val="auto"/>
          <w:sz w:val="28"/>
          <w:szCs w:val="28"/>
          <w:highlight w:val="none"/>
        </w:rPr>
      </w:pPr>
      <w:bookmarkStart w:id="58" w:name="_Toc449028879"/>
      <w:bookmarkStart w:id="59" w:name="_Toc362983803"/>
      <w:bookmarkStart w:id="60" w:name="_Toc58430319"/>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68BCA868">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3A3D2619">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28ECF29">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6B5CD897">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2F162B2F">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315315FC">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10E09A4F">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67D65851">
      <w:pPr>
        <w:jc w:val="left"/>
        <w:outlineLvl w:val="1"/>
        <w:rPr>
          <w:rFonts w:hint="eastAsia" w:ascii="宋体" w:hAnsi="宋体" w:eastAsia="宋体" w:cs="宋体"/>
          <w:b/>
          <w:color w:val="auto"/>
          <w:sz w:val="21"/>
          <w:szCs w:val="21"/>
          <w:highlight w:val="none"/>
        </w:rPr>
      </w:pPr>
      <w:bookmarkStart w:id="63" w:name="_Toc449028881"/>
      <w:bookmarkStart w:id="64" w:name="_Toc362983805"/>
      <w:bookmarkStart w:id="65" w:name="_Toc5843032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785C2814">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5EC5AD45">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695E4EA4">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372FCA7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63A95FC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07E27712">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4737BB4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6254B76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7978D13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7CA9D7D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5952FF6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2E7E47C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219CDC6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074F23E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6AD2145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145B66E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3BF37F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w:t>
      </w:r>
      <w:r>
        <w:rPr>
          <w:rFonts w:hint="eastAsia" w:ascii="宋体" w:hAnsi="宋体" w:cs="宋体"/>
          <w:color w:val="auto"/>
          <w:szCs w:val="21"/>
          <w:highlight w:val="none"/>
          <w:lang w:eastAsia="zh-CN"/>
        </w:rPr>
        <w:t>委员</w:t>
      </w:r>
      <w:r>
        <w:rPr>
          <w:rFonts w:hint="eastAsia" w:ascii="宋体" w:hAnsi="宋体" w:cs="宋体"/>
          <w:color w:val="auto"/>
          <w:szCs w:val="21"/>
          <w:highlight w:val="none"/>
        </w:rPr>
        <w:t>提出按无效投标处理的；</w:t>
      </w:r>
    </w:p>
    <w:p w14:paraId="02C4CF4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461FE67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4764A1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65513B85">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3037901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0C476E2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1C05572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690B193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7C12E9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w:t>
      </w:r>
      <w:r>
        <w:rPr>
          <w:rFonts w:hint="eastAsia" w:ascii="宋体" w:hAnsi="宋体" w:cs="宋体"/>
          <w:color w:val="auto"/>
          <w:szCs w:val="21"/>
          <w:highlight w:val="none"/>
          <w:lang w:eastAsia="zh-CN"/>
        </w:rPr>
        <w:t>委员</w:t>
      </w:r>
      <w:r>
        <w:rPr>
          <w:rFonts w:hint="eastAsia" w:ascii="宋体" w:hAnsi="宋体" w:cs="宋体"/>
          <w:color w:val="auto"/>
          <w:szCs w:val="21"/>
          <w:highlight w:val="none"/>
        </w:rPr>
        <w:t>提出按无效投标处理的；</w:t>
      </w:r>
    </w:p>
    <w:p w14:paraId="0BD714D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680933E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2F17B12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6624B10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3068011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7CDD80B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62823F2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1D769A3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3B7A8ED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5FF1F1B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34480556">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bookmarkStart w:id="67" w:name="_Toc58430328"/>
      <w:r>
        <w:rPr>
          <w:rFonts w:hint="eastAsia" w:ascii="宋体" w:hAnsi="Times New Roman" w:eastAsia="宋体" w:cs="Times New Roman"/>
          <w:b/>
          <w:color w:val="auto"/>
          <w:sz w:val="32"/>
          <w:szCs w:val="32"/>
          <w:highlight w:val="none"/>
        </w:rPr>
        <w:t>第四章  采购需求</w:t>
      </w:r>
    </w:p>
    <w:bookmarkEnd w:id="54"/>
    <w:bookmarkEnd w:id="67"/>
    <w:p w14:paraId="0417D78B">
      <w:pPr>
        <w:snapToGrid w:val="0"/>
        <w:spacing w:line="440" w:lineRule="exact"/>
        <w:ind w:left="0" w:leftChars="0" w:firstLine="420" w:firstLineChars="200"/>
        <w:jc w:val="left"/>
        <w:rPr>
          <w:rFonts w:hint="default" w:ascii="宋体" w:hAnsi="宋体" w:cs="宋体"/>
          <w:color w:val="auto"/>
          <w:szCs w:val="21"/>
          <w:highlight w:val="none"/>
          <w:lang w:val="en-US" w:eastAsia="zh-CN"/>
        </w:rPr>
      </w:pPr>
      <w:bookmarkStart w:id="68" w:name="_Toc449028945"/>
      <w:bookmarkStart w:id="69" w:name="_Toc58430329"/>
      <w:r>
        <w:rPr>
          <w:rFonts w:hint="eastAsia" w:ascii="宋体" w:hAnsi="宋体" w:cs="宋体"/>
          <w:color w:val="auto"/>
          <w:szCs w:val="21"/>
          <w:highlight w:val="none"/>
          <w:lang w:val="en-US" w:eastAsia="zh-CN"/>
        </w:rPr>
        <w:t>时间：按招标文件要求，在规定时间内出具报告。</w:t>
      </w:r>
    </w:p>
    <w:p w14:paraId="2AD68F88">
      <w:pPr>
        <w:snapToGrid w:val="0"/>
        <w:spacing w:line="440" w:lineRule="exact"/>
        <w:ind w:left="0" w:leftChars="0"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基本情况：滁州工投供应链管理有限公司成立于2019年12月17日，注册资本5000万元，注册地址为：安徽省滁州市苏滁现代产业园区滁州大道以东、泉州路以南、友谊路以西、子美路以北。主要围绕核心客户，从事建材和大宗物资贸易业务，现资产规模约3亿元。</w:t>
      </w:r>
    </w:p>
    <w:p w14:paraId="38A320CE">
      <w:pPr>
        <w:snapToGrid w:val="0"/>
        <w:spacing w:line="440" w:lineRule="exact"/>
        <w:ind w:left="0" w:leftChars="0" w:firstLine="420" w:firstLineChars="200"/>
        <w:jc w:val="left"/>
        <w:rPr>
          <w:rFonts w:hint="eastAsia" w:ascii="宋体"/>
          <w:b/>
          <w:color w:val="auto"/>
          <w:sz w:val="32"/>
          <w:szCs w:val="32"/>
          <w:highlight w:val="none"/>
        </w:rPr>
      </w:pPr>
      <w:r>
        <w:rPr>
          <w:rFonts w:hint="eastAsia" w:ascii="宋体" w:hAnsi="宋体" w:cs="宋体"/>
          <w:color w:val="auto"/>
          <w:szCs w:val="21"/>
          <w:highlight w:val="none"/>
          <w:lang w:val="en-US" w:eastAsia="zh-CN"/>
        </w:rPr>
        <w:t>需求：根据公司现有账务，对公司进行审计，并出具报告。</w:t>
      </w:r>
    </w:p>
    <w:p w14:paraId="76AD5A69">
      <w:pPr>
        <w:spacing w:before="156" w:beforeLines="50" w:after="156" w:afterLines="50"/>
        <w:jc w:val="center"/>
        <w:outlineLvl w:val="0"/>
        <w:rPr>
          <w:rFonts w:hint="eastAsia" w:ascii="宋体"/>
          <w:b/>
          <w:color w:val="auto"/>
          <w:sz w:val="32"/>
          <w:szCs w:val="32"/>
          <w:highlight w:val="none"/>
        </w:rPr>
      </w:pPr>
    </w:p>
    <w:p w14:paraId="29AC31A3">
      <w:pPr>
        <w:spacing w:before="156" w:beforeLines="50" w:after="156" w:afterLines="50"/>
        <w:jc w:val="center"/>
        <w:outlineLvl w:val="0"/>
        <w:rPr>
          <w:rFonts w:hint="eastAsia" w:ascii="宋体"/>
          <w:b/>
          <w:color w:val="auto"/>
          <w:sz w:val="32"/>
          <w:szCs w:val="32"/>
          <w:highlight w:val="none"/>
        </w:rPr>
      </w:pPr>
    </w:p>
    <w:p w14:paraId="03C4ECEA">
      <w:pPr>
        <w:spacing w:before="156" w:beforeLines="50" w:after="156" w:afterLines="50"/>
        <w:jc w:val="center"/>
        <w:outlineLvl w:val="0"/>
        <w:rPr>
          <w:rFonts w:hint="eastAsia" w:ascii="宋体"/>
          <w:b/>
          <w:color w:val="auto"/>
          <w:sz w:val="32"/>
          <w:szCs w:val="32"/>
          <w:highlight w:val="none"/>
        </w:rPr>
      </w:pPr>
    </w:p>
    <w:p w14:paraId="2025D756">
      <w:pPr>
        <w:spacing w:before="156" w:beforeLines="50" w:after="156" w:afterLines="50"/>
        <w:jc w:val="center"/>
        <w:outlineLvl w:val="0"/>
        <w:rPr>
          <w:rFonts w:hint="eastAsia" w:ascii="宋体"/>
          <w:b/>
          <w:color w:val="auto"/>
          <w:sz w:val="32"/>
          <w:szCs w:val="32"/>
          <w:highlight w:val="none"/>
        </w:rPr>
      </w:pPr>
    </w:p>
    <w:p w14:paraId="4CE5DB37">
      <w:pPr>
        <w:spacing w:before="156" w:beforeLines="50" w:after="156" w:afterLines="50"/>
        <w:jc w:val="center"/>
        <w:outlineLvl w:val="0"/>
        <w:rPr>
          <w:rFonts w:hint="eastAsia" w:ascii="宋体"/>
          <w:b/>
          <w:color w:val="auto"/>
          <w:sz w:val="32"/>
          <w:szCs w:val="32"/>
          <w:highlight w:val="none"/>
        </w:rPr>
      </w:pPr>
    </w:p>
    <w:p w14:paraId="04D81848">
      <w:pPr>
        <w:spacing w:before="156" w:beforeLines="50" w:after="156" w:afterLines="50"/>
        <w:jc w:val="center"/>
        <w:outlineLvl w:val="0"/>
        <w:rPr>
          <w:rFonts w:hint="eastAsia" w:ascii="宋体"/>
          <w:b/>
          <w:color w:val="auto"/>
          <w:sz w:val="32"/>
          <w:szCs w:val="32"/>
          <w:highlight w:val="none"/>
        </w:rPr>
      </w:pPr>
    </w:p>
    <w:p w14:paraId="4B5AA4D9">
      <w:pPr>
        <w:spacing w:before="156" w:beforeLines="50" w:after="156" w:afterLines="50"/>
        <w:jc w:val="center"/>
        <w:outlineLvl w:val="0"/>
        <w:rPr>
          <w:rFonts w:hint="eastAsia" w:ascii="宋体"/>
          <w:b/>
          <w:color w:val="auto"/>
          <w:sz w:val="32"/>
          <w:szCs w:val="32"/>
          <w:highlight w:val="none"/>
        </w:rPr>
      </w:pPr>
    </w:p>
    <w:p w14:paraId="6104173D">
      <w:pPr>
        <w:spacing w:before="156" w:beforeLines="50" w:after="156" w:afterLines="50"/>
        <w:jc w:val="center"/>
        <w:outlineLvl w:val="0"/>
        <w:rPr>
          <w:rFonts w:hint="eastAsia" w:ascii="宋体"/>
          <w:b/>
          <w:color w:val="auto"/>
          <w:sz w:val="32"/>
          <w:szCs w:val="32"/>
          <w:highlight w:val="none"/>
        </w:rPr>
      </w:pPr>
    </w:p>
    <w:p w14:paraId="3572055B">
      <w:pPr>
        <w:spacing w:before="156" w:beforeLines="50" w:after="156" w:afterLines="50"/>
        <w:jc w:val="center"/>
        <w:outlineLvl w:val="0"/>
        <w:rPr>
          <w:rFonts w:hint="eastAsia" w:ascii="宋体"/>
          <w:b/>
          <w:color w:val="auto"/>
          <w:sz w:val="32"/>
          <w:szCs w:val="32"/>
          <w:highlight w:val="none"/>
        </w:rPr>
      </w:pPr>
    </w:p>
    <w:p w14:paraId="40C3D0CE">
      <w:pPr>
        <w:spacing w:before="156" w:beforeLines="50" w:after="156" w:afterLines="50"/>
        <w:jc w:val="center"/>
        <w:outlineLvl w:val="0"/>
        <w:rPr>
          <w:rFonts w:hint="eastAsia" w:ascii="宋体"/>
          <w:b/>
          <w:color w:val="auto"/>
          <w:sz w:val="32"/>
          <w:szCs w:val="32"/>
          <w:highlight w:val="none"/>
        </w:rPr>
      </w:pPr>
    </w:p>
    <w:p w14:paraId="6B1CB9FE">
      <w:pPr>
        <w:spacing w:before="156" w:beforeLines="50" w:after="156" w:afterLines="50"/>
        <w:jc w:val="center"/>
        <w:outlineLvl w:val="0"/>
        <w:rPr>
          <w:rFonts w:hint="eastAsia" w:ascii="宋体"/>
          <w:b/>
          <w:color w:val="auto"/>
          <w:sz w:val="32"/>
          <w:szCs w:val="32"/>
          <w:highlight w:val="none"/>
        </w:rPr>
      </w:pPr>
    </w:p>
    <w:p w14:paraId="19990B16">
      <w:pPr>
        <w:spacing w:before="156" w:beforeLines="50" w:after="156" w:afterLines="50"/>
        <w:jc w:val="center"/>
        <w:outlineLvl w:val="0"/>
        <w:rPr>
          <w:rFonts w:hint="eastAsia" w:ascii="宋体"/>
          <w:b/>
          <w:color w:val="auto"/>
          <w:sz w:val="32"/>
          <w:szCs w:val="32"/>
          <w:highlight w:val="none"/>
        </w:rPr>
      </w:pPr>
    </w:p>
    <w:p w14:paraId="50C526A2">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70" w:name="_Toc449028949"/>
      <w:bookmarkStart w:id="71" w:name="_Toc350698753"/>
    </w:p>
    <w:p w14:paraId="58B0F179">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1B7B4139">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70"/>
      <w:bookmarkEnd w:id="71"/>
    </w:p>
    <w:p w14:paraId="2E9833F7">
      <w:pPr>
        <w:jc w:val="center"/>
        <w:rPr>
          <w:rFonts w:hint="eastAsia" w:eastAsia="黑体"/>
          <w:color w:val="auto"/>
          <w:sz w:val="44"/>
          <w:szCs w:val="44"/>
          <w:highlight w:val="none"/>
        </w:rPr>
      </w:pPr>
    </w:p>
    <w:p w14:paraId="30003D7E">
      <w:pPr>
        <w:jc w:val="center"/>
        <w:rPr>
          <w:rFonts w:hint="eastAsia" w:eastAsia="黑体"/>
          <w:color w:val="auto"/>
          <w:sz w:val="44"/>
          <w:szCs w:val="44"/>
          <w:highlight w:val="none"/>
        </w:rPr>
      </w:pPr>
    </w:p>
    <w:p w14:paraId="2A12738D">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191E3311">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6D372DC4">
      <w:pPr>
        <w:rPr>
          <w:rFonts w:hint="eastAsia" w:ascii="宋体"/>
          <w:color w:val="auto"/>
          <w:sz w:val="28"/>
          <w:szCs w:val="28"/>
          <w:highlight w:val="none"/>
        </w:rPr>
      </w:pPr>
    </w:p>
    <w:p w14:paraId="7D1745A1">
      <w:pPr>
        <w:rPr>
          <w:rFonts w:hint="eastAsia" w:ascii="宋体"/>
          <w:color w:val="auto"/>
          <w:sz w:val="28"/>
          <w:szCs w:val="28"/>
          <w:highlight w:val="none"/>
        </w:rPr>
      </w:pPr>
    </w:p>
    <w:p w14:paraId="653FB4B4">
      <w:pPr>
        <w:rPr>
          <w:rFonts w:hint="eastAsia" w:ascii="宋体"/>
          <w:color w:val="auto"/>
          <w:sz w:val="28"/>
          <w:szCs w:val="28"/>
          <w:highlight w:val="none"/>
        </w:rPr>
      </w:pPr>
    </w:p>
    <w:p w14:paraId="4BA67AE5">
      <w:pPr>
        <w:rPr>
          <w:rFonts w:hint="eastAsia" w:ascii="宋体"/>
          <w:color w:val="auto"/>
          <w:sz w:val="28"/>
          <w:szCs w:val="28"/>
          <w:highlight w:val="none"/>
        </w:rPr>
      </w:pPr>
    </w:p>
    <w:p w14:paraId="65492C2B">
      <w:pPr>
        <w:rPr>
          <w:rFonts w:hint="eastAsia" w:ascii="宋体"/>
          <w:color w:val="auto"/>
          <w:sz w:val="28"/>
          <w:szCs w:val="28"/>
          <w:highlight w:val="none"/>
        </w:rPr>
      </w:pPr>
    </w:p>
    <w:p w14:paraId="592AB9FC">
      <w:pPr>
        <w:rPr>
          <w:rFonts w:hint="eastAsia" w:ascii="宋体"/>
          <w:color w:val="auto"/>
          <w:sz w:val="28"/>
          <w:szCs w:val="28"/>
          <w:highlight w:val="none"/>
        </w:rPr>
      </w:pPr>
    </w:p>
    <w:p w14:paraId="401DE014">
      <w:pPr>
        <w:rPr>
          <w:rFonts w:hint="eastAsia" w:ascii="宋体"/>
          <w:color w:val="auto"/>
          <w:sz w:val="28"/>
          <w:szCs w:val="28"/>
          <w:highlight w:val="none"/>
        </w:rPr>
      </w:pPr>
    </w:p>
    <w:p w14:paraId="4F96618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5688124C">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0F95A14">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2EF09071">
      <w:pPr>
        <w:spacing w:line="720" w:lineRule="auto"/>
        <w:jc w:val="center"/>
        <w:rPr>
          <w:rFonts w:hint="eastAsia" w:ascii="宋体"/>
          <w:b/>
          <w:color w:val="auto"/>
          <w:sz w:val="36"/>
          <w:szCs w:val="36"/>
          <w:highlight w:val="none"/>
        </w:rPr>
      </w:pPr>
    </w:p>
    <w:p w14:paraId="4AC1A8A8">
      <w:pPr>
        <w:spacing w:line="400" w:lineRule="exact"/>
        <w:ind w:firstLine="4130" w:firstLineChars="935"/>
        <w:rPr>
          <w:rFonts w:hint="eastAsia"/>
          <w:b/>
          <w:color w:val="auto"/>
          <w:sz w:val="44"/>
          <w:szCs w:val="44"/>
          <w:highlight w:val="none"/>
        </w:rPr>
      </w:pPr>
    </w:p>
    <w:p w14:paraId="43636204">
      <w:pPr>
        <w:spacing w:line="400" w:lineRule="exact"/>
        <w:ind w:firstLine="4130" w:firstLineChars="935"/>
        <w:rPr>
          <w:rFonts w:hint="eastAsia"/>
          <w:b/>
          <w:color w:val="auto"/>
          <w:sz w:val="44"/>
          <w:szCs w:val="44"/>
          <w:highlight w:val="none"/>
        </w:rPr>
      </w:pPr>
    </w:p>
    <w:p w14:paraId="6324DF56">
      <w:pPr>
        <w:spacing w:line="400" w:lineRule="exact"/>
        <w:ind w:firstLine="4130" w:firstLineChars="935"/>
        <w:rPr>
          <w:rFonts w:hint="eastAsia"/>
          <w:b/>
          <w:color w:val="auto"/>
          <w:sz w:val="44"/>
          <w:szCs w:val="44"/>
          <w:highlight w:val="none"/>
        </w:rPr>
      </w:pPr>
    </w:p>
    <w:p w14:paraId="4A0422E4">
      <w:pPr>
        <w:jc w:val="center"/>
        <w:rPr>
          <w:rFonts w:hint="eastAsia"/>
          <w:b/>
          <w:color w:val="auto"/>
          <w:sz w:val="44"/>
          <w:szCs w:val="44"/>
          <w:highlight w:val="none"/>
        </w:rPr>
      </w:pPr>
      <w:r>
        <w:rPr>
          <w:rFonts w:hint="eastAsia"/>
          <w:b/>
          <w:color w:val="auto"/>
          <w:sz w:val="36"/>
          <w:szCs w:val="36"/>
          <w:highlight w:val="none"/>
        </w:rPr>
        <w:t>目   录</w:t>
      </w:r>
    </w:p>
    <w:p w14:paraId="4C010D20">
      <w:pPr>
        <w:spacing w:line="400" w:lineRule="exact"/>
        <w:ind w:firstLine="562" w:firstLineChars="200"/>
        <w:rPr>
          <w:rFonts w:hint="eastAsia"/>
          <w:b/>
          <w:color w:val="auto"/>
          <w:sz w:val="28"/>
          <w:szCs w:val="28"/>
          <w:highlight w:val="none"/>
        </w:rPr>
      </w:pPr>
    </w:p>
    <w:p w14:paraId="62163276">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17E68350">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有效的营业执照和</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3EC40AF9">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有效身份证及相关证书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77C2696A">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77AD3C3D">
      <w:pPr>
        <w:spacing w:line="500" w:lineRule="exact"/>
        <w:ind w:firstLine="420" w:firstLineChars="200"/>
        <w:jc w:val="left"/>
        <w:rPr>
          <w:rFonts w:hint="default"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5</w:t>
      </w: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业绩证明材料（业务合同或其他可证明材料，材料加盖单位公章）；</w:t>
      </w:r>
    </w:p>
    <w:p w14:paraId="6E93EABC">
      <w:pPr>
        <w:spacing w:line="500" w:lineRule="exact"/>
        <w:ind w:firstLine="420" w:firstLineChars="200"/>
        <w:jc w:val="left"/>
        <w:rPr>
          <w:rFonts w:hint="default"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公司从业人数证明材料（最近一期从业人员社保明细，材料加盖单位公章）；</w:t>
      </w:r>
    </w:p>
    <w:p w14:paraId="192E64E6">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26A7664E">
      <w:pPr>
        <w:spacing w:line="500" w:lineRule="exact"/>
        <w:ind w:firstLine="420" w:firstLineChars="200"/>
        <w:jc w:val="left"/>
        <w:rPr>
          <w:rFonts w:hint="eastAsia" w:ascii="宋体" w:hAnsi="Times New Roman" w:eastAsia="宋体" w:cs="Times New Roman"/>
          <w:color w:val="auto"/>
          <w:szCs w:val="21"/>
          <w:highlight w:val="none"/>
        </w:rPr>
      </w:pPr>
    </w:p>
    <w:p w14:paraId="33FAD907">
      <w:pPr>
        <w:spacing w:line="400" w:lineRule="exact"/>
        <w:ind w:firstLine="562" w:firstLineChars="200"/>
        <w:rPr>
          <w:rFonts w:hint="eastAsia"/>
          <w:b/>
          <w:color w:val="auto"/>
          <w:sz w:val="28"/>
          <w:szCs w:val="28"/>
          <w:highlight w:val="none"/>
        </w:rPr>
      </w:pPr>
    </w:p>
    <w:p w14:paraId="436F5E16">
      <w:pPr>
        <w:spacing w:line="400" w:lineRule="exact"/>
        <w:ind w:firstLine="562" w:firstLineChars="200"/>
        <w:rPr>
          <w:rFonts w:hint="eastAsia"/>
          <w:b/>
          <w:color w:val="auto"/>
          <w:sz w:val="28"/>
          <w:szCs w:val="28"/>
          <w:highlight w:val="none"/>
        </w:rPr>
      </w:pPr>
    </w:p>
    <w:p w14:paraId="3AAF6772">
      <w:pPr>
        <w:spacing w:line="400" w:lineRule="exact"/>
        <w:ind w:firstLine="562" w:firstLineChars="200"/>
        <w:rPr>
          <w:rFonts w:hint="eastAsia"/>
          <w:b/>
          <w:color w:val="auto"/>
          <w:sz w:val="28"/>
          <w:szCs w:val="28"/>
          <w:highlight w:val="none"/>
        </w:rPr>
      </w:pPr>
    </w:p>
    <w:p w14:paraId="731ECFAB">
      <w:pPr>
        <w:spacing w:line="400" w:lineRule="exact"/>
        <w:ind w:firstLine="562" w:firstLineChars="200"/>
        <w:rPr>
          <w:rFonts w:hint="eastAsia"/>
          <w:b/>
          <w:color w:val="auto"/>
          <w:sz w:val="28"/>
          <w:szCs w:val="28"/>
          <w:highlight w:val="none"/>
        </w:rPr>
      </w:pPr>
    </w:p>
    <w:p w14:paraId="17A19C15">
      <w:pPr>
        <w:spacing w:line="400" w:lineRule="exact"/>
        <w:ind w:firstLine="562" w:firstLineChars="200"/>
        <w:rPr>
          <w:rFonts w:hint="eastAsia"/>
          <w:b/>
          <w:color w:val="auto"/>
          <w:sz w:val="28"/>
          <w:szCs w:val="28"/>
          <w:highlight w:val="none"/>
        </w:rPr>
      </w:pPr>
    </w:p>
    <w:p w14:paraId="103A6A06">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4B5B5426">
      <w:pPr>
        <w:spacing w:line="360" w:lineRule="auto"/>
        <w:rPr>
          <w:rFonts w:hint="eastAsia"/>
          <w:b/>
          <w:color w:val="auto"/>
          <w:sz w:val="28"/>
          <w:szCs w:val="28"/>
          <w:highlight w:val="none"/>
        </w:rPr>
      </w:pPr>
      <w:r>
        <w:rPr>
          <w:rFonts w:hint="eastAsia"/>
          <w:b/>
          <w:color w:val="auto"/>
          <w:sz w:val="28"/>
          <w:szCs w:val="28"/>
          <w:highlight w:val="none"/>
        </w:rPr>
        <w:t>附件1</w:t>
      </w:r>
    </w:p>
    <w:p w14:paraId="77FA1D70">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07A52BDF">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4DAC9EBC">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4F4EC5B4">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27931672">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6054B421">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840C207">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6DD746DE">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67221A83">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611FF6B5">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22FA8DAE">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23BB944B">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02277A7">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B3A5FD6">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6A12FFC9">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124E64E5">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ECFF319">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33A7C022">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2302048C">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1FE46ACD">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7C27CC7">
      <w:pPr>
        <w:spacing w:line="360" w:lineRule="exact"/>
        <w:ind w:firstLine="413" w:firstLineChars="147"/>
        <w:rPr>
          <w:rFonts w:hint="eastAsia"/>
          <w:b/>
          <w:color w:val="auto"/>
          <w:sz w:val="28"/>
          <w:szCs w:val="28"/>
          <w:highlight w:val="none"/>
          <w:u w:val="single"/>
        </w:rPr>
      </w:pPr>
    </w:p>
    <w:p w14:paraId="7C4DA617">
      <w:pPr>
        <w:spacing w:line="360" w:lineRule="exact"/>
        <w:ind w:firstLine="413" w:firstLineChars="147"/>
        <w:rPr>
          <w:rFonts w:hint="eastAsia"/>
          <w:b/>
          <w:color w:val="auto"/>
          <w:sz w:val="28"/>
          <w:szCs w:val="28"/>
          <w:highlight w:val="none"/>
          <w:u w:val="single"/>
        </w:rPr>
      </w:pPr>
    </w:p>
    <w:p w14:paraId="44678D08">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14D018DE">
      <w:pPr>
        <w:spacing w:line="360" w:lineRule="auto"/>
        <w:jc w:val="center"/>
        <w:rPr>
          <w:rFonts w:hint="eastAsia"/>
          <w:b/>
          <w:color w:val="auto"/>
          <w:sz w:val="28"/>
          <w:szCs w:val="28"/>
          <w:highlight w:val="none"/>
        </w:rPr>
      </w:pPr>
      <w:bookmarkStart w:id="72" w:name="_Toc449028950"/>
      <w:bookmarkStart w:id="73" w:name="_Toc440443268"/>
      <w:r>
        <w:rPr>
          <w:rFonts w:hint="eastAsia"/>
          <w:b/>
          <w:color w:val="auto"/>
          <w:sz w:val="28"/>
          <w:szCs w:val="28"/>
          <w:highlight w:val="none"/>
        </w:rPr>
        <w:t>诚信投标承诺书 </w:t>
      </w:r>
    </w:p>
    <w:p w14:paraId="70D3DCB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558E2A9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36A28C46">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7C8440D0">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0860F61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2F5A1707">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1A1A3A37">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0CEA71E9">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7016796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122DF46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584C41B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0332A1E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5078B4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52594D2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573B7D4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705FF2E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142AFF2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3887CF37">
      <w:pPr>
        <w:spacing w:line="500" w:lineRule="exact"/>
        <w:ind w:firstLine="420" w:firstLineChars="200"/>
        <w:rPr>
          <w:rFonts w:hint="eastAsia" w:ascii="宋体" w:hAnsi="宋体"/>
          <w:color w:val="auto"/>
          <w:szCs w:val="21"/>
          <w:highlight w:val="none"/>
        </w:rPr>
      </w:pPr>
    </w:p>
    <w:p w14:paraId="307C31DE">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13CC8E34">
      <w:pPr>
        <w:spacing w:line="360" w:lineRule="auto"/>
        <w:jc w:val="center"/>
        <w:rPr>
          <w:rFonts w:hint="eastAsia"/>
          <w:b/>
          <w:color w:val="auto"/>
          <w:sz w:val="28"/>
          <w:szCs w:val="28"/>
          <w:highlight w:val="none"/>
        </w:rPr>
      </w:pPr>
    </w:p>
    <w:p w14:paraId="764383F2">
      <w:pPr>
        <w:spacing w:line="360" w:lineRule="exact"/>
        <w:ind w:firstLine="443" w:firstLineChars="147"/>
        <w:rPr>
          <w:rFonts w:hint="eastAsia" w:ascii="宋体"/>
          <w:b/>
          <w:color w:val="auto"/>
          <w:sz w:val="30"/>
          <w:szCs w:val="30"/>
          <w:highlight w:val="none"/>
        </w:rPr>
      </w:pPr>
    </w:p>
    <w:p w14:paraId="6075A4AC">
      <w:pPr>
        <w:spacing w:line="360" w:lineRule="exact"/>
        <w:ind w:firstLine="443" w:firstLineChars="147"/>
        <w:rPr>
          <w:rFonts w:hint="eastAsia" w:ascii="宋体"/>
          <w:b/>
          <w:color w:val="auto"/>
          <w:sz w:val="30"/>
          <w:szCs w:val="30"/>
          <w:highlight w:val="none"/>
        </w:rPr>
      </w:pPr>
    </w:p>
    <w:p w14:paraId="5BA80AD2">
      <w:pPr>
        <w:spacing w:line="360" w:lineRule="exact"/>
        <w:ind w:firstLine="443" w:firstLineChars="147"/>
        <w:rPr>
          <w:rFonts w:hint="eastAsia" w:ascii="宋体"/>
          <w:b/>
          <w:color w:val="auto"/>
          <w:sz w:val="30"/>
          <w:szCs w:val="30"/>
          <w:highlight w:val="none"/>
        </w:rPr>
      </w:pPr>
    </w:p>
    <w:p w14:paraId="0666D193">
      <w:pPr>
        <w:spacing w:line="360" w:lineRule="exact"/>
        <w:ind w:firstLine="443" w:firstLineChars="147"/>
        <w:rPr>
          <w:rFonts w:hint="eastAsia" w:ascii="宋体"/>
          <w:b/>
          <w:color w:val="auto"/>
          <w:sz w:val="30"/>
          <w:szCs w:val="30"/>
          <w:highlight w:val="none"/>
        </w:rPr>
      </w:pPr>
    </w:p>
    <w:p w14:paraId="6227EF95">
      <w:pPr>
        <w:spacing w:line="360" w:lineRule="exact"/>
        <w:ind w:firstLine="443" w:firstLineChars="147"/>
        <w:rPr>
          <w:rFonts w:hint="eastAsia" w:ascii="宋体"/>
          <w:b/>
          <w:color w:val="auto"/>
          <w:sz w:val="30"/>
          <w:szCs w:val="30"/>
          <w:highlight w:val="none"/>
        </w:rPr>
      </w:pPr>
    </w:p>
    <w:p w14:paraId="6C7C7368">
      <w:pPr>
        <w:spacing w:line="360" w:lineRule="exact"/>
        <w:ind w:firstLine="443" w:firstLineChars="147"/>
        <w:rPr>
          <w:rFonts w:hint="eastAsia" w:ascii="宋体"/>
          <w:b/>
          <w:color w:val="auto"/>
          <w:sz w:val="30"/>
          <w:szCs w:val="30"/>
          <w:highlight w:val="none"/>
        </w:rPr>
      </w:pPr>
    </w:p>
    <w:p w14:paraId="5A05B3E0">
      <w:pPr>
        <w:spacing w:line="360" w:lineRule="exact"/>
        <w:ind w:firstLine="443" w:firstLineChars="147"/>
        <w:rPr>
          <w:rFonts w:hint="eastAsia" w:ascii="宋体"/>
          <w:b/>
          <w:color w:val="auto"/>
          <w:sz w:val="30"/>
          <w:szCs w:val="30"/>
          <w:highlight w:val="none"/>
        </w:rPr>
      </w:pPr>
    </w:p>
    <w:p w14:paraId="04D8F2BD">
      <w:pPr>
        <w:spacing w:line="360" w:lineRule="exact"/>
        <w:ind w:firstLine="443" w:firstLineChars="147"/>
        <w:rPr>
          <w:rFonts w:hint="eastAsia" w:ascii="宋体"/>
          <w:b/>
          <w:color w:val="auto"/>
          <w:sz w:val="30"/>
          <w:szCs w:val="30"/>
          <w:highlight w:val="none"/>
        </w:rPr>
      </w:pPr>
    </w:p>
    <w:bookmarkEnd w:id="72"/>
    <w:bookmarkEnd w:id="73"/>
    <w:p w14:paraId="7225CABF">
      <w:pPr>
        <w:spacing w:line="400" w:lineRule="exact"/>
        <w:ind w:firstLine="562" w:firstLineChars="200"/>
        <w:rPr>
          <w:rFonts w:hint="eastAsia"/>
          <w:b/>
          <w:color w:val="auto"/>
          <w:sz w:val="28"/>
          <w:szCs w:val="28"/>
          <w:highlight w:val="none"/>
        </w:rPr>
      </w:pPr>
    </w:p>
    <w:p w14:paraId="287C56D6">
      <w:pPr>
        <w:spacing w:line="400" w:lineRule="exact"/>
        <w:ind w:firstLine="562" w:firstLineChars="200"/>
        <w:rPr>
          <w:b/>
          <w:color w:val="auto"/>
          <w:sz w:val="28"/>
          <w:szCs w:val="28"/>
          <w:highlight w:val="none"/>
        </w:rPr>
      </w:pPr>
    </w:p>
    <w:p w14:paraId="1FEC0A9B">
      <w:pPr>
        <w:spacing w:line="400" w:lineRule="exact"/>
        <w:ind w:firstLine="562" w:firstLineChars="200"/>
        <w:rPr>
          <w:b/>
          <w:color w:val="auto"/>
          <w:sz w:val="28"/>
          <w:szCs w:val="28"/>
          <w:highlight w:val="none"/>
        </w:rPr>
      </w:pPr>
    </w:p>
    <w:p w14:paraId="76826068">
      <w:pPr>
        <w:spacing w:line="400" w:lineRule="exact"/>
        <w:ind w:firstLine="562" w:firstLineChars="200"/>
        <w:rPr>
          <w:b/>
          <w:color w:val="auto"/>
          <w:sz w:val="28"/>
          <w:szCs w:val="28"/>
          <w:highlight w:val="none"/>
        </w:rPr>
      </w:pPr>
    </w:p>
    <w:p w14:paraId="5C6E3B8E">
      <w:pPr>
        <w:spacing w:line="400" w:lineRule="exact"/>
        <w:rPr>
          <w:rFonts w:hint="eastAsia"/>
          <w:b/>
          <w:color w:val="auto"/>
          <w:sz w:val="44"/>
          <w:szCs w:val="44"/>
          <w:highlight w:val="none"/>
        </w:rPr>
      </w:pPr>
    </w:p>
    <w:p w14:paraId="7F770C7D">
      <w:pPr>
        <w:spacing w:line="400" w:lineRule="exact"/>
        <w:ind w:firstLine="4130" w:firstLineChars="935"/>
        <w:rPr>
          <w:rFonts w:hint="eastAsia"/>
          <w:b/>
          <w:color w:val="auto"/>
          <w:sz w:val="44"/>
          <w:szCs w:val="44"/>
          <w:highlight w:val="none"/>
        </w:rPr>
      </w:pPr>
    </w:p>
    <w:p w14:paraId="19C3E198">
      <w:pPr>
        <w:spacing w:line="500" w:lineRule="exact"/>
        <w:ind w:firstLine="420" w:firstLineChars="200"/>
        <w:jc w:val="left"/>
        <w:rPr>
          <w:rFonts w:hint="eastAsia" w:ascii="宋体" w:hAnsi="Times New Roman" w:eastAsia="宋体" w:cs="Times New Roman"/>
          <w:color w:val="auto"/>
          <w:szCs w:val="21"/>
          <w:highlight w:val="none"/>
        </w:rPr>
      </w:pPr>
    </w:p>
    <w:p w14:paraId="112CCEEF">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60FBCEDD">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3</w:t>
      </w:r>
    </w:p>
    <w:p w14:paraId="2C83E9FB">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5F180531">
      <w:pPr>
        <w:spacing w:line="440" w:lineRule="exact"/>
        <w:rPr>
          <w:rFonts w:hint="eastAsia" w:ascii="宋体"/>
          <w:color w:val="auto"/>
          <w:sz w:val="24"/>
          <w:highlight w:val="none"/>
        </w:rPr>
      </w:pPr>
    </w:p>
    <w:p w14:paraId="094C3099">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5BD6BABC">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332A46BC">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4DAC427B">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246F37E">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65A5DCAC">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4BE30BB4">
      <w:pPr>
        <w:spacing w:line="440" w:lineRule="exact"/>
        <w:rPr>
          <w:rFonts w:hint="eastAsia" w:ascii="宋体"/>
          <w:color w:val="auto"/>
          <w:sz w:val="24"/>
          <w:highlight w:val="none"/>
        </w:rPr>
      </w:pPr>
      <w:r>
        <w:rPr>
          <w:rFonts w:hint="eastAsia" w:ascii="宋体"/>
          <w:color w:val="auto"/>
          <w:sz w:val="24"/>
          <w:highlight w:val="none"/>
        </w:rPr>
        <w:t> </w:t>
      </w:r>
    </w:p>
    <w:p w14:paraId="522600C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8D939FC">
      <w:pPr>
        <w:spacing w:line="440" w:lineRule="exact"/>
        <w:jc w:val="right"/>
        <w:rPr>
          <w:rFonts w:hint="eastAsia" w:ascii="宋体"/>
          <w:color w:val="auto"/>
          <w:sz w:val="24"/>
          <w:highlight w:val="none"/>
        </w:rPr>
      </w:pPr>
    </w:p>
    <w:p w14:paraId="30D4A50A">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3A801D01">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7CA9695D">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696CB704">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424BE5E0">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1CAEE7E3">
      <w:pPr>
        <w:spacing w:line="360" w:lineRule="exact"/>
        <w:rPr>
          <w:rFonts w:hint="eastAsia" w:ascii="宋体"/>
          <w:b/>
          <w:color w:val="auto"/>
          <w:sz w:val="28"/>
          <w:szCs w:val="28"/>
          <w:highlight w:val="none"/>
        </w:rPr>
      </w:pPr>
    </w:p>
    <w:bookmarkEnd w:id="0"/>
    <w:bookmarkEnd w:id="68"/>
    <w:bookmarkEnd w:id="69"/>
    <w:p w14:paraId="0D2AFDC3">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99338">
    <w:pPr>
      <w:pStyle w:val="22"/>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BD826">
    <w:pPr>
      <w:pStyle w:val="22"/>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54634A0B">
    <w:pPr>
      <w:pStyle w:val="22"/>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5184A">
    <w:pPr>
      <w:pStyle w:val="22"/>
      <w:framePr w:wrap="around" w:vAnchor="text" w:hAnchor="margin" w:xAlign="center" w:y="1"/>
      <w:tabs>
        <w:tab w:val="clear" w:pos="4153"/>
        <w:tab w:val="clear" w:pos="8306"/>
      </w:tabs>
      <w:rPr>
        <w:rStyle w:val="39"/>
        <w:rFonts w:hint="eastAsia"/>
      </w:rPr>
    </w:pPr>
  </w:p>
  <w:p w14:paraId="485BD584">
    <w:pPr>
      <w:pStyle w:val="22"/>
      <w:tabs>
        <w:tab w:val="clear" w:pos="4153"/>
        <w:tab w:val="clear" w:pos="8306"/>
      </w:tabs>
      <w:rPr>
        <w:rFonts w:hint="eastAsia"/>
        <w:szCs w:val="21"/>
      </w:rPr>
    </w:pPr>
  </w:p>
  <w:p w14:paraId="19BEB68D">
    <w:pPr>
      <w:pStyle w:val="22"/>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6A666">
    <w:pPr>
      <w:pStyle w:val="22"/>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EE5E19F">
                          <w:pPr>
                            <w:pStyle w:val="22"/>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2EE5E19F">
                    <w:pPr>
                      <w:pStyle w:val="2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09D5A">
    <w:pPr>
      <w:pStyle w:val="22"/>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04F1099">
                          <w:pPr>
                            <w:pStyle w:val="22"/>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04F1099">
                    <w:pPr>
                      <w:pStyle w:val="2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8B201">
    <w:pPr>
      <w:pStyle w:val="23"/>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F75F5">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61637">
    <w:pPr>
      <w:pStyle w:val="23"/>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4360A">
    <w:pPr>
      <w:pStyle w:val="23"/>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1"/>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3"/>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0"/>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5"/>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2753"/>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3554E"/>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2795E"/>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1571F"/>
    <w:rsid w:val="18D95C4B"/>
    <w:rsid w:val="18E33521"/>
    <w:rsid w:val="18EB67F8"/>
    <w:rsid w:val="18FA4C8D"/>
    <w:rsid w:val="18FF4051"/>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67237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2339B3"/>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3E66A7"/>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2D1CB9"/>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AC15D5"/>
    <w:rsid w:val="3CD4741F"/>
    <w:rsid w:val="3CFB3A43"/>
    <w:rsid w:val="3CFB661F"/>
    <w:rsid w:val="3D0B626C"/>
    <w:rsid w:val="3D0F4D1C"/>
    <w:rsid w:val="3D487A50"/>
    <w:rsid w:val="3D5139EC"/>
    <w:rsid w:val="3D7A6218"/>
    <w:rsid w:val="3D8552FA"/>
    <w:rsid w:val="3D8C367A"/>
    <w:rsid w:val="3DB039E8"/>
    <w:rsid w:val="3DB7429B"/>
    <w:rsid w:val="3DBC4114"/>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7748F7"/>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07B9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2064E"/>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A5584B"/>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4">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5">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6">
    <w:name w:val="heading 5"/>
    <w:basedOn w:val="1"/>
    <w:next w:val="1"/>
    <w:link w:val="56"/>
    <w:qFormat/>
    <w:uiPriority w:val="0"/>
    <w:pPr>
      <w:keepNext/>
      <w:keepLines/>
      <w:spacing w:before="280" w:after="290" w:line="376" w:lineRule="auto"/>
      <w:outlineLvl w:val="4"/>
    </w:pPr>
    <w:rPr>
      <w:b/>
      <w:bCs/>
      <w:sz w:val="28"/>
      <w:szCs w:val="28"/>
    </w:rPr>
  </w:style>
  <w:style w:type="paragraph" w:styleId="7">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8">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9">
    <w:name w:val="toc 7"/>
    <w:basedOn w:val="1"/>
    <w:next w:val="1"/>
    <w:qFormat/>
    <w:uiPriority w:val="39"/>
    <w:pPr>
      <w:ind w:left="1260"/>
      <w:jc w:val="left"/>
    </w:pPr>
    <w:rPr>
      <w:sz w:val="18"/>
      <w:szCs w:val="18"/>
    </w:rPr>
  </w:style>
  <w:style w:type="paragraph" w:styleId="10">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1">
    <w:name w:val="Normal Indent"/>
    <w:basedOn w:val="1"/>
    <w:qFormat/>
    <w:uiPriority w:val="0"/>
    <w:pPr>
      <w:adjustRightInd w:val="0"/>
      <w:spacing w:line="360" w:lineRule="atLeast"/>
      <w:ind w:firstLine="482"/>
      <w:textAlignment w:val="baseline"/>
    </w:pPr>
    <w:rPr>
      <w:kern w:val="0"/>
      <w:sz w:val="24"/>
      <w:szCs w:val="20"/>
    </w:rPr>
  </w:style>
  <w:style w:type="paragraph" w:styleId="12">
    <w:name w:val="annotation text"/>
    <w:basedOn w:val="1"/>
    <w:link w:val="59"/>
    <w:qFormat/>
    <w:uiPriority w:val="0"/>
    <w:pPr>
      <w:jc w:val="left"/>
    </w:pPr>
  </w:style>
  <w:style w:type="paragraph" w:styleId="13">
    <w:name w:val="Body Text"/>
    <w:basedOn w:val="1"/>
    <w:semiHidden/>
    <w:qFormat/>
    <w:uiPriority w:val="0"/>
    <w:pPr>
      <w:spacing w:after="120"/>
    </w:pPr>
  </w:style>
  <w:style w:type="paragraph" w:styleId="14">
    <w:name w:val="Body Text Indent"/>
    <w:basedOn w:val="1"/>
    <w:next w:val="15"/>
    <w:link w:val="52"/>
    <w:qFormat/>
    <w:uiPriority w:val="0"/>
    <w:pPr>
      <w:spacing w:after="120"/>
      <w:ind w:left="200" w:leftChars="200"/>
    </w:pPr>
  </w:style>
  <w:style w:type="paragraph" w:styleId="15">
    <w:name w:val="envelope return"/>
    <w:basedOn w:val="1"/>
    <w:next w:val="9"/>
    <w:qFormat/>
    <w:uiPriority w:val="0"/>
    <w:pPr>
      <w:snapToGrid w:val="0"/>
    </w:pPr>
    <w:rPr>
      <w:rFonts w:ascii="Arial" w:hAnsi="Arial"/>
    </w:rPr>
  </w:style>
  <w:style w:type="paragraph" w:styleId="16">
    <w:name w:val="toc 3"/>
    <w:basedOn w:val="1"/>
    <w:next w:val="1"/>
    <w:qFormat/>
    <w:uiPriority w:val="39"/>
    <w:pPr>
      <w:tabs>
        <w:tab w:val="right" w:leader="dot" w:pos="9288"/>
      </w:tabs>
      <w:ind w:left="400" w:leftChars="400"/>
    </w:pPr>
    <w:rPr>
      <w:rFonts w:ascii="宋体"/>
    </w:rPr>
  </w:style>
  <w:style w:type="paragraph" w:styleId="17">
    <w:name w:val="Plain Text"/>
    <w:basedOn w:val="1"/>
    <w:next w:val="1"/>
    <w:link w:val="60"/>
    <w:qFormat/>
    <w:uiPriority w:val="99"/>
    <w:rPr>
      <w:rFonts w:ascii="宋体"/>
      <w:color w:val="000000"/>
      <w:szCs w:val="20"/>
      <w:u w:val="none" w:color="000000"/>
    </w:rPr>
  </w:style>
  <w:style w:type="paragraph" w:styleId="18">
    <w:name w:val="Date"/>
    <w:basedOn w:val="1"/>
    <w:next w:val="1"/>
    <w:link w:val="61"/>
    <w:qFormat/>
    <w:uiPriority w:val="0"/>
    <w:rPr>
      <w:rFonts w:ascii="Arial" w:hAnsi="Arial" w:eastAsia="仿宋_GB2312"/>
      <w:color w:val="000000"/>
      <w:sz w:val="32"/>
      <w:szCs w:val="20"/>
      <w:u w:val="none" w:color="000000"/>
    </w:rPr>
  </w:style>
  <w:style w:type="paragraph" w:styleId="19">
    <w:name w:val="Body Text Indent 2"/>
    <w:basedOn w:val="1"/>
    <w:link w:val="62"/>
    <w:qFormat/>
    <w:uiPriority w:val="0"/>
    <w:pPr>
      <w:spacing w:after="120" w:line="480" w:lineRule="auto"/>
      <w:ind w:left="420" w:leftChars="200"/>
    </w:pPr>
  </w:style>
  <w:style w:type="paragraph" w:styleId="20">
    <w:name w:val="endnote text"/>
    <w:basedOn w:val="1"/>
    <w:qFormat/>
    <w:uiPriority w:val="99"/>
    <w:pPr>
      <w:snapToGrid w:val="0"/>
    </w:pPr>
    <w:rPr>
      <w:rFonts w:ascii="仿宋" w:hAnsi="仿宋"/>
    </w:rPr>
  </w:style>
  <w:style w:type="paragraph" w:styleId="21">
    <w:name w:val="Balloon Text"/>
    <w:basedOn w:val="1"/>
    <w:link w:val="63"/>
    <w:qFormat/>
    <w:uiPriority w:val="0"/>
    <w:rPr>
      <w:sz w:val="18"/>
      <w:szCs w:val="18"/>
    </w:rPr>
  </w:style>
  <w:style w:type="paragraph" w:styleId="22">
    <w:name w:val="footer"/>
    <w:basedOn w:val="1"/>
    <w:link w:val="64"/>
    <w:qFormat/>
    <w:uiPriority w:val="0"/>
    <w:pPr>
      <w:tabs>
        <w:tab w:val="center" w:pos="4153"/>
        <w:tab w:val="right" w:pos="8306"/>
      </w:tabs>
      <w:snapToGrid w:val="0"/>
      <w:jc w:val="left"/>
    </w:pPr>
    <w:rPr>
      <w:sz w:val="18"/>
      <w:szCs w:val="18"/>
    </w:rPr>
  </w:style>
  <w:style w:type="paragraph" w:styleId="23">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style>
  <w:style w:type="paragraph" w:styleId="25">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6">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7">
    <w:name w:val="toc 2"/>
    <w:basedOn w:val="1"/>
    <w:next w:val="1"/>
    <w:qFormat/>
    <w:uiPriority w:val="39"/>
    <w:pPr>
      <w:ind w:left="200" w:leftChars="200"/>
    </w:pPr>
  </w:style>
  <w:style w:type="paragraph" w:styleId="28">
    <w:name w:val="Normal (Web)"/>
    <w:basedOn w:val="1"/>
    <w:next w:val="29"/>
    <w:qFormat/>
    <w:uiPriority w:val="0"/>
    <w:pPr>
      <w:widowControl/>
      <w:spacing w:before="100" w:beforeAutospacing="1" w:after="100" w:afterAutospacing="1"/>
      <w:jc w:val="left"/>
    </w:pPr>
    <w:rPr>
      <w:rFonts w:ascii="宋体" w:hAnsi="宋体" w:cs="宋体"/>
      <w:kern w:val="0"/>
      <w:sz w:val="24"/>
    </w:rPr>
  </w:style>
  <w:style w:type="paragraph" w:customStyle="1" w:styleId="29">
    <w:name w:val="正文文字 8"/>
    <w:basedOn w:val="1"/>
    <w:next w:val="1"/>
    <w:qFormat/>
    <w:uiPriority w:val="0"/>
    <w:pPr>
      <w:ind w:left="240"/>
    </w:pPr>
    <w:rPr>
      <w:sz w:val="16"/>
    </w:rPr>
  </w:style>
  <w:style w:type="paragraph" w:styleId="30">
    <w:name w:val="index 1"/>
    <w:basedOn w:val="1"/>
    <w:next w:val="1"/>
    <w:qFormat/>
    <w:uiPriority w:val="0"/>
    <w:pPr>
      <w:jc w:val="center"/>
    </w:pPr>
    <w:rPr>
      <w:rFonts w:ascii="Arial" w:hAnsi="Arial" w:eastAsia="Arial" w:cs="Arial"/>
      <w:b/>
      <w:bCs/>
      <w:sz w:val="28"/>
    </w:rPr>
  </w:style>
  <w:style w:type="paragraph" w:styleId="31">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2">
    <w:name w:val="annotation subject"/>
    <w:basedOn w:val="12"/>
    <w:next w:val="12"/>
    <w:link w:val="66"/>
    <w:qFormat/>
    <w:uiPriority w:val="0"/>
    <w:rPr>
      <w:b/>
      <w:bCs/>
    </w:rPr>
  </w:style>
  <w:style w:type="paragraph" w:styleId="33">
    <w:name w:val="Body Text First Indent"/>
    <w:basedOn w:val="13"/>
    <w:unhideWhenUsed/>
    <w:qFormat/>
    <w:uiPriority w:val="99"/>
    <w:pPr>
      <w:ind w:firstLine="420" w:firstLineChars="100"/>
    </w:pPr>
  </w:style>
  <w:style w:type="paragraph" w:styleId="34">
    <w:name w:val="Body Text First Indent 2"/>
    <w:basedOn w:val="14"/>
    <w:next w:val="1"/>
    <w:link w:val="53"/>
    <w:qFormat/>
    <w:uiPriority w:val="0"/>
    <w:pPr>
      <w:ind w:left="420" w:firstLine="420" w:firstLineChars="2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14"/>
    <w:qFormat/>
    <w:uiPriority w:val="0"/>
    <w:rPr>
      <w:kern w:val="2"/>
      <w:sz w:val="21"/>
      <w:szCs w:val="24"/>
    </w:rPr>
  </w:style>
  <w:style w:type="character" w:customStyle="1" w:styleId="53">
    <w:name w:val="正文文本首行缩进 2 字符"/>
    <w:link w:val="34"/>
    <w:qFormat/>
    <w:uiPriority w:val="0"/>
  </w:style>
  <w:style w:type="character" w:customStyle="1" w:styleId="54">
    <w:name w:val="标题 1 字符"/>
    <w:link w:val="2"/>
    <w:qFormat/>
    <w:uiPriority w:val="0"/>
    <w:rPr>
      <w:b/>
      <w:bCs/>
      <w:kern w:val="44"/>
      <w:sz w:val="44"/>
      <w:szCs w:val="44"/>
    </w:rPr>
  </w:style>
  <w:style w:type="character" w:customStyle="1" w:styleId="55">
    <w:name w:val="标题 4 字符"/>
    <w:link w:val="5"/>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6"/>
    <w:semiHidden/>
    <w:qFormat/>
    <w:uiPriority w:val="0"/>
    <w:rPr>
      <w:b/>
      <w:bCs/>
      <w:kern w:val="2"/>
      <w:sz w:val="28"/>
      <w:szCs w:val="28"/>
    </w:rPr>
  </w:style>
  <w:style w:type="character" w:customStyle="1" w:styleId="57">
    <w:name w:val="标题 6 字符"/>
    <w:link w:val="7"/>
    <w:semiHidden/>
    <w:qFormat/>
    <w:uiPriority w:val="0"/>
    <w:rPr>
      <w:rFonts w:ascii="Cambria" w:hAnsi="Cambria" w:eastAsia="宋体" w:cs="Times New Roman"/>
      <w:b/>
      <w:bCs/>
      <w:kern w:val="2"/>
      <w:sz w:val="24"/>
      <w:szCs w:val="24"/>
    </w:rPr>
  </w:style>
  <w:style w:type="character" w:customStyle="1" w:styleId="58">
    <w:name w:val="标题 7 字符"/>
    <w:link w:val="8"/>
    <w:semiHidden/>
    <w:qFormat/>
    <w:uiPriority w:val="0"/>
    <w:rPr>
      <w:b/>
      <w:bCs/>
      <w:kern w:val="2"/>
      <w:sz w:val="24"/>
      <w:szCs w:val="24"/>
    </w:rPr>
  </w:style>
  <w:style w:type="character" w:customStyle="1" w:styleId="59">
    <w:name w:val="批注文字 字符"/>
    <w:link w:val="12"/>
    <w:qFormat/>
    <w:uiPriority w:val="0"/>
    <w:rPr>
      <w:kern w:val="2"/>
      <w:sz w:val="21"/>
      <w:szCs w:val="24"/>
    </w:rPr>
  </w:style>
  <w:style w:type="character" w:customStyle="1" w:styleId="60">
    <w:name w:val="纯文本 字符"/>
    <w:link w:val="17"/>
    <w:qFormat/>
    <w:uiPriority w:val="99"/>
    <w:rPr>
      <w:rFonts w:ascii="宋体" w:eastAsia="宋体"/>
      <w:color w:val="000000"/>
      <w:kern w:val="2"/>
      <w:sz w:val="21"/>
      <w:u w:val="none" w:color="000000"/>
      <w:lang w:val="en-US" w:eastAsia="zh-CN" w:bidi="ar-SA"/>
    </w:rPr>
  </w:style>
  <w:style w:type="character" w:customStyle="1" w:styleId="61">
    <w:name w:val="日期 字符"/>
    <w:link w:val="18"/>
    <w:qFormat/>
    <w:uiPriority w:val="0"/>
    <w:rPr>
      <w:rFonts w:ascii="Arial" w:hAnsi="Arial" w:eastAsia="仿宋_GB2312"/>
      <w:color w:val="000000"/>
      <w:kern w:val="2"/>
      <w:sz w:val="32"/>
      <w:u w:val="none" w:color="000000"/>
    </w:rPr>
  </w:style>
  <w:style w:type="character" w:customStyle="1" w:styleId="62">
    <w:name w:val="正文文本缩进 2 字符"/>
    <w:link w:val="19"/>
    <w:qFormat/>
    <w:uiPriority w:val="0"/>
    <w:rPr>
      <w:kern w:val="2"/>
      <w:sz w:val="21"/>
      <w:szCs w:val="24"/>
    </w:rPr>
  </w:style>
  <w:style w:type="character" w:customStyle="1" w:styleId="63">
    <w:name w:val="批注框文本 字符"/>
    <w:link w:val="21"/>
    <w:qFormat/>
    <w:uiPriority w:val="0"/>
    <w:rPr>
      <w:kern w:val="2"/>
      <w:sz w:val="18"/>
      <w:szCs w:val="18"/>
    </w:rPr>
  </w:style>
  <w:style w:type="character" w:customStyle="1" w:styleId="64">
    <w:name w:val="页脚 字符"/>
    <w:link w:val="22"/>
    <w:qFormat/>
    <w:locked/>
    <w:uiPriority w:val="0"/>
    <w:rPr>
      <w:kern w:val="2"/>
      <w:sz w:val="18"/>
      <w:szCs w:val="18"/>
    </w:rPr>
  </w:style>
  <w:style w:type="character" w:customStyle="1" w:styleId="65">
    <w:name w:val="页眉 字符"/>
    <w:link w:val="23"/>
    <w:qFormat/>
    <w:locked/>
    <w:uiPriority w:val="0"/>
    <w:rPr>
      <w:kern w:val="2"/>
      <w:sz w:val="18"/>
      <w:szCs w:val="18"/>
    </w:rPr>
  </w:style>
  <w:style w:type="character" w:customStyle="1" w:styleId="66">
    <w:name w:val="批注主题 字符"/>
    <w:link w:val="32"/>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5"/>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13975</Words>
  <Characters>15001</Characters>
  <Lines>358</Lines>
  <Paragraphs>100</Paragraphs>
  <TotalTime>54</TotalTime>
  <ScaleCrop>false</ScaleCrop>
  <LinksUpToDate>false</LinksUpToDate>
  <CharactersWithSpaces>17834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2025-02-25T01:30:00Z</cp:lastPrinted>
  <dcterms:modified xsi:type="dcterms:W3CDTF">2025-03-06T01:14:36Z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92B3CCFAF32D4D27BCBFCC9A6D191681_13</vt:lpwstr>
  </property>
  <property fmtid="{D5CDD505-2E9C-101B-9397-08002B2CF9AE}" pid="4" name="KSOTemplateDocerSaveRecord">
    <vt:lpwstr>eyJoZGlkIjoiZWIyYTkxYWMwZmMyYTc0NDcxNzE0MGFlOTUzMjFjNjQiLCJ1c2VySWQiOiI1MjYzMTQ5MTEifQ==</vt:lpwstr>
  </property>
</Properties>
</file>