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25D1D">
      <w:pPr>
        <w:spacing w:after="156" w:afterLines="50"/>
        <w:ind w:left="-850" w:leftChars="-405" w:right="-625"/>
        <w:jc w:val="center"/>
        <w:rPr>
          <w:rFonts w:hint="eastAsia" w:ascii="宋体" w:hAnsi="宋体" w:eastAsia="宋体" w:cs="宋体"/>
          <w:b/>
          <w:bCs/>
          <w:color w:val="auto"/>
          <w:w w:val="85"/>
          <w:sz w:val="44"/>
          <w:szCs w:val="44"/>
          <w:highlight w:val="none"/>
        </w:rPr>
      </w:pPr>
      <w:bookmarkStart w:id="0" w:name="OLE_LINK1"/>
      <w:r>
        <w:rPr>
          <w:rFonts w:hint="eastAsia" w:ascii="宋体" w:hAnsi="宋体" w:eastAsia="宋体" w:cs="宋体"/>
          <w:b/>
          <w:bCs/>
          <w:color w:val="auto"/>
          <w:w w:val="85"/>
          <w:sz w:val="44"/>
          <w:szCs w:val="44"/>
          <w:highlight w:val="none"/>
        </w:rPr>
        <w:t>滁州工投供应链管理有限公司2024年度</w:t>
      </w:r>
    </w:p>
    <w:p w14:paraId="2C94E90F">
      <w:pPr>
        <w:spacing w:after="156" w:afterLines="50"/>
        <w:ind w:left="-850" w:leftChars="-405" w:right="-625"/>
        <w:jc w:val="center"/>
        <w:rPr>
          <w:rFonts w:hint="eastAsia"/>
          <w:color w:val="auto"/>
          <w:sz w:val="24"/>
          <w:highlight w:val="none"/>
        </w:rPr>
      </w:pPr>
      <w:r>
        <w:rPr>
          <w:rFonts w:hint="eastAsia" w:ascii="宋体" w:hAnsi="宋体" w:eastAsia="宋体" w:cs="宋体"/>
          <w:b/>
          <w:bCs/>
          <w:color w:val="auto"/>
          <w:w w:val="85"/>
          <w:sz w:val="44"/>
          <w:szCs w:val="44"/>
          <w:highlight w:val="none"/>
        </w:rPr>
        <w:t>财务年报审计服务项目</w:t>
      </w:r>
    </w:p>
    <w:p w14:paraId="4717B529">
      <w:pPr>
        <w:rPr>
          <w:rFonts w:hint="eastAsia" w:ascii="宋体"/>
          <w:bCs/>
          <w:color w:val="auto"/>
          <w:szCs w:val="21"/>
          <w:highlight w:val="none"/>
        </w:rPr>
      </w:pPr>
    </w:p>
    <w:p w14:paraId="20C36F29">
      <w:pPr>
        <w:rPr>
          <w:rFonts w:hint="eastAsia" w:ascii="宋体"/>
          <w:bCs/>
          <w:color w:val="auto"/>
          <w:szCs w:val="21"/>
          <w:highlight w:val="none"/>
        </w:rPr>
      </w:pPr>
    </w:p>
    <w:p w14:paraId="683A48C1">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696E9D1E">
      <w:pPr>
        <w:rPr>
          <w:rFonts w:hint="eastAsia" w:ascii="宋体" w:hAnsi="宋体"/>
          <w:b/>
          <w:color w:val="auto"/>
          <w:sz w:val="84"/>
          <w:szCs w:val="84"/>
          <w:highlight w:val="none"/>
        </w:rPr>
      </w:pPr>
    </w:p>
    <w:p w14:paraId="28EB4D8C">
      <w:pPr>
        <w:pStyle w:val="34"/>
        <w:rPr>
          <w:rFonts w:hint="eastAsia"/>
          <w:color w:val="auto"/>
          <w:highlight w:val="none"/>
        </w:rPr>
      </w:pPr>
    </w:p>
    <w:p w14:paraId="69EB0E15">
      <w:pPr>
        <w:rPr>
          <w:rFonts w:hint="eastAsia"/>
          <w:color w:val="auto"/>
          <w:highlight w:val="none"/>
        </w:rPr>
      </w:pPr>
    </w:p>
    <w:p w14:paraId="0448C95C">
      <w:pPr>
        <w:rPr>
          <w:rFonts w:hint="eastAsia" w:ascii="宋体"/>
          <w:color w:val="auto"/>
          <w:sz w:val="28"/>
          <w:szCs w:val="28"/>
          <w:highlight w:val="none"/>
        </w:rPr>
      </w:pPr>
    </w:p>
    <w:p w14:paraId="2B54C842">
      <w:pPr>
        <w:pStyle w:val="20"/>
        <w:rPr>
          <w:rFonts w:hint="eastAsia"/>
          <w:color w:val="auto"/>
          <w:highlight w:val="none"/>
        </w:rPr>
      </w:pPr>
    </w:p>
    <w:p w14:paraId="33F7D4A5">
      <w:pPr>
        <w:rPr>
          <w:rFonts w:hint="eastAsia" w:ascii="宋体"/>
          <w:b/>
          <w:color w:val="auto"/>
          <w:sz w:val="32"/>
          <w:szCs w:val="32"/>
          <w:highlight w:val="none"/>
        </w:rPr>
      </w:pPr>
    </w:p>
    <w:p w14:paraId="374F932E">
      <w:pPr>
        <w:pStyle w:val="34"/>
        <w:rPr>
          <w:rFonts w:hint="eastAsia"/>
          <w:color w:val="auto"/>
        </w:rPr>
      </w:pPr>
    </w:p>
    <w:p w14:paraId="7A16BA7C">
      <w:pPr>
        <w:pStyle w:val="26"/>
        <w:rPr>
          <w:rFonts w:hint="eastAsia"/>
          <w:color w:val="auto"/>
        </w:rPr>
      </w:pPr>
    </w:p>
    <w:p w14:paraId="6BA3D17A">
      <w:pPr>
        <w:keepNext w:val="0"/>
        <w:keepLines w:val="0"/>
        <w:pageBreakBefore w:val="0"/>
        <w:widowControl w:val="0"/>
        <w:kinsoku/>
        <w:wordWrap/>
        <w:overflowPunct/>
        <w:topLinePunct w:val="0"/>
        <w:autoSpaceDE/>
        <w:autoSpaceDN/>
        <w:bidi w:val="0"/>
        <w:adjustRightInd/>
        <w:snapToGrid/>
        <w:spacing w:line="900" w:lineRule="exact"/>
        <w:ind w:firstLine="643" w:firstLineChars="200"/>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滁州工投供应链管理有限公司</w:t>
      </w:r>
    </w:p>
    <w:p w14:paraId="269CBD46">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02</w:t>
      </w:r>
      <w:r>
        <w:rPr>
          <w:rFonts w:hint="eastAsia" w:ascii="宋体"/>
          <w:b/>
          <w:color w:val="auto"/>
          <w:sz w:val="32"/>
          <w:szCs w:val="32"/>
          <w:highlight w:val="none"/>
        </w:rPr>
        <w:t>月</w:t>
      </w:r>
    </w:p>
    <w:p w14:paraId="07DCAF43">
      <w:pPr>
        <w:spacing w:line="360" w:lineRule="exact"/>
        <w:rPr>
          <w:rFonts w:hint="eastAsia"/>
          <w:b/>
          <w:color w:val="auto"/>
          <w:sz w:val="36"/>
          <w:highlight w:val="none"/>
        </w:rPr>
      </w:pPr>
    </w:p>
    <w:p w14:paraId="5A2624FE">
      <w:pPr>
        <w:spacing w:line="360" w:lineRule="exact"/>
        <w:jc w:val="center"/>
        <w:rPr>
          <w:rFonts w:hint="eastAsia"/>
          <w:b/>
          <w:color w:val="auto"/>
          <w:sz w:val="36"/>
          <w:highlight w:val="none"/>
        </w:rPr>
      </w:pPr>
      <w:r>
        <w:rPr>
          <w:rFonts w:hint="eastAsia"/>
          <w:b/>
          <w:color w:val="auto"/>
          <w:sz w:val="36"/>
          <w:highlight w:val="none"/>
        </w:rPr>
        <w:br w:type="page"/>
      </w:r>
    </w:p>
    <w:p w14:paraId="69650127">
      <w:pPr>
        <w:spacing w:line="360" w:lineRule="exact"/>
        <w:jc w:val="center"/>
        <w:rPr>
          <w:rFonts w:hint="eastAsia"/>
          <w:b/>
          <w:color w:val="auto"/>
          <w:sz w:val="36"/>
          <w:highlight w:val="none"/>
        </w:rPr>
      </w:pPr>
      <w:r>
        <w:rPr>
          <w:rFonts w:hint="eastAsia"/>
          <w:b/>
          <w:color w:val="auto"/>
          <w:sz w:val="36"/>
          <w:highlight w:val="none"/>
        </w:rPr>
        <w:t>目  录</w:t>
      </w:r>
    </w:p>
    <w:p w14:paraId="1950514A">
      <w:pPr>
        <w:spacing w:line="360" w:lineRule="exact"/>
        <w:jc w:val="center"/>
        <w:rPr>
          <w:rFonts w:hint="eastAsia"/>
          <w:b/>
          <w:color w:val="auto"/>
          <w:sz w:val="36"/>
          <w:highlight w:val="none"/>
        </w:rPr>
      </w:pPr>
    </w:p>
    <w:p w14:paraId="76D5C9C1">
      <w:pPr>
        <w:pStyle w:val="24"/>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246EDBB1">
      <w:pPr>
        <w:pStyle w:val="24"/>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0AA17B7E">
      <w:pPr>
        <w:pStyle w:val="24"/>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01C19EEC">
      <w:pPr>
        <w:pStyle w:val="24"/>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233A83A1">
      <w:pPr>
        <w:pStyle w:val="24"/>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5A74DDD0">
      <w:pPr>
        <w:pStyle w:val="24"/>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2AA120A2">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6A42759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165A5030">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滁州工投供应链管理有限公司2024年度财务年报审计服务项目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滁州市扬子工业投资集团有限公司官网（https://czyzgtjt.com/）或中国扬子集团官网（http://www.yangzigroup.cn/）</w:t>
      </w:r>
      <w:r>
        <w:rPr>
          <w:rFonts w:hint="eastAsia" w:ascii="仿宋" w:hAnsi="仿宋" w:eastAsia="仿宋" w:cs="仿宋"/>
          <w:color w:val="auto"/>
          <w:sz w:val="28"/>
          <w:szCs w:val="28"/>
          <w:highlight w:val="none"/>
        </w:rPr>
        <w:t>获取招标文件，并于202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分（北京时间）前递交投标文件。</w:t>
      </w:r>
    </w:p>
    <w:p w14:paraId="63B677AE">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6CAF8AA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滁州工投供应链管理有限公司2024年度财务年报审计服务项目；</w:t>
      </w:r>
    </w:p>
    <w:p w14:paraId="709A93C4">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约人民币1.5万元；</w:t>
      </w:r>
    </w:p>
    <w:p w14:paraId="1DF0CA6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15000元（含税）； </w:t>
      </w:r>
    </w:p>
    <w:p w14:paraId="24D00F27">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shd w:val="clear" w:color="auto" w:fill="auto"/>
          <w:lang w:val="en-US" w:eastAsia="zh-CN"/>
        </w:rPr>
        <w:t>出具2024年财务年报审计报告</w:t>
      </w:r>
      <w:r>
        <w:rPr>
          <w:rFonts w:hint="eastAsia" w:ascii="仿宋" w:hAnsi="仿宋" w:eastAsia="仿宋" w:cs="仿宋"/>
          <w:color w:val="auto"/>
          <w:sz w:val="28"/>
          <w:szCs w:val="28"/>
          <w:highlight w:val="none"/>
          <w:lang w:val="en-US" w:eastAsia="zh-CN"/>
        </w:rPr>
        <w:t>；</w:t>
      </w:r>
    </w:p>
    <w:p w14:paraId="6E635DFE">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公司情况：主要围绕核心客户，从事建材和大宗物资贸易业务。资产规模约3亿元。</w:t>
      </w:r>
    </w:p>
    <w:p w14:paraId="53693954">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2025年3月31日前提供财务年报审计报告；</w:t>
      </w:r>
    </w:p>
    <w:p w14:paraId="1A2F88D0">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1EB20541">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80"/>
      <w:bookmarkStart w:id="4" w:name="_Toc35393791"/>
      <w:bookmarkStart w:id="5" w:name="_Toc35393622"/>
      <w:bookmarkStart w:id="6" w:name="_Toc28359003"/>
      <w:r>
        <w:rPr>
          <w:rFonts w:hint="eastAsia" w:ascii="黑体" w:hAnsi="黑体" w:eastAsia="黑体" w:cs="黑体"/>
          <w:color w:val="auto"/>
          <w:sz w:val="28"/>
          <w:szCs w:val="28"/>
          <w:highlight w:val="none"/>
        </w:rPr>
        <w:t>二、申请人的资格要求</w:t>
      </w:r>
      <w:bookmarkEnd w:id="3"/>
      <w:bookmarkEnd w:id="4"/>
      <w:bookmarkEnd w:id="5"/>
      <w:bookmarkEnd w:id="6"/>
    </w:p>
    <w:p w14:paraId="2A72DA0A">
      <w:pPr>
        <w:ind w:firstLine="560" w:firstLineChars="200"/>
        <w:rPr>
          <w:rFonts w:hint="eastAsia" w:ascii="仿宋" w:hAnsi="仿宋" w:eastAsia="仿宋" w:cs="Times New Roman"/>
          <w:color w:val="auto"/>
          <w:sz w:val="28"/>
          <w:szCs w:val="28"/>
          <w:highlight w:val="none"/>
          <w:lang w:eastAsia="zh-CN"/>
        </w:rPr>
      </w:pPr>
      <w:bookmarkStart w:id="7" w:name="_Toc28359004"/>
      <w:bookmarkStart w:id="8" w:name="_Toc35393623"/>
      <w:bookmarkStart w:id="9" w:name="_Toc28359081"/>
      <w:bookmarkStart w:id="10" w:name="_Toc35393792"/>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w:t>
      </w:r>
      <w:r>
        <w:rPr>
          <w:rFonts w:hint="eastAsia" w:ascii="仿宋" w:hAnsi="仿宋" w:eastAsia="仿宋"/>
          <w:color w:val="auto"/>
          <w:sz w:val="28"/>
          <w:szCs w:val="28"/>
          <w:highlight w:val="none"/>
        </w:rPr>
        <w:t>标人须具有财政部门颁发的会计师事务所执业证书</w:t>
      </w:r>
      <w:r>
        <w:rPr>
          <w:rFonts w:hint="eastAsia" w:ascii="仿宋" w:hAnsi="仿宋" w:eastAsia="仿宋" w:cs="Times New Roman"/>
          <w:color w:val="auto"/>
          <w:sz w:val="28"/>
          <w:szCs w:val="28"/>
          <w:highlight w:val="none"/>
          <w:lang w:val="en-US" w:eastAsia="zh-CN"/>
        </w:rPr>
        <w:t>；</w:t>
      </w:r>
    </w:p>
    <w:p w14:paraId="76A6469A">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2.项目负责人须具有全国注册会计师资格证书（取得该证书年限达5年及以上，时间以全国注册会计师证书时间为准且注册在本次投标单位）；</w:t>
      </w:r>
    </w:p>
    <w:p w14:paraId="5E627835">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3.投标人近三年未被人民法院列入失信被执行人的；</w:t>
      </w:r>
    </w:p>
    <w:p w14:paraId="3DF86F7C">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4.投标人近三年未被市场监督管理部门列入经营异常名录或者严重违法企业名单；</w:t>
      </w:r>
    </w:p>
    <w:p w14:paraId="1FDD2B3A">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5.至少提供3家同等资产规模或以上的业务合同或其他可证明材料。（列举事务所曾为各类大型企业、政府机构或重要项目提供审计服务的案例，包括客户名称、审计期间、审计内容、资产规模等）；</w:t>
      </w:r>
    </w:p>
    <w:p w14:paraId="1CFA2656">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6.公司从业人数不低于20人（提供最近一期从业人员社保缴费明细）。</w:t>
      </w:r>
    </w:p>
    <w:p w14:paraId="5D0481B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219F2BF2">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none"/>
        </w:rPr>
        <w:t>20</w:t>
      </w:r>
      <w:r>
        <w:rPr>
          <w:rFonts w:hint="eastAsia" w:ascii="仿宋" w:hAnsi="仿宋" w:eastAsia="仿宋" w:cs="宋体"/>
          <w:color w:val="auto"/>
          <w:sz w:val="28"/>
          <w:szCs w:val="28"/>
          <w:highlight w:val="none"/>
          <w:u w:val="none"/>
          <w:lang w:val="en-US" w:eastAsia="zh-CN"/>
        </w:rPr>
        <w:t>25</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2</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26</w:t>
      </w:r>
      <w:r>
        <w:rPr>
          <w:rFonts w:hint="eastAsia" w:ascii="仿宋" w:hAnsi="仿宋" w:eastAsia="仿宋" w:cs="宋体"/>
          <w:color w:val="auto"/>
          <w:sz w:val="28"/>
          <w:szCs w:val="28"/>
          <w:highlight w:val="none"/>
          <w:u w:val="none"/>
        </w:rPr>
        <w:t>日至202</w:t>
      </w:r>
      <w:r>
        <w:rPr>
          <w:rFonts w:hint="eastAsia" w:ascii="仿宋" w:hAnsi="仿宋" w:eastAsia="仿宋" w:cs="宋体"/>
          <w:color w:val="auto"/>
          <w:sz w:val="28"/>
          <w:szCs w:val="28"/>
          <w:highlight w:val="none"/>
          <w:u w:val="none"/>
          <w:lang w:val="en-US" w:eastAsia="zh-CN"/>
        </w:rPr>
        <w:t>5</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3</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3</w:t>
      </w:r>
      <w:r>
        <w:rPr>
          <w:rFonts w:hint="eastAsia" w:ascii="仿宋" w:hAnsi="仿宋" w:eastAsia="仿宋" w:cs="宋体"/>
          <w:color w:val="auto"/>
          <w:sz w:val="28"/>
          <w:szCs w:val="28"/>
          <w:highlight w:val="none"/>
          <w:u w:val="none"/>
        </w:rPr>
        <w:t>日</w:t>
      </w:r>
    </w:p>
    <w:p w14:paraId="35E47D7F">
      <w:pPr>
        <w:ind w:firstLine="540"/>
        <w:jc w:val="left"/>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50C3B6CF">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3EBB4059">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2EBD6C27">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82"/>
      <w:bookmarkStart w:id="12" w:name="_Toc28359005"/>
      <w:bookmarkStart w:id="13" w:name="_Toc35393624"/>
      <w:bookmarkStart w:id="14" w:name="_Toc35393793"/>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0350BB4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none"/>
        </w:rPr>
        <w:t>20</w:t>
      </w:r>
      <w:r>
        <w:rPr>
          <w:rFonts w:hint="eastAsia" w:ascii="仿宋" w:hAnsi="仿宋" w:eastAsia="仿宋"/>
          <w:bCs/>
          <w:color w:val="auto"/>
          <w:sz w:val="28"/>
          <w:szCs w:val="28"/>
          <w:highlight w:val="none"/>
          <w:u w:val="none"/>
          <w:lang w:val="en-US" w:eastAsia="zh-CN"/>
        </w:rPr>
        <w:t>25</w:t>
      </w:r>
      <w:r>
        <w:rPr>
          <w:rFonts w:hint="eastAsia" w:ascii="仿宋" w:hAnsi="仿宋" w:eastAsia="仿宋"/>
          <w:bCs/>
          <w:color w:val="auto"/>
          <w:sz w:val="28"/>
          <w:szCs w:val="28"/>
          <w:highlight w:val="none"/>
          <w:u w:val="none"/>
        </w:rPr>
        <w:t>年</w:t>
      </w:r>
      <w:r>
        <w:rPr>
          <w:rFonts w:hint="eastAsia" w:ascii="仿宋" w:hAnsi="仿宋" w:eastAsia="仿宋"/>
          <w:bCs/>
          <w:color w:val="auto"/>
          <w:sz w:val="28"/>
          <w:szCs w:val="28"/>
          <w:highlight w:val="none"/>
          <w:u w:val="none"/>
          <w:lang w:val="en-US" w:eastAsia="zh-CN"/>
        </w:rPr>
        <w:t>3</w:t>
      </w:r>
      <w:r>
        <w:rPr>
          <w:rFonts w:hint="eastAsia" w:ascii="仿宋" w:hAnsi="仿宋" w:eastAsia="仿宋"/>
          <w:bCs/>
          <w:color w:val="auto"/>
          <w:sz w:val="28"/>
          <w:szCs w:val="28"/>
          <w:highlight w:val="none"/>
          <w:u w:val="none"/>
        </w:rPr>
        <w:t>月</w:t>
      </w:r>
      <w:r>
        <w:rPr>
          <w:rFonts w:hint="eastAsia" w:ascii="仿宋" w:hAnsi="仿宋" w:eastAsia="仿宋"/>
          <w:bCs/>
          <w:color w:val="auto"/>
          <w:sz w:val="28"/>
          <w:szCs w:val="28"/>
          <w:highlight w:val="none"/>
          <w:u w:val="none"/>
          <w:lang w:val="en-US" w:eastAsia="zh-CN"/>
        </w:rPr>
        <w:t>3</w:t>
      </w:r>
      <w:r>
        <w:rPr>
          <w:rFonts w:hint="eastAsia" w:ascii="仿宋" w:hAnsi="仿宋" w:eastAsia="仿宋"/>
          <w:bCs/>
          <w:color w:val="auto"/>
          <w:sz w:val="28"/>
          <w:szCs w:val="28"/>
          <w:highlight w:val="none"/>
          <w:u w:val="none"/>
        </w:rPr>
        <w:t>日</w:t>
      </w:r>
      <w:r>
        <w:rPr>
          <w:rFonts w:hint="eastAsia" w:ascii="仿宋" w:hAnsi="仿宋" w:eastAsia="仿宋"/>
          <w:bCs/>
          <w:color w:val="auto"/>
          <w:sz w:val="28"/>
          <w:szCs w:val="28"/>
          <w:highlight w:val="none"/>
          <w:u w:val="none"/>
          <w:lang w:val="en-US" w:eastAsia="zh-CN"/>
        </w:rPr>
        <w:t>15</w:t>
      </w:r>
      <w:r>
        <w:rPr>
          <w:rFonts w:hint="eastAsia" w:ascii="仿宋" w:hAnsi="仿宋" w:eastAsia="仿宋"/>
          <w:bCs/>
          <w:color w:val="auto"/>
          <w:sz w:val="28"/>
          <w:szCs w:val="28"/>
          <w:highlight w:val="none"/>
          <w:u w:val="none"/>
        </w:rPr>
        <w:t>点</w:t>
      </w:r>
      <w:r>
        <w:rPr>
          <w:rFonts w:hint="eastAsia" w:ascii="仿宋" w:hAnsi="仿宋" w:eastAsia="仿宋"/>
          <w:bCs/>
          <w:color w:val="auto"/>
          <w:sz w:val="28"/>
          <w:szCs w:val="28"/>
          <w:highlight w:val="none"/>
          <w:u w:val="none"/>
          <w:lang w:val="en-US" w:eastAsia="zh-CN"/>
        </w:rPr>
        <w:t>30</w:t>
      </w:r>
      <w:r>
        <w:rPr>
          <w:rFonts w:hint="eastAsia" w:ascii="仿宋" w:hAnsi="仿宋" w:eastAsia="仿宋"/>
          <w:bCs/>
          <w:color w:val="auto"/>
          <w:sz w:val="28"/>
          <w:szCs w:val="28"/>
          <w:highlight w:val="none"/>
          <w:u w:val="non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21B4DD3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14DCACC2">
      <w:pPr>
        <w:pStyle w:val="34"/>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default"/>
          <w:color w:val="auto"/>
          <w:lang w:val="en-US" w:eastAsia="zh-CN"/>
        </w:rPr>
      </w:pPr>
      <w:r>
        <w:rPr>
          <w:rFonts w:hint="eastAsia" w:ascii="仿宋" w:hAnsi="仿宋" w:eastAsia="仿宋"/>
          <w:color w:val="auto"/>
          <w:sz w:val="28"/>
          <w:szCs w:val="28"/>
          <w:highlight w:val="none"/>
          <w:lang w:val="en-US" w:eastAsia="zh-CN"/>
        </w:rPr>
        <w:t>注：投标单位开标时无须到现场，但必须在开标截止时间前将投标文件密封好送至开标地点（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r>
        <w:rPr>
          <w:rFonts w:hint="eastAsia" w:ascii="仿宋" w:hAnsi="仿宋" w:eastAsia="仿宋"/>
          <w:color w:val="auto"/>
          <w:sz w:val="28"/>
          <w:szCs w:val="28"/>
          <w:highlight w:val="none"/>
          <w:lang w:val="en-US" w:eastAsia="zh-CN"/>
        </w:rPr>
        <w:t>）。采用邮寄方式的，拒绝到付，具体接收时间以接收人收到的时间为准（邮寄信息：滁州市城投大厦13楼1316室，接收人：周健，联系方式：18155050136）。</w:t>
      </w:r>
    </w:p>
    <w:p w14:paraId="27F5EA3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28359007"/>
      <w:bookmarkStart w:id="16" w:name="_Toc35393625"/>
      <w:bookmarkStart w:id="17" w:name="_Toc28359084"/>
      <w:bookmarkStart w:id="18" w:name="_Toc35393794"/>
      <w:r>
        <w:rPr>
          <w:rFonts w:hint="eastAsia" w:ascii="黑体" w:hAnsi="黑体" w:eastAsia="黑体" w:cs="黑体"/>
          <w:color w:val="auto"/>
          <w:sz w:val="28"/>
          <w:szCs w:val="28"/>
          <w:highlight w:val="none"/>
        </w:rPr>
        <w:t>五、公告期限</w:t>
      </w:r>
      <w:bookmarkEnd w:id="15"/>
      <w:bookmarkEnd w:id="16"/>
      <w:bookmarkEnd w:id="17"/>
      <w:bookmarkEnd w:id="18"/>
    </w:p>
    <w:p w14:paraId="57A83671">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088FAAA8">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1184B994">
      <w:pPr>
        <w:pStyle w:val="127"/>
        <w:rPr>
          <w:color w:val="auto"/>
          <w:highlight w:val="none"/>
        </w:rPr>
      </w:pPr>
      <w:bookmarkStart w:id="19" w:name="_Toc35393795"/>
      <w:bookmarkStart w:id="20" w:name="_Toc35393626"/>
      <w:r>
        <w:rPr>
          <w:color w:val="auto"/>
          <w:highlight w:val="none"/>
        </w:rPr>
        <w:t>窗体顶端</w:t>
      </w:r>
    </w:p>
    <w:p w14:paraId="6D4A2EF5">
      <w:pPr>
        <w:pStyle w:val="34"/>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p w14:paraId="1F1228FF">
      <w:pPr>
        <w:pStyle w:val="34"/>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2.接收投标保证金的账户信息：不要求。</w:t>
      </w:r>
    </w:p>
    <w:bookmarkEnd w:id="19"/>
    <w:bookmarkEnd w:id="20"/>
    <w:p w14:paraId="3D01AC82">
      <w:pPr>
        <w:pStyle w:val="34"/>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55A159F6">
      <w:pPr>
        <w:pStyle w:val="3"/>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0EA0D014">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滁州工投供应链管理有限公司</w:t>
      </w:r>
    </w:p>
    <w:p w14:paraId="7CE61FE3">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滁州市城投大厦13楼 </w:t>
      </w:r>
      <w:r>
        <w:rPr>
          <w:rFonts w:hint="eastAsia" w:ascii="仿宋" w:hAnsi="仿宋" w:eastAsia="仿宋" w:cs="仿宋"/>
          <w:color w:val="auto"/>
          <w:sz w:val="28"/>
          <w:szCs w:val="28"/>
          <w:highlight w:val="none"/>
          <w:u w:val="single"/>
        </w:rPr>
        <w:t xml:space="preserve">  </w:t>
      </w:r>
    </w:p>
    <w:p w14:paraId="69E3F5A8">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18155050136</w:t>
      </w:r>
    </w:p>
    <w:p w14:paraId="586FE476">
      <w:pPr>
        <w:pStyle w:val="34"/>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23E5DFE8">
      <w:pPr>
        <w:pStyle w:val="3"/>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2</w:t>
      </w:r>
      <w:r>
        <w:rPr>
          <w:rFonts w:hint="eastAsia" w:ascii="仿宋" w:hAnsi="仿宋" w:eastAsia="仿宋" w:cs="仿宋"/>
          <w:color w:val="auto"/>
          <w:kern w:val="2"/>
          <w:sz w:val="28"/>
          <w:szCs w:val="28"/>
          <w:highlight w:val="none"/>
        </w:rPr>
        <w:t>.项目联系方式</w:t>
      </w:r>
    </w:p>
    <w:p w14:paraId="44F6F89B">
      <w:pPr>
        <w:pStyle w:val="17"/>
        <w:ind w:left="-199" w:leftChars="-95" w:firstLine="840" w:firstLineChars="300"/>
        <w:jc w:val="left"/>
        <w:rPr>
          <w:rFonts w:hint="default"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周健、徐川</w:t>
      </w:r>
    </w:p>
    <w:p w14:paraId="25041402">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rPr>
        <w:t>18155050136</w:t>
      </w:r>
      <w:r>
        <w:rPr>
          <w:rFonts w:hint="eastAsia" w:ascii="仿宋" w:hAnsi="仿宋" w:eastAsia="仿宋" w:cs="仿宋"/>
          <w:color w:val="auto"/>
          <w:sz w:val="28"/>
          <w:szCs w:val="28"/>
          <w:highlight w:val="none"/>
          <w:u w:val="single"/>
          <w:lang w:eastAsia="zh-CN"/>
        </w:rPr>
        <w:t>；</w:t>
      </w:r>
      <w:r>
        <w:rPr>
          <w:rFonts w:hint="eastAsia" w:ascii="仿宋" w:hAnsi="仿宋" w:eastAsia="仿宋" w:cs="仿宋"/>
          <w:color w:val="auto"/>
          <w:sz w:val="28"/>
          <w:szCs w:val="28"/>
          <w:highlight w:val="none"/>
          <w:u w:val="single"/>
          <w:lang w:val="en-US" w:eastAsia="zh-CN"/>
        </w:rPr>
        <w:t>0550-3018129</w:t>
      </w:r>
    </w:p>
    <w:p w14:paraId="5BCD1DB7">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14:paraId="4590A048">
      <w:pPr>
        <w:snapToGrid w:val="0"/>
        <w:spacing w:line="500" w:lineRule="exact"/>
        <w:jc w:val="center"/>
        <w:outlineLvl w:val="1"/>
        <w:rPr>
          <w:rFonts w:hint="eastAsia" w:ascii="宋体"/>
          <w:b/>
          <w:color w:val="auto"/>
          <w:sz w:val="28"/>
          <w:szCs w:val="28"/>
          <w:highlight w:val="none"/>
        </w:rPr>
      </w:pPr>
      <w:bookmarkStart w:id="21" w:name="_Toc58430314"/>
      <w:bookmarkStart w:id="22"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436B596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11E0842F">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133EC476">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2A6DDCEE">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28D580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40554621">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6157D5A7">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19C58120">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滁州工投供应链管理有限公司2024年度财务年报审计服务项目</w:t>
            </w:r>
          </w:p>
        </w:tc>
      </w:tr>
      <w:tr w14:paraId="6ABF646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570233ED">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10E7EFE1">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41C08F01">
            <w:pPr>
              <w:pStyle w:val="20"/>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u w:val="none" w:color="000000"/>
                <w:lang w:val="en-US" w:eastAsia="zh-CN" w:bidi="ar-SA"/>
              </w:rPr>
              <w:t>2025年3月31日前提供财务年报审计报告</w:t>
            </w:r>
          </w:p>
        </w:tc>
      </w:tr>
      <w:tr w14:paraId="68D71A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58AB2FB0">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426421C3">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13FD2F01">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6F177A7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0E8AA87D">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19A069A6">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3A334804">
            <w:pPr>
              <w:pStyle w:val="17"/>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周健</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18155050136</w:t>
            </w:r>
          </w:p>
        </w:tc>
      </w:tr>
      <w:tr w14:paraId="52CF34E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31B241FF">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B0EC51A">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024640E1">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14:paraId="565C590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85" w:hRule="atLeast"/>
          <w:jc w:val="center"/>
        </w:trPr>
        <w:tc>
          <w:tcPr>
            <w:tcW w:w="1020" w:type="dxa"/>
            <w:noWrap w:val="0"/>
            <w:vAlign w:val="center"/>
          </w:tcPr>
          <w:p w14:paraId="489106AE">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6DBF166A">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4C474E87">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2D2D299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518686ED">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16A11BAE">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2494D0C4">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15000</w:t>
            </w:r>
            <w:r>
              <w:rPr>
                <w:rFonts w:hint="eastAsia" w:ascii="宋体" w:hAnsi="宋体" w:eastAsia="宋体" w:cs="宋体"/>
                <w:color w:val="auto"/>
                <w:sz w:val="21"/>
                <w:szCs w:val="21"/>
                <w:highlight w:val="none"/>
              </w:rPr>
              <w:t>元</w:t>
            </w:r>
          </w:p>
        </w:tc>
      </w:tr>
      <w:tr w14:paraId="16A2574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47F89EE3">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4826D895">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4F1EA081">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壹万伍仟元整</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15000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），投标报价均不得高于最高限价，否则将作为无效投标处理。</w:t>
            </w:r>
          </w:p>
        </w:tc>
      </w:tr>
      <w:tr w14:paraId="6739973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7C7E877E">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35C30F34">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49BFFE48">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1841239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08657036">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37C10639">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692F8404">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2AC4A83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5773DC52">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7C5C0EC1">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6D20CB04">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275659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32EF558F">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14E125BA">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6F7FF8A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C3820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D4AFB00">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AF49A23">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65027145">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2C7BB61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22DF41F">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59E9BC1D">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25665FB0">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3694AF3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0ACA1511">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536CB1E5">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284E07CC">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C14246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229AA33">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1F613E1F">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586A3400">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28</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在滁州市扬子工业投资集团有限公司官网（https://czyzgtjt.com/）或中国扬子集团官网（http://www.yangzigroup.cn/）予以公布。</w:t>
            </w:r>
          </w:p>
        </w:tc>
      </w:tr>
      <w:tr w14:paraId="595016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F6998BE">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14010BEB">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55BAACE4">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4CF4AA6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121A0A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44B21E86">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13855A0A">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1A2E277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1813A8AD">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091EEA61">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0F7ACC44">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6E2A2719">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0"/>
                <w:sz w:val="21"/>
                <w:szCs w:val="21"/>
                <w:highlight w:val="none"/>
                <w:lang w:val="en-US" w:eastAsia="zh-CN"/>
              </w:rPr>
              <w:t>资格证明文件正副本密封在资格证明文件档案袋中，技术标文件正副本密封在技术标文件档案袋中，商务标文件正副本密封在商务标文件档案袋中。</w:t>
            </w:r>
          </w:p>
        </w:tc>
      </w:tr>
      <w:tr w14:paraId="34B26EF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4B2F08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190B0C9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1C312E32">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03F610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5A45A0ED">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5BE1336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2AC67F3F">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30</w:t>
            </w:r>
            <w:r>
              <w:rPr>
                <w:rFonts w:hint="eastAsia" w:ascii="宋体" w:hAnsi="宋体" w:eastAsia="宋体" w:cs="宋体"/>
                <w:b/>
                <w:bCs/>
                <w:color w:val="auto"/>
                <w:sz w:val="21"/>
                <w:szCs w:val="21"/>
                <w:highlight w:val="none"/>
              </w:rPr>
              <w:t>分（北京时间）</w:t>
            </w:r>
          </w:p>
        </w:tc>
      </w:tr>
      <w:tr w14:paraId="1B3E1CF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1927B2C6">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4100545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76901590">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56666D1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62B095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6D5B82DF">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5A43734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0185C9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D984313">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2F849E81">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67C9FF70">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562DFF3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440BD78E">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025F14F0">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7F9E787">
            <w:pPr>
              <w:pStyle w:val="17"/>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7201AE0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525B4FCF">
            <w:pPr>
              <w:pStyle w:val="17"/>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728AAEAD">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298BFC67">
            <w:pPr>
              <w:pStyle w:val="17"/>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是，评标委员会推荐</w:t>
            </w:r>
            <w:r>
              <w:rPr>
                <w:rFonts w:hint="eastAsia" w:hAnsi="宋体" w:cs="宋体"/>
                <w:color w:val="auto"/>
                <w:sz w:val="21"/>
                <w:szCs w:val="21"/>
                <w:highlight w:val="none"/>
                <w:u w:val="single" w:color="auto"/>
                <w:lang w:val="en-US" w:eastAsia="zh-CN"/>
              </w:rPr>
              <w:t>2</w:t>
            </w:r>
            <w:r>
              <w:rPr>
                <w:rFonts w:hint="eastAsia" w:ascii="宋体" w:hAnsi="宋体" w:eastAsia="宋体" w:cs="宋体"/>
                <w:color w:val="auto"/>
                <w:sz w:val="21"/>
                <w:szCs w:val="21"/>
                <w:highlight w:val="none"/>
              </w:rPr>
              <w:t>名中标候选人</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若第一候选人放弃，则自动顺延至下一位候选人。</w:t>
            </w:r>
          </w:p>
        </w:tc>
      </w:tr>
      <w:tr w14:paraId="10E878A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0801FEDF">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72C9D477">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3C285071">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62732B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804055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0C6A860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01DDD0DF">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6BAAAC2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06A0A7B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25E0215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73F86311">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27</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w:t>
            </w:r>
            <w:r>
              <w:rPr>
                <w:rFonts w:hint="eastAsia" w:ascii="宋体" w:hAnsi="宋体" w:cs="宋体"/>
                <w:color w:val="auto"/>
                <w:sz w:val="21"/>
                <w:szCs w:val="21"/>
                <w:highlight w:val="none"/>
                <w:lang w:val="en-US" w:eastAsia="zh-CN"/>
              </w:rPr>
              <w:t>纸质形式（加盖投标人公章）交</w:t>
            </w:r>
            <w:r>
              <w:rPr>
                <w:rFonts w:hint="eastAsia" w:ascii="宋体" w:hAnsi="宋体" w:eastAsia="宋体" w:cs="宋体"/>
                <w:color w:val="auto"/>
                <w:sz w:val="21"/>
                <w:szCs w:val="21"/>
                <w:highlight w:val="none"/>
                <w:lang w:val="en-US" w:eastAsia="zh-CN"/>
              </w:rPr>
              <w:t>至</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 xml:space="preserve">滁州市城投大厦13楼1316室。招标人不再集中召开招标答疑会；投标人自行组织勘察现场。  </w:t>
            </w:r>
          </w:p>
        </w:tc>
      </w:tr>
      <w:tr w14:paraId="1196B6F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85" w:hRule="atLeast"/>
          <w:jc w:val="center"/>
        </w:trPr>
        <w:tc>
          <w:tcPr>
            <w:tcW w:w="1020" w:type="dxa"/>
            <w:noWrap w:val="0"/>
            <w:vAlign w:val="center"/>
          </w:tcPr>
          <w:p w14:paraId="159224BC">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7653D992">
            <w:pPr>
              <w:pStyle w:val="17"/>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4D9A0C48">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3A57F8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171F0D7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281B567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出具所有审计报告后60个日历天内一次性付清合同价款。</w:t>
            </w:r>
          </w:p>
        </w:tc>
      </w:tr>
    </w:tbl>
    <w:p w14:paraId="7C993495">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449028866"/>
      <w:bookmarkStart w:id="24" w:name="_Toc58430315"/>
      <w:r>
        <w:rPr>
          <w:rFonts w:hint="eastAsia" w:ascii="宋体" w:hAnsi="宋体" w:cs="宋体"/>
          <w:b/>
          <w:color w:val="auto"/>
          <w:sz w:val="28"/>
          <w:szCs w:val="28"/>
          <w:highlight w:val="none"/>
        </w:rPr>
        <w:t>二、投标人须知</w:t>
      </w:r>
      <w:bookmarkEnd w:id="23"/>
      <w:bookmarkEnd w:id="24"/>
    </w:p>
    <w:p w14:paraId="46DE2DA5">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18FC1C6F">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4A3FD97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01499A16">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7D33E5B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0C6076CB">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0F0576D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03D5802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641B4651">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6A7C5A9B">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69B84F2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5B0AA91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1DE21B4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59EEA8FD">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141E20CA">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516E1F3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56E7D27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380D6AB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5849688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19EAA66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58CDF830">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58247BDD">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06FA8FAA">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737455E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0B55D145">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7336AEA1">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60C68AEF">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72157031">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247527563"/>
      <w:bookmarkStart w:id="27" w:name="_Toc152045539"/>
      <w:bookmarkStart w:id="28" w:name="_Toc152042315"/>
      <w:bookmarkStart w:id="29" w:name="_Toc296602429"/>
      <w:bookmarkStart w:id="30" w:name="_Toc144974507"/>
      <w:bookmarkStart w:id="31" w:name="_Toc247592876"/>
      <w:bookmarkStart w:id="32" w:name="_Toc247513962"/>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03E0D493">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0D460513">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100B4EE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4DFB514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247527564"/>
      <w:bookmarkStart w:id="34" w:name="_Toc152042316"/>
      <w:bookmarkStart w:id="35" w:name="_Toc247592877"/>
      <w:bookmarkStart w:id="36" w:name="_Toc144974508"/>
      <w:bookmarkStart w:id="37" w:name="_Toc152045540"/>
      <w:bookmarkStart w:id="38" w:name="_Toc296602430"/>
      <w:bookmarkStart w:id="39" w:name="_Toc247513963"/>
    </w:p>
    <w:p w14:paraId="03C3C53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67752CC3">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16C14C28">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1FA819F8">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4958C8C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32622D02">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5C775032">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67D05E7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436F9026">
      <w:pPr>
        <w:pStyle w:val="34"/>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06D67228">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0301F0C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2596B701">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63FB1AC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61955F0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5DEA51B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2EB1EDD0">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303F4788">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4FE5F6D6">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6CCEF9CA">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594E54B9">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1F4E87F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w:t>
      </w:r>
      <w:r>
        <w:rPr>
          <w:rFonts w:hint="eastAsia" w:ascii="宋体" w:hAnsi="宋体" w:cs="宋体"/>
          <w:color w:val="auto"/>
          <w:szCs w:val="21"/>
          <w:highlight w:val="none"/>
          <w:lang w:eastAsia="zh-CN"/>
        </w:rPr>
        <w:t>记入</w:t>
      </w:r>
      <w:r>
        <w:rPr>
          <w:rFonts w:hint="eastAsia" w:ascii="宋体" w:hAnsi="宋体" w:cs="宋体"/>
          <w:color w:val="auto"/>
          <w:szCs w:val="21"/>
          <w:highlight w:val="none"/>
        </w:rPr>
        <w:t>不良信息记录。</w:t>
      </w:r>
    </w:p>
    <w:p w14:paraId="0D32AE9C">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3C49F20C">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529D470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4E34706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3FE59B3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16C88E66">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63199CFA">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2D725C04">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59AD18D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2C61059A">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7C9DEFE3">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4C2E4C0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5788CBE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1DB0B02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纸质文件（加盖投标人公章）</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将以更正公告形式在滁州市扬子工业投资集团有限公司官网（https://czyzgtjt.com/）或中国扬子集团官网（http://www.yangzigroup.cn/）予以公布</w:t>
      </w:r>
      <w:r>
        <w:rPr>
          <w:rFonts w:hint="eastAsia" w:ascii="宋体" w:hAnsi="宋体" w:cs="宋体"/>
          <w:color w:val="auto"/>
          <w:szCs w:val="21"/>
          <w:highlight w:val="none"/>
        </w:rPr>
        <w:t>，但不指明澄清问题的来源。如果澄清内容影响投标文件编制的，将相应延长投标截止时间。</w:t>
      </w:r>
    </w:p>
    <w:p w14:paraId="6D5EA9A7">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058C30E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在滁州市扬子工业投资集团有限公司官网（https://czyzgtjt.com/）或中国扬子集团官网（http://www.yangzigroup.cn/）予以公布。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72C07633">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6B89D5A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777B247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7E562AD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1821469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7322BF6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798F0980">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4B30657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6B133062">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6F6557E9">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，由招标人</w:t>
      </w:r>
      <w:r>
        <w:rPr>
          <w:rFonts w:hint="eastAsia" w:ascii="宋体" w:hAnsi="宋体" w:cs="宋体"/>
          <w:color w:val="auto"/>
          <w:szCs w:val="21"/>
          <w:highlight w:val="none"/>
        </w:rPr>
        <w:t>或代理机构发布中标（成交）结果公告。</w:t>
      </w:r>
    </w:p>
    <w:p w14:paraId="0FDF0451">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02F09D67">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473D7D5C">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268654FB">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049963E8">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238D8040">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62873EEE">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53D018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34C31101">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477E7A0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37B0985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5ED87C78">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7C03A376">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64C18B52">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3C6D9EB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2016B3B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1EF1206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1F0C1536">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18EE616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24740CD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1CFD1614">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620E936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5825839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20A799D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20A4CD8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14AC95F1">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4A1E62D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670F3C7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6FCCFAD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35F3A1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3EB3F64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4D68458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087622B0">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7CA5330E">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7F795697">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50BA76F2">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4D750C10">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36796993">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7F4EF7E1">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1755A1D4">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05EF170A">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298D0E6E">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0FC63A01">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0FFBF0CC">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0B97EAE9">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71C64B4B">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07E28386">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18000A3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553FDC29">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0DE7197F">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200C64F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313C9259">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41FC35C2">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2380D60A">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2951DACA">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1EB38D37">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38D9F27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1FA95A8B">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2EBAB3A5">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217B39C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2ADDA05C">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5CCDBC19">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5BF588BB">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1B738F7F">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59696BCA">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0066015D">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0DD7A627">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6D1606C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45ACC5C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19AEF09A">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0D3D39CA">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6DF37797">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22CB76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4E13724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42127CA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6D373CA3">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7EF532E4">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59B548A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0CB4670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2990461D">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4D3B0BB7">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滁州市扬子工业投资集团有限公司官网（https://czyzgtjt.com/）或中国扬子集团官网（http://www.yangzigroup.cn/）</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1C70D1E7">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429528C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394CC92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6DBDBBA6">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30.2 中标通知书</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如发</w:t>
      </w:r>
      <w:r>
        <w:rPr>
          <w:rFonts w:hint="eastAsia" w:ascii="宋体" w:hAnsi="宋体" w:cs="宋体"/>
          <w:color w:val="auto"/>
          <w:szCs w:val="21"/>
          <w:highlight w:val="none"/>
          <w:lang w:eastAsia="zh-CN"/>
        </w:rPr>
        <w:t>）</w:t>
      </w:r>
    </w:p>
    <w:p w14:paraId="41B7286C">
      <w:pPr>
        <w:pStyle w:val="12"/>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5</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4F837F6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公章后，方可发出。</w:t>
      </w:r>
    </w:p>
    <w:p w14:paraId="6775BA3F">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3BE86AB4">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0C08DBA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59ADC43B">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652AC7B3">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07191BBB">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33C02B79">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5E74D032">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760A837D">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3A2A36BE">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76D6BD70">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71696C77">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089978F7">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5750598F">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774B103C">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3959C52E">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5B60878B">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50D9042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3106A30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573C6B00">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220FFEC3">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17072594">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71C98D2E">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3605253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2DE02D89">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316581B4">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4C23CBD2">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6249181E">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2F9BD95E">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599004D8">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56D115C2">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603BC6AC">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207D5B6C">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99AA92F">
      <w:pPr>
        <w:spacing w:line="440" w:lineRule="exact"/>
        <w:ind w:firstLine="450" w:firstLineChars="150"/>
        <w:jc w:val="left"/>
        <w:rPr>
          <w:rFonts w:hint="eastAsia" w:ascii="宋体" w:hAnsi="宋体" w:cs="宋体"/>
          <w:color w:val="auto"/>
          <w:sz w:val="30"/>
          <w:szCs w:val="30"/>
          <w:highlight w:val="none"/>
        </w:rPr>
      </w:pPr>
    </w:p>
    <w:p w14:paraId="06E4ADE4">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9"/>
    </w:p>
    <w:p w14:paraId="6976BC53">
      <w:pPr>
        <w:spacing w:before="156" w:beforeLines="50" w:after="156" w:afterLines="50" w:line="440" w:lineRule="exact"/>
        <w:jc w:val="center"/>
        <w:outlineLvl w:val="1"/>
        <w:rPr>
          <w:rFonts w:hint="eastAsia" w:ascii="宋体"/>
          <w:b/>
          <w:color w:val="auto"/>
          <w:sz w:val="28"/>
          <w:szCs w:val="28"/>
          <w:highlight w:val="none"/>
        </w:rPr>
      </w:pPr>
      <w:bookmarkStart w:id="50" w:name="_Toc362983801"/>
      <w:bookmarkStart w:id="51" w:name="_Toc449028877"/>
      <w:bookmarkStart w:id="52" w:name="_Toc58430317"/>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5887197C">
      <w:pPr>
        <w:spacing w:line="440" w:lineRule="exact"/>
        <w:ind w:firstLine="316" w:firstLineChars="150"/>
        <w:jc w:val="left"/>
        <w:rPr>
          <w:rFonts w:hint="default" w:ascii="宋体" w:eastAsia="宋体"/>
          <w:b/>
          <w:color w:val="auto"/>
          <w:szCs w:val="21"/>
          <w:highlight w:val="none"/>
          <w:lang w:val="en-US" w:eastAsia="zh-CN"/>
        </w:rPr>
      </w:pPr>
      <w:r>
        <w:rPr>
          <w:rFonts w:hint="eastAsia" w:ascii="宋体"/>
          <w:b/>
          <w:color w:val="auto"/>
          <w:szCs w:val="21"/>
          <w:highlight w:val="none"/>
        </w:rPr>
        <w:t xml:space="preserve"> 1. 本次评标采用</w:t>
      </w:r>
      <w:r>
        <w:rPr>
          <w:rFonts w:hint="eastAsia" w:ascii="宋体"/>
          <w:b/>
          <w:color w:val="auto"/>
          <w:szCs w:val="21"/>
          <w:highlight w:val="none"/>
          <w:lang w:val="en-US" w:eastAsia="zh-CN"/>
        </w:rPr>
        <w:t>最低评标价法</w:t>
      </w:r>
    </w:p>
    <w:p w14:paraId="26DB99D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14:paraId="48719268">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14:paraId="5001B90A">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69446108">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2C20324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7316F20B">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45E6CF86">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486A5302">
      <w:pPr>
        <w:spacing w:line="440" w:lineRule="exact"/>
        <w:ind w:firstLine="420" w:firstLineChars="200"/>
        <w:rPr>
          <w:rFonts w:hint="eastAsia" w:ascii="宋体"/>
          <w:color w:val="auto"/>
          <w:szCs w:val="21"/>
          <w:highlight w:val="none"/>
        </w:rPr>
      </w:pPr>
      <w:r>
        <w:rPr>
          <w:rFonts w:hint="eastAsia" w:ascii="宋体"/>
          <w:color w:val="auto"/>
          <w:szCs w:val="21"/>
          <w:highlight w:val="none"/>
        </w:rPr>
        <w:t xml:space="preserve">2.2.1评审小组对投标文件有质疑或不明确的地方，现场向投标人发出询标函 </w:t>
      </w:r>
    </w:p>
    <w:p w14:paraId="4E326A17">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比较与评价</w:t>
      </w:r>
    </w:p>
    <w:p w14:paraId="09F2416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.1按招标文件中规定的评标方法和标准，对资格性检查和符合性检查合格的投标文件进行商务报价评审，综合比较与评价。</w:t>
      </w:r>
    </w:p>
    <w:p w14:paraId="477EF690">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推荐中标候选人名单</w:t>
      </w:r>
    </w:p>
    <w:p w14:paraId="11CCDBC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.1中标候选人数量应当根据采购需要确定，但必须按顺序排列中标候选人。</w:t>
      </w:r>
    </w:p>
    <w:p w14:paraId="70D3F92F">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5</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014E72AF">
      <w:pPr>
        <w:jc w:val="center"/>
        <w:outlineLvl w:val="1"/>
        <w:rPr>
          <w:rFonts w:hint="eastAsia" w:ascii="宋体"/>
          <w:b/>
          <w:color w:val="auto"/>
          <w:sz w:val="28"/>
          <w:szCs w:val="28"/>
          <w:highlight w:val="none"/>
        </w:rPr>
      </w:pPr>
      <w:bookmarkStart w:id="55" w:name="_Toc362983802"/>
      <w:bookmarkStart w:id="56" w:name="_Toc449028878"/>
      <w:bookmarkStart w:id="57" w:name="_Toc58430318"/>
      <w:r>
        <w:rPr>
          <w:rFonts w:hint="eastAsia" w:ascii="宋体"/>
          <w:b/>
          <w:color w:val="auto"/>
          <w:sz w:val="28"/>
          <w:szCs w:val="28"/>
          <w:highlight w:val="none"/>
        </w:rPr>
        <w:t>二、投标文件初审</w:t>
      </w:r>
      <w:bookmarkEnd w:id="55"/>
      <w:bookmarkEnd w:id="56"/>
      <w:bookmarkEnd w:id="57"/>
    </w:p>
    <w:p w14:paraId="07E2502C">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4CB5BCB0">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43965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95" w:type="dxa"/>
            <w:noWrap w:val="0"/>
            <w:vAlign w:val="center"/>
          </w:tcPr>
          <w:p w14:paraId="227BE16B">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8CEA472">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733C5B31">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6CE0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795" w:type="dxa"/>
            <w:noWrap w:val="0"/>
            <w:vAlign w:val="center"/>
          </w:tcPr>
          <w:p w14:paraId="7BE242EF">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40A16815">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2F4B952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336D1756">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0062E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795" w:type="dxa"/>
            <w:vMerge w:val="restart"/>
            <w:noWrap w:val="0"/>
            <w:vAlign w:val="center"/>
          </w:tcPr>
          <w:p w14:paraId="5EC36B90">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07E1E58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650FB64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64DA056D">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449E7A23">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有效的营业执照和财政部门颁发的会计师事务所执业证书</w:t>
            </w:r>
          </w:p>
        </w:tc>
      </w:tr>
      <w:tr w14:paraId="2412C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795" w:type="dxa"/>
            <w:vMerge w:val="continue"/>
            <w:tcBorders/>
            <w:noWrap w:val="0"/>
            <w:vAlign w:val="center"/>
          </w:tcPr>
          <w:p w14:paraId="5632494B">
            <w:pPr>
              <w:spacing w:line="440" w:lineRule="exact"/>
              <w:jc w:val="center"/>
              <w:rPr>
                <w:rFonts w:hint="eastAsia" w:ascii="宋体" w:hAnsi="宋体" w:cs="宋体"/>
                <w:color w:val="auto"/>
                <w:szCs w:val="21"/>
                <w:highlight w:val="none"/>
              </w:rPr>
            </w:pPr>
          </w:p>
        </w:tc>
        <w:tc>
          <w:tcPr>
            <w:tcW w:w="1275" w:type="dxa"/>
            <w:vMerge w:val="continue"/>
            <w:tcBorders/>
            <w:noWrap w:val="0"/>
            <w:vAlign w:val="center"/>
          </w:tcPr>
          <w:p w14:paraId="21041D27">
            <w:pPr>
              <w:spacing w:line="440" w:lineRule="exact"/>
              <w:rPr>
                <w:rFonts w:hint="eastAsia" w:ascii="宋体" w:hAnsi="宋体" w:cs="宋体"/>
                <w:color w:val="auto"/>
                <w:szCs w:val="21"/>
                <w:highlight w:val="none"/>
              </w:rPr>
            </w:pPr>
          </w:p>
        </w:tc>
        <w:tc>
          <w:tcPr>
            <w:tcW w:w="3368" w:type="dxa"/>
            <w:noWrap w:val="0"/>
            <w:vAlign w:val="center"/>
          </w:tcPr>
          <w:p w14:paraId="3FABC557">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3）项目负责人须具有全国注册会计师资格证书（取得该证书年限达5年及以上，时间以全国注册会计师证书时间为准且注册在本次投标单位）</w:t>
            </w:r>
          </w:p>
        </w:tc>
        <w:tc>
          <w:tcPr>
            <w:tcW w:w="4492" w:type="dxa"/>
            <w:noWrap w:val="0"/>
            <w:vAlign w:val="center"/>
          </w:tcPr>
          <w:p w14:paraId="0B2FB71C">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6016DB7C">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项目负责人有效身份证及证书。</w:t>
            </w:r>
          </w:p>
        </w:tc>
      </w:tr>
      <w:tr w14:paraId="23916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95" w:type="dxa"/>
            <w:vMerge w:val="continue"/>
            <w:tcBorders/>
            <w:noWrap w:val="0"/>
            <w:vAlign w:val="center"/>
          </w:tcPr>
          <w:p w14:paraId="7FFAA07E">
            <w:pPr>
              <w:spacing w:line="440" w:lineRule="exact"/>
              <w:jc w:val="center"/>
              <w:rPr>
                <w:rFonts w:hint="eastAsia" w:ascii="宋体" w:hAnsi="宋体" w:cs="宋体"/>
                <w:color w:val="auto"/>
                <w:szCs w:val="21"/>
                <w:highlight w:val="none"/>
              </w:rPr>
            </w:pPr>
          </w:p>
        </w:tc>
        <w:tc>
          <w:tcPr>
            <w:tcW w:w="1275" w:type="dxa"/>
            <w:vMerge w:val="continue"/>
            <w:tcBorders/>
            <w:noWrap w:val="0"/>
            <w:vAlign w:val="center"/>
          </w:tcPr>
          <w:p w14:paraId="0B5A168E">
            <w:pPr>
              <w:spacing w:line="440" w:lineRule="exact"/>
              <w:rPr>
                <w:rFonts w:hint="eastAsia" w:ascii="宋体" w:hAnsi="宋体" w:cs="宋体"/>
                <w:color w:val="auto"/>
                <w:szCs w:val="21"/>
                <w:highlight w:val="none"/>
              </w:rPr>
            </w:pPr>
          </w:p>
        </w:tc>
        <w:tc>
          <w:tcPr>
            <w:tcW w:w="3368" w:type="dxa"/>
            <w:noWrap w:val="0"/>
            <w:vAlign w:val="center"/>
          </w:tcPr>
          <w:p w14:paraId="1978FCB2">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）诚信投标承诺书</w:t>
            </w:r>
          </w:p>
        </w:tc>
        <w:tc>
          <w:tcPr>
            <w:tcW w:w="4492" w:type="dxa"/>
            <w:noWrap w:val="0"/>
            <w:vAlign w:val="center"/>
          </w:tcPr>
          <w:p w14:paraId="76DD92F2">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r w14:paraId="63E84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95" w:type="dxa"/>
            <w:vMerge w:val="continue"/>
            <w:tcBorders/>
            <w:noWrap w:val="0"/>
            <w:vAlign w:val="center"/>
          </w:tcPr>
          <w:p w14:paraId="4EE4ED01">
            <w:pPr>
              <w:spacing w:line="440" w:lineRule="exact"/>
              <w:jc w:val="center"/>
              <w:rPr>
                <w:rFonts w:hint="eastAsia" w:ascii="宋体" w:hAnsi="宋体" w:cs="宋体"/>
                <w:color w:val="auto"/>
                <w:szCs w:val="21"/>
                <w:highlight w:val="none"/>
              </w:rPr>
            </w:pPr>
          </w:p>
        </w:tc>
        <w:tc>
          <w:tcPr>
            <w:tcW w:w="1275" w:type="dxa"/>
            <w:vMerge w:val="continue"/>
            <w:tcBorders/>
            <w:noWrap w:val="0"/>
            <w:vAlign w:val="center"/>
          </w:tcPr>
          <w:p w14:paraId="6639D6F7">
            <w:pPr>
              <w:spacing w:line="440" w:lineRule="exact"/>
              <w:rPr>
                <w:rFonts w:hint="eastAsia" w:ascii="宋体" w:hAnsi="宋体" w:cs="宋体"/>
                <w:color w:val="auto"/>
                <w:szCs w:val="21"/>
                <w:highlight w:val="none"/>
              </w:rPr>
            </w:pPr>
          </w:p>
        </w:tc>
        <w:tc>
          <w:tcPr>
            <w:tcW w:w="3368" w:type="dxa"/>
            <w:noWrap w:val="0"/>
            <w:vAlign w:val="center"/>
          </w:tcPr>
          <w:p w14:paraId="22B9E0D7">
            <w:pPr>
              <w:spacing w:line="440" w:lineRule="exac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业绩要求：</w:t>
            </w:r>
            <w:r>
              <w:rPr>
                <w:rFonts w:hint="eastAsia" w:ascii="宋体" w:hAnsi="宋体" w:cs="宋体"/>
                <w:color w:val="auto"/>
                <w:szCs w:val="21"/>
                <w:highlight w:val="none"/>
              </w:rPr>
              <w:t>3家同等资产规模或以上的各类大型企业、政府机构或重要项目提供审计服务的案例</w:t>
            </w:r>
          </w:p>
        </w:tc>
        <w:tc>
          <w:tcPr>
            <w:tcW w:w="4492" w:type="dxa"/>
            <w:noWrap w:val="0"/>
            <w:vAlign w:val="center"/>
          </w:tcPr>
          <w:p w14:paraId="2B8BA94F">
            <w:pPr>
              <w:spacing w:line="440" w:lineRule="exact"/>
              <w:rPr>
                <w:rFonts w:hint="eastAsia" w:ascii="宋体" w:hAnsi="宋体" w:eastAsia="宋体" w:cs="宋体"/>
                <w:color w:val="auto"/>
                <w:szCs w:val="21"/>
                <w:highlight w:val="none"/>
                <w:lang w:eastAsia="zh-CN"/>
              </w:rPr>
            </w:pPr>
            <w:r>
              <w:rPr>
                <w:rFonts w:hint="eastAsia" w:ascii="宋体" w:hAnsi="宋体" w:cs="宋体"/>
                <w:b/>
                <w:bCs/>
                <w:color w:val="auto"/>
                <w:szCs w:val="21"/>
                <w:highlight w:val="none"/>
              </w:rPr>
              <w:t>评审核验投标文件中的下列证书、证明材料：</w:t>
            </w:r>
            <w:r>
              <w:rPr>
                <w:rFonts w:hint="eastAsia" w:ascii="宋体" w:hAnsi="宋体" w:cs="宋体"/>
                <w:b w:val="0"/>
                <w:bCs w:val="0"/>
                <w:color w:val="auto"/>
                <w:szCs w:val="21"/>
                <w:highlight w:val="none"/>
                <w:lang w:val="en-US" w:eastAsia="zh-CN"/>
              </w:rPr>
              <w:t>业务合同或其他可证明材料：</w:t>
            </w:r>
            <w:r>
              <w:rPr>
                <w:rFonts w:hint="eastAsia" w:ascii="宋体" w:hAnsi="宋体" w:cs="宋体"/>
                <w:color w:val="auto"/>
                <w:szCs w:val="21"/>
                <w:highlight w:val="none"/>
              </w:rPr>
              <w:t>包括客户名称、审计期间、审计内容</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资产规模</w:t>
            </w:r>
            <w:r>
              <w:rPr>
                <w:rFonts w:hint="eastAsia" w:ascii="宋体" w:hAnsi="宋体" w:cs="宋体"/>
                <w:color w:val="auto"/>
                <w:szCs w:val="21"/>
                <w:highlight w:val="none"/>
              </w:rPr>
              <w:t>等</w:t>
            </w:r>
          </w:p>
        </w:tc>
      </w:tr>
      <w:tr w14:paraId="40F40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95" w:type="dxa"/>
            <w:vMerge w:val="continue"/>
            <w:tcBorders/>
            <w:noWrap w:val="0"/>
            <w:vAlign w:val="center"/>
          </w:tcPr>
          <w:p w14:paraId="0722A9C2">
            <w:pPr>
              <w:spacing w:line="440" w:lineRule="exact"/>
              <w:jc w:val="center"/>
              <w:rPr>
                <w:rFonts w:hint="eastAsia" w:ascii="宋体" w:hAnsi="宋体" w:cs="宋体"/>
                <w:color w:val="auto"/>
                <w:szCs w:val="21"/>
                <w:highlight w:val="none"/>
              </w:rPr>
            </w:pPr>
          </w:p>
        </w:tc>
        <w:tc>
          <w:tcPr>
            <w:tcW w:w="1275" w:type="dxa"/>
            <w:vMerge w:val="continue"/>
            <w:tcBorders/>
            <w:noWrap w:val="0"/>
            <w:vAlign w:val="center"/>
          </w:tcPr>
          <w:p w14:paraId="163FF220">
            <w:pPr>
              <w:spacing w:line="440" w:lineRule="exact"/>
              <w:rPr>
                <w:rFonts w:hint="eastAsia" w:ascii="宋体" w:hAnsi="宋体" w:cs="宋体"/>
                <w:color w:val="auto"/>
                <w:szCs w:val="21"/>
                <w:highlight w:val="none"/>
              </w:rPr>
            </w:pPr>
          </w:p>
        </w:tc>
        <w:tc>
          <w:tcPr>
            <w:tcW w:w="3368" w:type="dxa"/>
            <w:noWrap w:val="0"/>
            <w:vAlign w:val="center"/>
          </w:tcPr>
          <w:p w14:paraId="0CBBEE31">
            <w:pPr>
              <w:spacing w:line="44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lang w:eastAsia="zh-CN"/>
              </w:rPr>
              <w:t>）公司从业人数不低于20人</w:t>
            </w:r>
          </w:p>
        </w:tc>
        <w:tc>
          <w:tcPr>
            <w:tcW w:w="4492" w:type="dxa"/>
            <w:noWrap w:val="0"/>
            <w:vAlign w:val="center"/>
          </w:tcPr>
          <w:p w14:paraId="71934F3E">
            <w:pPr>
              <w:spacing w:line="440" w:lineRule="exact"/>
              <w:rPr>
                <w:rFonts w:hint="default" w:ascii="宋体" w:hAnsi="宋体" w:eastAsia="宋体" w:cs="宋体"/>
                <w:color w:val="auto"/>
                <w:szCs w:val="21"/>
                <w:highlight w:val="none"/>
                <w:lang w:val="en-US" w:eastAsia="zh-CN"/>
              </w:rPr>
            </w:pPr>
            <w:r>
              <w:rPr>
                <w:rFonts w:hint="eastAsia" w:ascii="宋体" w:hAnsi="宋体" w:cs="宋体"/>
                <w:b/>
                <w:bCs/>
                <w:color w:val="auto"/>
                <w:szCs w:val="21"/>
                <w:highlight w:val="none"/>
              </w:rPr>
              <w:t>评审核验投标文件中的下列证书、证明材料：</w:t>
            </w:r>
            <w:r>
              <w:rPr>
                <w:rFonts w:hint="eastAsia" w:ascii="宋体" w:hAnsi="宋体" w:cs="宋体"/>
                <w:color w:val="auto"/>
                <w:szCs w:val="21"/>
                <w:highlight w:val="none"/>
                <w:lang w:val="en-US" w:eastAsia="zh-CN"/>
              </w:rPr>
              <w:t>最近一期从业人员社保缴费明细清单</w:t>
            </w:r>
          </w:p>
        </w:tc>
      </w:tr>
    </w:tbl>
    <w:p w14:paraId="229F5331">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0AA898EB">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7D89E7B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0B28E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4B12A3A0">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7FC877C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7DE0412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4098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5130E05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1BE3F53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570166D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01A3FE83">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45080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3A904A1B">
            <w:pPr>
              <w:spacing w:line="440" w:lineRule="exact"/>
              <w:rPr>
                <w:rFonts w:hint="eastAsia" w:ascii="宋体" w:hAnsi="宋体" w:cs="宋体"/>
                <w:color w:val="auto"/>
                <w:szCs w:val="21"/>
                <w:highlight w:val="none"/>
              </w:rPr>
            </w:pPr>
          </w:p>
        </w:tc>
        <w:tc>
          <w:tcPr>
            <w:tcW w:w="1204" w:type="dxa"/>
            <w:vMerge w:val="continue"/>
            <w:noWrap w:val="0"/>
            <w:vAlign w:val="center"/>
          </w:tcPr>
          <w:p w14:paraId="3D7E058A">
            <w:pPr>
              <w:spacing w:line="440" w:lineRule="exact"/>
              <w:rPr>
                <w:rFonts w:hint="eastAsia" w:ascii="宋体" w:hAnsi="宋体" w:cs="宋体"/>
                <w:color w:val="auto"/>
                <w:szCs w:val="21"/>
                <w:highlight w:val="none"/>
              </w:rPr>
            </w:pPr>
          </w:p>
        </w:tc>
        <w:tc>
          <w:tcPr>
            <w:tcW w:w="2931" w:type="dxa"/>
            <w:noWrap w:val="0"/>
            <w:vAlign w:val="center"/>
          </w:tcPr>
          <w:p w14:paraId="43FC2C20">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30B5A6A8">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3CDE6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1F342A04">
            <w:pPr>
              <w:spacing w:line="440" w:lineRule="exact"/>
              <w:rPr>
                <w:rFonts w:hint="eastAsia" w:ascii="宋体" w:hAnsi="宋体" w:cs="宋体"/>
                <w:color w:val="auto"/>
                <w:szCs w:val="21"/>
                <w:highlight w:val="none"/>
              </w:rPr>
            </w:pPr>
          </w:p>
        </w:tc>
        <w:tc>
          <w:tcPr>
            <w:tcW w:w="1204" w:type="dxa"/>
            <w:vMerge w:val="continue"/>
            <w:noWrap w:val="0"/>
            <w:vAlign w:val="center"/>
          </w:tcPr>
          <w:p w14:paraId="0C8E474E">
            <w:pPr>
              <w:spacing w:line="440" w:lineRule="exact"/>
              <w:rPr>
                <w:rFonts w:hint="eastAsia" w:ascii="宋体" w:hAnsi="宋体" w:cs="宋体"/>
                <w:color w:val="auto"/>
                <w:szCs w:val="21"/>
                <w:highlight w:val="none"/>
              </w:rPr>
            </w:pPr>
          </w:p>
        </w:tc>
        <w:tc>
          <w:tcPr>
            <w:tcW w:w="2931" w:type="dxa"/>
            <w:noWrap w:val="0"/>
            <w:vAlign w:val="center"/>
          </w:tcPr>
          <w:p w14:paraId="598B86D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26850E01">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2974C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099D2DA3">
            <w:pPr>
              <w:spacing w:line="440" w:lineRule="exact"/>
              <w:rPr>
                <w:rFonts w:hint="eastAsia" w:ascii="宋体" w:hAnsi="宋体" w:cs="宋体"/>
                <w:color w:val="auto"/>
                <w:szCs w:val="21"/>
                <w:highlight w:val="none"/>
              </w:rPr>
            </w:pPr>
          </w:p>
        </w:tc>
        <w:tc>
          <w:tcPr>
            <w:tcW w:w="1204" w:type="dxa"/>
            <w:vMerge w:val="continue"/>
            <w:noWrap w:val="0"/>
            <w:vAlign w:val="center"/>
          </w:tcPr>
          <w:p w14:paraId="2235A8E6">
            <w:pPr>
              <w:spacing w:line="440" w:lineRule="exact"/>
              <w:rPr>
                <w:rFonts w:hint="eastAsia" w:ascii="宋体" w:hAnsi="宋体" w:cs="宋体"/>
                <w:color w:val="auto"/>
                <w:szCs w:val="21"/>
                <w:highlight w:val="none"/>
              </w:rPr>
            </w:pPr>
          </w:p>
        </w:tc>
        <w:tc>
          <w:tcPr>
            <w:tcW w:w="2931" w:type="dxa"/>
            <w:noWrap w:val="0"/>
            <w:vAlign w:val="center"/>
          </w:tcPr>
          <w:p w14:paraId="298B8870">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2699C9D8">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49F9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50C8EF6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583F727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29DA9BA7">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548B9F21">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24DA0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055B0F9C">
            <w:pPr>
              <w:spacing w:line="440" w:lineRule="exact"/>
              <w:rPr>
                <w:rFonts w:hint="eastAsia" w:ascii="宋体" w:hAnsi="宋体" w:cs="宋体"/>
                <w:color w:val="auto"/>
                <w:szCs w:val="21"/>
                <w:highlight w:val="none"/>
              </w:rPr>
            </w:pPr>
          </w:p>
        </w:tc>
        <w:tc>
          <w:tcPr>
            <w:tcW w:w="1204" w:type="dxa"/>
            <w:vMerge w:val="continue"/>
            <w:noWrap w:val="0"/>
            <w:vAlign w:val="center"/>
          </w:tcPr>
          <w:p w14:paraId="7F3810B5">
            <w:pPr>
              <w:spacing w:line="440" w:lineRule="exact"/>
              <w:rPr>
                <w:rFonts w:hint="eastAsia" w:ascii="宋体" w:hAnsi="宋体" w:cs="宋体"/>
                <w:color w:val="auto"/>
                <w:szCs w:val="21"/>
                <w:highlight w:val="none"/>
              </w:rPr>
            </w:pPr>
          </w:p>
        </w:tc>
        <w:tc>
          <w:tcPr>
            <w:tcW w:w="2931" w:type="dxa"/>
            <w:noWrap w:val="0"/>
            <w:vAlign w:val="center"/>
          </w:tcPr>
          <w:p w14:paraId="4F73B15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3C2349A0">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68C1E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183B5320">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5B74CC44">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2A0C48E6">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7A1F7C3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40DB0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63FB096F">
            <w:pPr>
              <w:spacing w:line="440" w:lineRule="exact"/>
              <w:rPr>
                <w:rFonts w:hint="eastAsia" w:ascii="宋体" w:hAnsi="宋体" w:cs="宋体"/>
                <w:color w:val="auto"/>
                <w:szCs w:val="21"/>
                <w:highlight w:val="none"/>
              </w:rPr>
            </w:pPr>
          </w:p>
        </w:tc>
        <w:tc>
          <w:tcPr>
            <w:tcW w:w="1204" w:type="dxa"/>
            <w:vMerge w:val="continue"/>
            <w:noWrap w:val="0"/>
            <w:vAlign w:val="center"/>
          </w:tcPr>
          <w:p w14:paraId="6CD72956">
            <w:pPr>
              <w:spacing w:line="440" w:lineRule="exact"/>
              <w:rPr>
                <w:rFonts w:hint="eastAsia" w:ascii="宋体" w:hAnsi="宋体" w:cs="宋体"/>
                <w:color w:val="auto"/>
                <w:szCs w:val="21"/>
                <w:highlight w:val="none"/>
              </w:rPr>
            </w:pPr>
          </w:p>
        </w:tc>
        <w:tc>
          <w:tcPr>
            <w:tcW w:w="2931" w:type="dxa"/>
            <w:noWrap w:val="0"/>
            <w:vAlign w:val="center"/>
          </w:tcPr>
          <w:p w14:paraId="57DE582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54E85DB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736160B4">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63F837A7">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1224F43B">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483F1188">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64859D88">
      <w:pPr>
        <w:jc w:val="center"/>
        <w:outlineLvl w:val="1"/>
        <w:rPr>
          <w:rFonts w:hint="eastAsia" w:ascii="宋体" w:hAnsi="Times New Roman" w:eastAsia="宋体" w:cs="Times New Roman"/>
          <w:b/>
          <w:color w:val="auto"/>
          <w:sz w:val="28"/>
          <w:szCs w:val="28"/>
          <w:highlight w:val="none"/>
        </w:rPr>
      </w:pPr>
      <w:bookmarkStart w:id="58" w:name="_Toc362983803"/>
      <w:bookmarkStart w:id="59" w:name="_Toc449028879"/>
      <w:bookmarkStart w:id="60" w:name="_Toc58430319"/>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0B85DAE0">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5B579A29">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6D483135">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4C710C55">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3B682F47">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332FE93E">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58430320"/>
      <w:bookmarkStart w:id="62" w:name="_Toc449028880"/>
    </w:p>
    <w:p w14:paraId="50E10AD0">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52BB41A5">
      <w:pPr>
        <w:jc w:val="left"/>
        <w:outlineLvl w:val="1"/>
        <w:rPr>
          <w:rFonts w:hint="eastAsia" w:ascii="宋体" w:hAnsi="宋体" w:eastAsia="宋体" w:cs="宋体"/>
          <w:b/>
          <w:color w:val="auto"/>
          <w:sz w:val="21"/>
          <w:szCs w:val="21"/>
          <w:highlight w:val="none"/>
        </w:rPr>
      </w:pPr>
      <w:bookmarkStart w:id="63" w:name="_Toc449028881"/>
      <w:bookmarkStart w:id="64" w:name="_Toc362983805"/>
      <w:bookmarkStart w:id="65" w:name="_Toc58430321"/>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val="en-US" w:eastAsia="zh-CN"/>
        </w:rPr>
        <w:t xml:space="preserve">  </w:t>
      </w:r>
      <w:r>
        <w:rPr>
          <w:rFonts w:hint="eastAsia" w:ascii="宋体" w:hAnsi="宋体" w:eastAsia="宋体" w:cs="宋体"/>
          <w:b/>
          <w:color w:val="auto"/>
          <w:sz w:val="21"/>
          <w:szCs w:val="21"/>
          <w:highlight w:val="none"/>
        </w:rPr>
        <w:t>6.详细评审即按招标文件中规定的评标方法和标准，评标委员会将对通过初审的投标文件，进行商务报价评审，综合比较与评价。</w:t>
      </w:r>
    </w:p>
    <w:p w14:paraId="1B9B3CDB">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6.1商务报价评审</w:t>
      </w:r>
    </w:p>
    <w:p w14:paraId="3D2D4A07">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6.1.1按照最低评标价法的原则确定中标候选人，在有效报价中按有效的扣除可抵扣进项税后的报价最低原则，推荐有效的扣除可抵扣进项税后投标报价最低的为第一中标候选人，次低的为第二中标候选人，依次类推，推荐</w:t>
      </w:r>
      <w:r>
        <w:rPr>
          <w:rFonts w:hint="eastAsia" w:ascii="宋体"/>
          <w:color w:val="auto"/>
          <w:szCs w:val="21"/>
          <w:highlight w:val="none"/>
          <w:lang w:val="en-US" w:eastAsia="zh-CN"/>
        </w:rPr>
        <w:t>2</w:t>
      </w:r>
      <w:r>
        <w:rPr>
          <w:rFonts w:hint="eastAsia" w:ascii="宋体"/>
          <w:color w:val="auto"/>
          <w:szCs w:val="21"/>
          <w:highlight w:val="none"/>
        </w:rPr>
        <w:t>名中标候选人，并标明排序，但投标报价低于其成本的除外。扣税后的投标报价最低的有效投标人有两名或两名以上相同时，由招标人抽签确定第一中标候选人。</w:t>
      </w:r>
    </w:p>
    <w:p w14:paraId="615583C9">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2BF6A1B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14:paraId="330B938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7F3F34BD">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42FB23C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568E150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2EFF6F6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5643583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7D07E56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16D8834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C38E5D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7EB8877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5084898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2D802CC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3F92165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w:t>
      </w:r>
      <w:r>
        <w:rPr>
          <w:rFonts w:hint="eastAsia" w:ascii="宋体" w:hAnsi="宋体" w:cs="宋体"/>
          <w:color w:val="auto"/>
          <w:szCs w:val="21"/>
          <w:highlight w:val="none"/>
          <w:lang w:eastAsia="zh-CN"/>
        </w:rPr>
        <w:t>委员</w:t>
      </w:r>
      <w:r>
        <w:rPr>
          <w:rFonts w:hint="eastAsia" w:ascii="宋体" w:hAnsi="宋体" w:cs="宋体"/>
          <w:color w:val="auto"/>
          <w:szCs w:val="21"/>
          <w:highlight w:val="none"/>
        </w:rPr>
        <w:t>提出按无效投标处理的；</w:t>
      </w:r>
    </w:p>
    <w:p w14:paraId="77AB16F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174F2BF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0F2FAE8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2A199E5E">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630E523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5BD70FA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695A640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067B94A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339557C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w:t>
      </w:r>
      <w:r>
        <w:rPr>
          <w:rFonts w:hint="eastAsia" w:ascii="宋体" w:hAnsi="宋体" w:cs="宋体"/>
          <w:color w:val="auto"/>
          <w:szCs w:val="21"/>
          <w:highlight w:val="none"/>
          <w:lang w:eastAsia="zh-CN"/>
        </w:rPr>
        <w:t>委员</w:t>
      </w:r>
      <w:r>
        <w:rPr>
          <w:rFonts w:hint="eastAsia" w:ascii="宋体" w:hAnsi="宋体" w:cs="宋体"/>
          <w:color w:val="auto"/>
          <w:szCs w:val="21"/>
          <w:highlight w:val="none"/>
        </w:rPr>
        <w:t>提出按无效投标处理的；</w:t>
      </w:r>
    </w:p>
    <w:p w14:paraId="20410FE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3D720B0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23809D0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1315FCC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13FAA09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4167A11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3FF28D3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1F713A3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14DE08D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5B9E97F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14:paraId="69EC0BFD">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b/>
          <w:color w:val="auto"/>
          <w:sz w:val="32"/>
          <w:szCs w:val="32"/>
          <w:highlight w:val="none"/>
        </w:rPr>
      </w:pPr>
      <w:bookmarkStart w:id="67" w:name="_Toc58430328"/>
      <w:r>
        <w:rPr>
          <w:rFonts w:hint="eastAsia" w:ascii="宋体" w:hAnsi="Times New Roman" w:eastAsia="宋体" w:cs="Times New Roman"/>
          <w:b/>
          <w:color w:val="auto"/>
          <w:sz w:val="32"/>
          <w:szCs w:val="32"/>
          <w:highlight w:val="none"/>
        </w:rPr>
        <w:t>第四章  采购需求</w:t>
      </w:r>
    </w:p>
    <w:bookmarkEnd w:id="54"/>
    <w:bookmarkEnd w:id="67"/>
    <w:p w14:paraId="2229CCCB">
      <w:pPr>
        <w:snapToGrid w:val="0"/>
        <w:spacing w:line="440" w:lineRule="exact"/>
        <w:ind w:left="0" w:leftChars="0" w:firstLine="420" w:firstLineChars="200"/>
        <w:jc w:val="left"/>
        <w:rPr>
          <w:rFonts w:hint="default" w:ascii="宋体" w:hAnsi="宋体" w:cs="宋体"/>
          <w:color w:val="auto"/>
          <w:szCs w:val="21"/>
          <w:highlight w:val="none"/>
          <w:lang w:val="en-US" w:eastAsia="zh-CN"/>
        </w:rPr>
      </w:pPr>
      <w:bookmarkStart w:id="68" w:name="_Toc449028945"/>
      <w:bookmarkStart w:id="69" w:name="_Toc58430329"/>
      <w:r>
        <w:rPr>
          <w:rFonts w:hint="eastAsia" w:ascii="宋体" w:hAnsi="宋体" w:cs="宋体"/>
          <w:color w:val="auto"/>
          <w:szCs w:val="21"/>
          <w:highlight w:val="none"/>
          <w:lang w:val="en-US" w:eastAsia="zh-CN"/>
        </w:rPr>
        <w:t>时间：按招标文件要求，在规定时间内出具报告。</w:t>
      </w:r>
    </w:p>
    <w:p w14:paraId="0781062E">
      <w:pPr>
        <w:snapToGrid w:val="0"/>
        <w:spacing w:line="440" w:lineRule="exact"/>
        <w:ind w:left="0" w:leftChars="0" w:firstLine="420" w:firstLineChars="2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基本情况：滁州工投供应链管理有限公司成立于2019年12月17日，注册资本5000万元，注册地址为：安徽省滁州市苏滁现代产业园区滁州大道以东、泉州路以南、友谊路以西、子美路以北。主要围绕核心客户，从事建材和大宗物资贸易业务，现资产规模约3亿元。</w:t>
      </w:r>
    </w:p>
    <w:p w14:paraId="295FB44A">
      <w:pPr>
        <w:snapToGrid w:val="0"/>
        <w:spacing w:line="440" w:lineRule="exact"/>
        <w:ind w:left="0" w:leftChars="0" w:firstLine="420" w:firstLineChars="200"/>
        <w:jc w:val="left"/>
        <w:rPr>
          <w:rFonts w:hint="eastAsia" w:ascii="宋体"/>
          <w:b/>
          <w:color w:val="auto"/>
          <w:sz w:val="32"/>
          <w:szCs w:val="32"/>
          <w:highlight w:val="none"/>
        </w:rPr>
      </w:pPr>
      <w:r>
        <w:rPr>
          <w:rFonts w:hint="eastAsia" w:ascii="宋体" w:hAnsi="宋体" w:cs="宋体"/>
          <w:color w:val="auto"/>
          <w:szCs w:val="21"/>
          <w:highlight w:val="none"/>
          <w:lang w:val="en-US" w:eastAsia="zh-CN"/>
        </w:rPr>
        <w:t>需求：根据公司现有账务，对公司进行审计，并出具报告。</w:t>
      </w:r>
    </w:p>
    <w:p w14:paraId="6A18BDA7">
      <w:pPr>
        <w:spacing w:before="156" w:beforeLines="50" w:after="156" w:afterLines="50"/>
        <w:jc w:val="center"/>
        <w:outlineLvl w:val="0"/>
        <w:rPr>
          <w:rFonts w:hint="eastAsia" w:ascii="宋体"/>
          <w:b/>
          <w:color w:val="auto"/>
          <w:sz w:val="32"/>
          <w:szCs w:val="32"/>
          <w:highlight w:val="none"/>
        </w:rPr>
      </w:pPr>
    </w:p>
    <w:p w14:paraId="1A7F1B71">
      <w:pPr>
        <w:spacing w:before="156" w:beforeLines="50" w:after="156" w:afterLines="50"/>
        <w:jc w:val="center"/>
        <w:outlineLvl w:val="0"/>
        <w:rPr>
          <w:rFonts w:hint="eastAsia" w:ascii="宋体"/>
          <w:b/>
          <w:color w:val="auto"/>
          <w:sz w:val="32"/>
          <w:szCs w:val="32"/>
          <w:highlight w:val="none"/>
        </w:rPr>
      </w:pPr>
    </w:p>
    <w:p w14:paraId="0D5EBAC6">
      <w:pPr>
        <w:spacing w:before="156" w:beforeLines="50" w:after="156" w:afterLines="50"/>
        <w:jc w:val="center"/>
        <w:outlineLvl w:val="0"/>
        <w:rPr>
          <w:rFonts w:hint="eastAsia" w:ascii="宋体"/>
          <w:b/>
          <w:color w:val="auto"/>
          <w:sz w:val="32"/>
          <w:szCs w:val="32"/>
          <w:highlight w:val="none"/>
        </w:rPr>
      </w:pPr>
    </w:p>
    <w:p w14:paraId="6146B869">
      <w:pPr>
        <w:spacing w:before="156" w:beforeLines="50" w:after="156" w:afterLines="50"/>
        <w:jc w:val="center"/>
        <w:outlineLvl w:val="0"/>
        <w:rPr>
          <w:rFonts w:hint="eastAsia" w:ascii="宋体"/>
          <w:b/>
          <w:color w:val="auto"/>
          <w:sz w:val="32"/>
          <w:szCs w:val="32"/>
          <w:highlight w:val="none"/>
        </w:rPr>
      </w:pPr>
    </w:p>
    <w:p w14:paraId="0890122E">
      <w:pPr>
        <w:spacing w:before="156" w:beforeLines="50" w:after="156" w:afterLines="50"/>
        <w:jc w:val="center"/>
        <w:outlineLvl w:val="0"/>
        <w:rPr>
          <w:rFonts w:hint="eastAsia" w:ascii="宋体"/>
          <w:b/>
          <w:color w:val="auto"/>
          <w:sz w:val="32"/>
          <w:szCs w:val="32"/>
          <w:highlight w:val="none"/>
        </w:rPr>
      </w:pPr>
    </w:p>
    <w:p w14:paraId="4D813966">
      <w:pPr>
        <w:spacing w:before="156" w:beforeLines="50" w:after="156" w:afterLines="50"/>
        <w:jc w:val="center"/>
        <w:outlineLvl w:val="0"/>
        <w:rPr>
          <w:rFonts w:hint="eastAsia" w:ascii="宋体"/>
          <w:b/>
          <w:color w:val="auto"/>
          <w:sz w:val="32"/>
          <w:szCs w:val="32"/>
          <w:highlight w:val="none"/>
        </w:rPr>
      </w:pPr>
    </w:p>
    <w:p w14:paraId="5F30A533">
      <w:pPr>
        <w:spacing w:before="156" w:beforeLines="50" w:after="156" w:afterLines="50"/>
        <w:jc w:val="center"/>
        <w:outlineLvl w:val="0"/>
        <w:rPr>
          <w:rFonts w:hint="eastAsia" w:ascii="宋体"/>
          <w:b/>
          <w:color w:val="auto"/>
          <w:sz w:val="32"/>
          <w:szCs w:val="32"/>
          <w:highlight w:val="none"/>
        </w:rPr>
      </w:pPr>
    </w:p>
    <w:p w14:paraId="021F56B5">
      <w:pPr>
        <w:spacing w:before="156" w:beforeLines="50" w:after="156" w:afterLines="50"/>
        <w:jc w:val="center"/>
        <w:outlineLvl w:val="0"/>
        <w:rPr>
          <w:rFonts w:hint="eastAsia" w:ascii="宋体"/>
          <w:b/>
          <w:color w:val="auto"/>
          <w:sz w:val="32"/>
          <w:szCs w:val="32"/>
          <w:highlight w:val="none"/>
        </w:rPr>
      </w:pPr>
    </w:p>
    <w:p w14:paraId="66BB0F51">
      <w:pPr>
        <w:spacing w:before="156" w:beforeLines="50" w:after="156" w:afterLines="50"/>
        <w:jc w:val="center"/>
        <w:outlineLvl w:val="0"/>
        <w:rPr>
          <w:rFonts w:hint="eastAsia" w:ascii="宋体"/>
          <w:b/>
          <w:color w:val="auto"/>
          <w:sz w:val="32"/>
          <w:szCs w:val="32"/>
          <w:highlight w:val="none"/>
        </w:rPr>
      </w:pPr>
    </w:p>
    <w:p w14:paraId="220F8A11">
      <w:pPr>
        <w:spacing w:before="156" w:beforeLines="50" w:after="156" w:afterLines="50"/>
        <w:jc w:val="center"/>
        <w:outlineLvl w:val="0"/>
        <w:rPr>
          <w:rFonts w:hint="eastAsia" w:ascii="宋体"/>
          <w:b/>
          <w:color w:val="auto"/>
          <w:sz w:val="32"/>
          <w:szCs w:val="32"/>
          <w:highlight w:val="none"/>
        </w:rPr>
      </w:pPr>
    </w:p>
    <w:p w14:paraId="6A49BFED">
      <w:pPr>
        <w:spacing w:before="156" w:beforeLines="50" w:after="156" w:afterLines="50"/>
        <w:jc w:val="center"/>
        <w:outlineLvl w:val="0"/>
        <w:rPr>
          <w:rFonts w:hint="eastAsia" w:ascii="宋体"/>
          <w:b/>
          <w:color w:val="auto"/>
          <w:sz w:val="32"/>
          <w:szCs w:val="32"/>
          <w:highlight w:val="none"/>
        </w:rPr>
      </w:pPr>
    </w:p>
    <w:p w14:paraId="08F05B93">
      <w:pPr>
        <w:spacing w:before="156" w:beforeLines="50" w:after="156" w:afterLines="50"/>
        <w:jc w:val="center"/>
        <w:outlineLvl w:val="0"/>
        <w:rPr>
          <w:rFonts w:hint="eastAsia" w:ascii="宋体"/>
          <w:b/>
          <w:color w:val="auto"/>
          <w:sz w:val="32"/>
          <w:szCs w:val="32"/>
          <w:highlight w:val="none"/>
        </w:rPr>
      </w:pPr>
    </w:p>
    <w:p w14:paraId="2D697EDC">
      <w:pPr>
        <w:numPr>
          <w:ilvl w:val="0"/>
          <w:numId w:val="9"/>
        </w:num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 xml:space="preserve"> 投标文件格式</w:t>
      </w:r>
      <w:bookmarkStart w:id="70" w:name="_Toc350698753"/>
      <w:bookmarkStart w:id="71" w:name="_Toc449028949"/>
    </w:p>
    <w:p w14:paraId="15B170E7">
      <w:pPr>
        <w:numPr>
          <w:ilvl w:val="0"/>
          <w:numId w:val="0"/>
        </w:numPr>
        <w:spacing w:before="156" w:beforeLines="50" w:after="156" w:afterLines="50"/>
        <w:jc w:val="both"/>
        <w:outlineLvl w:val="0"/>
        <w:rPr>
          <w:rFonts w:hint="eastAsia" w:ascii="宋体"/>
          <w:b/>
          <w:color w:val="auto"/>
          <w:sz w:val="32"/>
          <w:szCs w:val="32"/>
          <w:highlight w:val="none"/>
          <w:lang w:val="en-US" w:eastAsia="zh-CN"/>
        </w:rPr>
      </w:pPr>
    </w:p>
    <w:p w14:paraId="61854B23">
      <w:pPr>
        <w:jc w:val="center"/>
        <w:rPr>
          <w:rFonts w:hint="eastAsia" w:ascii="宋体"/>
          <w:b/>
          <w:color w:val="auto"/>
          <w:sz w:val="44"/>
          <w:szCs w:val="44"/>
          <w:highlight w:val="none"/>
        </w:rPr>
      </w:pPr>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70"/>
      <w:bookmarkEnd w:id="71"/>
    </w:p>
    <w:p w14:paraId="77EF7164">
      <w:pPr>
        <w:jc w:val="center"/>
        <w:rPr>
          <w:rFonts w:hint="eastAsia" w:eastAsia="黑体"/>
          <w:color w:val="auto"/>
          <w:sz w:val="44"/>
          <w:szCs w:val="44"/>
          <w:highlight w:val="none"/>
        </w:rPr>
      </w:pPr>
    </w:p>
    <w:p w14:paraId="470A10CC">
      <w:pPr>
        <w:jc w:val="center"/>
        <w:rPr>
          <w:rFonts w:hint="eastAsia" w:eastAsia="黑体"/>
          <w:color w:val="auto"/>
          <w:sz w:val="44"/>
          <w:szCs w:val="44"/>
          <w:highlight w:val="none"/>
        </w:rPr>
      </w:pPr>
    </w:p>
    <w:p w14:paraId="0D1853A7">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03006F98">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p>
    <w:p w14:paraId="5CC8BE9D">
      <w:pPr>
        <w:rPr>
          <w:rFonts w:hint="eastAsia" w:ascii="宋体"/>
          <w:color w:val="auto"/>
          <w:sz w:val="28"/>
          <w:szCs w:val="28"/>
          <w:highlight w:val="none"/>
        </w:rPr>
      </w:pPr>
    </w:p>
    <w:p w14:paraId="68CD56B4">
      <w:pPr>
        <w:rPr>
          <w:rFonts w:hint="eastAsia" w:ascii="宋体"/>
          <w:color w:val="auto"/>
          <w:sz w:val="28"/>
          <w:szCs w:val="28"/>
          <w:highlight w:val="none"/>
        </w:rPr>
      </w:pPr>
    </w:p>
    <w:p w14:paraId="23824FC2">
      <w:pPr>
        <w:rPr>
          <w:rFonts w:hint="eastAsia" w:ascii="宋体"/>
          <w:color w:val="auto"/>
          <w:sz w:val="28"/>
          <w:szCs w:val="28"/>
          <w:highlight w:val="none"/>
        </w:rPr>
      </w:pPr>
    </w:p>
    <w:p w14:paraId="0DC659F3">
      <w:pPr>
        <w:rPr>
          <w:rFonts w:hint="eastAsia" w:ascii="宋体"/>
          <w:color w:val="auto"/>
          <w:sz w:val="28"/>
          <w:szCs w:val="28"/>
          <w:highlight w:val="none"/>
        </w:rPr>
      </w:pPr>
    </w:p>
    <w:p w14:paraId="696845E8">
      <w:pPr>
        <w:rPr>
          <w:rFonts w:hint="eastAsia" w:ascii="宋体"/>
          <w:color w:val="auto"/>
          <w:sz w:val="28"/>
          <w:szCs w:val="28"/>
          <w:highlight w:val="none"/>
        </w:rPr>
      </w:pPr>
    </w:p>
    <w:p w14:paraId="3AED91CE">
      <w:pPr>
        <w:rPr>
          <w:rFonts w:hint="eastAsia" w:ascii="宋体"/>
          <w:color w:val="auto"/>
          <w:sz w:val="28"/>
          <w:szCs w:val="28"/>
          <w:highlight w:val="none"/>
        </w:rPr>
      </w:pPr>
    </w:p>
    <w:p w14:paraId="75A4F040">
      <w:pPr>
        <w:rPr>
          <w:rFonts w:hint="eastAsia" w:ascii="宋体"/>
          <w:color w:val="auto"/>
          <w:sz w:val="28"/>
          <w:szCs w:val="28"/>
          <w:highlight w:val="none"/>
        </w:rPr>
      </w:pPr>
    </w:p>
    <w:p w14:paraId="6A4B1396">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758B1C9B">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1E76DD2D">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5D4EA206">
      <w:pPr>
        <w:spacing w:line="720" w:lineRule="auto"/>
        <w:jc w:val="center"/>
        <w:rPr>
          <w:rFonts w:hint="eastAsia" w:ascii="宋体"/>
          <w:b/>
          <w:color w:val="auto"/>
          <w:sz w:val="36"/>
          <w:szCs w:val="36"/>
          <w:highlight w:val="none"/>
        </w:rPr>
      </w:pPr>
    </w:p>
    <w:p w14:paraId="36D817E7">
      <w:pPr>
        <w:spacing w:line="400" w:lineRule="exact"/>
        <w:ind w:firstLine="4130" w:firstLineChars="935"/>
        <w:rPr>
          <w:rFonts w:hint="eastAsia"/>
          <w:b/>
          <w:color w:val="auto"/>
          <w:sz w:val="44"/>
          <w:szCs w:val="44"/>
          <w:highlight w:val="none"/>
        </w:rPr>
      </w:pPr>
    </w:p>
    <w:p w14:paraId="28E20224">
      <w:pPr>
        <w:spacing w:line="400" w:lineRule="exact"/>
        <w:ind w:firstLine="4130" w:firstLineChars="935"/>
        <w:rPr>
          <w:rFonts w:hint="eastAsia"/>
          <w:b/>
          <w:color w:val="auto"/>
          <w:sz w:val="44"/>
          <w:szCs w:val="44"/>
          <w:highlight w:val="none"/>
        </w:rPr>
      </w:pPr>
    </w:p>
    <w:p w14:paraId="73739364">
      <w:pPr>
        <w:spacing w:line="400" w:lineRule="exact"/>
        <w:ind w:firstLine="4130" w:firstLineChars="935"/>
        <w:rPr>
          <w:rFonts w:hint="eastAsia"/>
          <w:b/>
          <w:color w:val="auto"/>
          <w:sz w:val="44"/>
          <w:szCs w:val="44"/>
          <w:highlight w:val="none"/>
        </w:rPr>
      </w:pPr>
    </w:p>
    <w:p w14:paraId="01738684">
      <w:pPr>
        <w:jc w:val="center"/>
        <w:rPr>
          <w:rFonts w:hint="eastAsia"/>
          <w:b/>
          <w:color w:val="auto"/>
          <w:sz w:val="44"/>
          <w:szCs w:val="44"/>
          <w:highlight w:val="none"/>
        </w:rPr>
      </w:pPr>
      <w:r>
        <w:rPr>
          <w:rFonts w:hint="eastAsia"/>
          <w:b/>
          <w:color w:val="auto"/>
          <w:sz w:val="36"/>
          <w:szCs w:val="36"/>
          <w:highlight w:val="none"/>
        </w:rPr>
        <w:t>目   录</w:t>
      </w:r>
    </w:p>
    <w:p w14:paraId="5CC61110">
      <w:pPr>
        <w:spacing w:line="400" w:lineRule="exact"/>
        <w:ind w:firstLine="562" w:firstLineChars="200"/>
        <w:rPr>
          <w:rFonts w:hint="eastAsia"/>
          <w:b/>
          <w:color w:val="auto"/>
          <w:sz w:val="28"/>
          <w:szCs w:val="28"/>
          <w:highlight w:val="none"/>
        </w:rPr>
      </w:pPr>
    </w:p>
    <w:p w14:paraId="42D6A9AB">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5229C297">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有效的营业执照和</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73FCCBFA">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3）项目负责人</w:t>
      </w:r>
      <w:r>
        <w:rPr>
          <w:rFonts w:hint="eastAsia" w:ascii="宋体"/>
          <w:color w:val="auto"/>
          <w:szCs w:val="21"/>
          <w:highlight w:val="none"/>
          <w:lang w:val="en-US" w:eastAsia="zh-CN"/>
        </w:rPr>
        <w:t>有效身份证及相关证书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254226F5">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4</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70422BDA">
      <w:pPr>
        <w:spacing w:line="500" w:lineRule="exact"/>
        <w:ind w:firstLine="420" w:firstLineChars="200"/>
        <w:jc w:val="left"/>
        <w:rPr>
          <w:rFonts w:hint="default"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5</w:t>
      </w: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业绩证明材料（业务合同或其他可证明材料，材料加盖单位公章）；</w:t>
      </w:r>
    </w:p>
    <w:p w14:paraId="7398C9A9">
      <w:pPr>
        <w:spacing w:line="500" w:lineRule="exact"/>
        <w:ind w:firstLine="420" w:firstLineChars="200"/>
        <w:jc w:val="left"/>
        <w:rPr>
          <w:rFonts w:hint="default"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6</w:t>
      </w: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公司从业人数证明材料（最近一期从业人员社保明细，材料加盖单位公章）；</w:t>
      </w:r>
    </w:p>
    <w:p w14:paraId="47C81BA3">
      <w:pPr>
        <w:spacing w:line="440" w:lineRule="exact"/>
        <w:ind w:left="420"/>
        <w:rPr>
          <w:rFonts w:hint="eastAsia"/>
          <w:lang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7</w:t>
      </w:r>
      <w:r>
        <w:rPr>
          <w:rFonts w:hint="eastAsia" w:ascii="宋体" w:cs="Times New Roman"/>
          <w:color w:val="auto"/>
          <w:szCs w:val="21"/>
          <w:highlight w:val="none"/>
          <w:lang w:eastAsia="zh-CN"/>
        </w:rPr>
        <w:t>）</w:t>
      </w:r>
      <w:r>
        <w:rPr>
          <w:rFonts w:hint="eastAsia" w:ascii="宋体"/>
          <w:color w:val="auto"/>
          <w:szCs w:val="21"/>
          <w:highlight w:val="none"/>
        </w:rPr>
        <w:t>投标函（格式见附件）</w:t>
      </w:r>
      <w:r>
        <w:rPr>
          <w:rFonts w:hint="eastAsia" w:ascii="宋体"/>
          <w:color w:val="auto"/>
          <w:szCs w:val="21"/>
          <w:highlight w:val="none"/>
          <w:lang w:eastAsia="zh-CN"/>
        </w:rPr>
        <w:t>。</w:t>
      </w:r>
    </w:p>
    <w:p w14:paraId="5577ECB2">
      <w:pPr>
        <w:spacing w:line="500" w:lineRule="exact"/>
        <w:ind w:firstLine="420" w:firstLineChars="200"/>
        <w:jc w:val="left"/>
        <w:rPr>
          <w:rFonts w:hint="eastAsia" w:ascii="宋体" w:hAnsi="Times New Roman" w:eastAsia="宋体" w:cs="Times New Roman"/>
          <w:color w:val="auto"/>
          <w:szCs w:val="21"/>
          <w:highlight w:val="none"/>
        </w:rPr>
      </w:pPr>
      <w:bookmarkStart w:id="74" w:name="_GoBack"/>
      <w:bookmarkEnd w:id="74"/>
    </w:p>
    <w:p w14:paraId="7D4E1A62">
      <w:pPr>
        <w:spacing w:line="400" w:lineRule="exact"/>
        <w:ind w:firstLine="562" w:firstLineChars="200"/>
        <w:rPr>
          <w:rFonts w:hint="eastAsia"/>
          <w:b/>
          <w:color w:val="auto"/>
          <w:sz w:val="28"/>
          <w:szCs w:val="28"/>
          <w:highlight w:val="none"/>
        </w:rPr>
      </w:pPr>
    </w:p>
    <w:p w14:paraId="266A1376">
      <w:pPr>
        <w:spacing w:line="400" w:lineRule="exact"/>
        <w:ind w:firstLine="562" w:firstLineChars="200"/>
        <w:rPr>
          <w:rFonts w:hint="eastAsia"/>
          <w:b/>
          <w:color w:val="auto"/>
          <w:sz w:val="28"/>
          <w:szCs w:val="28"/>
          <w:highlight w:val="none"/>
        </w:rPr>
      </w:pPr>
    </w:p>
    <w:p w14:paraId="5DE84A73">
      <w:pPr>
        <w:spacing w:line="400" w:lineRule="exact"/>
        <w:ind w:firstLine="562" w:firstLineChars="200"/>
        <w:rPr>
          <w:rFonts w:hint="eastAsia"/>
          <w:b/>
          <w:color w:val="auto"/>
          <w:sz w:val="28"/>
          <w:szCs w:val="28"/>
          <w:highlight w:val="none"/>
        </w:rPr>
      </w:pPr>
    </w:p>
    <w:p w14:paraId="122C7186">
      <w:pPr>
        <w:spacing w:line="400" w:lineRule="exact"/>
        <w:ind w:firstLine="562" w:firstLineChars="200"/>
        <w:rPr>
          <w:rFonts w:hint="eastAsia"/>
          <w:b/>
          <w:color w:val="auto"/>
          <w:sz w:val="28"/>
          <w:szCs w:val="28"/>
          <w:highlight w:val="none"/>
        </w:rPr>
      </w:pPr>
    </w:p>
    <w:p w14:paraId="5A75808C">
      <w:pPr>
        <w:spacing w:line="400" w:lineRule="exact"/>
        <w:ind w:firstLine="562" w:firstLineChars="200"/>
        <w:rPr>
          <w:rFonts w:hint="eastAsia"/>
          <w:b/>
          <w:color w:val="auto"/>
          <w:sz w:val="28"/>
          <w:szCs w:val="28"/>
          <w:highlight w:val="none"/>
        </w:rPr>
      </w:pPr>
    </w:p>
    <w:p w14:paraId="789E97DF">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26B620BA">
      <w:pPr>
        <w:spacing w:line="360" w:lineRule="auto"/>
        <w:rPr>
          <w:rFonts w:hint="eastAsia"/>
          <w:b/>
          <w:color w:val="auto"/>
          <w:sz w:val="28"/>
          <w:szCs w:val="28"/>
          <w:highlight w:val="none"/>
        </w:rPr>
      </w:pPr>
      <w:r>
        <w:rPr>
          <w:rFonts w:hint="eastAsia"/>
          <w:b/>
          <w:color w:val="auto"/>
          <w:sz w:val="28"/>
          <w:szCs w:val="28"/>
          <w:highlight w:val="none"/>
        </w:rPr>
        <w:t>附件1</w:t>
      </w:r>
    </w:p>
    <w:p w14:paraId="0C38CBDE">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5E7B8C55">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2EAA5A39">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7AEEB1E4">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21239F4B">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54A0C0FB">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1B4F300D">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119BD4B5">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1B4A304B">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3188A9DE">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2B6F3A9C">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4B6A552D">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6553768">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7B77826F">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6E3EB3C5">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6532169B">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14A76F34">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6BD00538">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02294766">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03C80642">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431C713C">
      <w:pPr>
        <w:spacing w:line="360" w:lineRule="exact"/>
        <w:ind w:firstLine="413" w:firstLineChars="147"/>
        <w:rPr>
          <w:rFonts w:hint="eastAsia"/>
          <w:b/>
          <w:color w:val="auto"/>
          <w:sz w:val="28"/>
          <w:szCs w:val="28"/>
          <w:highlight w:val="none"/>
          <w:u w:val="single"/>
        </w:rPr>
      </w:pPr>
    </w:p>
    <w:p w14:paraId="11C49B7D">
      <w:pPr>
        <w:spacing w:line="360" w:lineRule="exact"/>
        <w:ind w:firstLine="413" w:firstLineChars="147"/>
        <w:rPr>
          <w:rFonts w:hint="eastAsia"/>
          <w:b/>
          <w:color w:val="auto"/>
          <w:sz w:val="28"/>
          <w:szCs w:val="28"/>
          <w:highlight w:val="none"/>
          <w:u w:val="single"/>
        </w:rPr>
      </w:pPr>
    </w:p>
    <w:p w14:paraId="5DECB062">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1B0814D5">
      <w:pPr>
        <w:spacing w:line="360" w:lineRule="auto"/>
        <w:jc w:val="center"/>
        <w:rPr>
          <w:rFonts w:hint="eastAsia"/>
          <w:b/>
          <w:color w:val="auto"/>
          <w:sz w:val="28"/>
          <w:szCs w:val="28"/>
          <w:highlight w:val="none"/>
        </w:rPr>
      </w:pPr>
      <w:bookmarkStart w:id="72" w:name="_Toc449028950"/>
      <w:bookmarkStart w:id="73" w:name="_Toc440443268"/>
      <w:r>
        <w:rPr>
          <w:rFonts w:hint="eastAsia"/>
          <w:b/>
          <w:color w:val="auto"/>
          <w:sz w:val="28"/>
          <w:szCs w:val="28"/>
          <w:highlight w:val="none"/>
        </w:rPr>
        <w:t>诚信投标承诺书 </w:t>
      </w:r>
    </w:p>
    <w:p w14:paraId="7A9E2E2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370E2882">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06318D0F">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241C39E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4A1E529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1C797E5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720E568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1DB330DF">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2F6B37D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70C61AF7">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18E3A22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4B07391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2A98BDE7">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1EE0AB4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186C483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2064FF0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0526462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42F3C687">
      <w:pPr>
        <w:spacing w:line="500" w:lineRule="exact"/>
        <w:ind w:firstLine="420" w:firstLineChars="200"/>
        <w:rPr>
          <w:rFonts w:hint="eastAsia" w:ascii="宋体" w:hAnsi="宋体"/>
          <w:color w:val="auto"/>
          <w:szCs w:val="21"/>
          <w:highlight w:val="none"/>
        </w:rPr>
      </w:pPr>
    </w:p>
    <w:p w14:paraId="4B60612A">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43F4A474">
      <w:pPr>
        <w:spacing w:line="360" w:lineRule="auto"/>
        <w:jc w:val="center"/>
        <w:rPr>
          <w:rFonts w:hint="eastAsia"/>
          <w:b/>
          <w:color w:val="auto"/>
          <w:sz w:val="28"/>
          <w:szCs w:val="28"/>
          <w:highlight w:val="none"/>
        </w:rPr>
      </w:pPr>
    </w:p>
    <w:p w14:paraId="420F0644">
      <w:pPr>
        <w:spacing w:line="360" w:lineRule="exact"/>
        <w:ind w:firstLine="443" w:firstLineChars="147"/>
        <w:rPr>
          <w:rFonts w:hint="eastAsia" w:ascii="宋体"/>
          <w:b/>
          <w:color w:val="auto"/>
          <w:sz w:val="30"/>
          <w:szCs w:val="30"/>
          <w:highlight w:val="none"/>
        </w:rPr>
      </w:pPr>
    </w:p>
    <w:p w14:paraId="69D4B2A5">
      <w:pPr>
        <w:spacing w:line="360" w:lineRule="exact"/>
        <w:ind w:firstLine="443" w:firstLineChars="147"/>
        <w:rPr>
          <w:rFonts w:hint="eastAsia" w:ascii="宋体"/>
          <w:b/>
          <w:color w:val="auto"/>
          <w:sz w:val="30"/>
          <w:szCs w:val="30"/>
          <w:highlight w:val="none"/>
        </w:rPr>
      </w:pPr>
    </w:p>
    <w:p w14:paraId="6B6290E2">
      <w:pPr>
        <w:spacing w:line="360" w:lineRule="exact"/>
        <w:ind w:firstLine="443" w:firstLineChars="147"/>
        <w:rPr>
          <w:rFonts w:hint="eastAsia" w:ascii="宋体"/>
          <w:b/>
          <w:color w:val="auto"/>
          <w:sz w:val="30"/>
          <w:szCs w:val="30"/>
          <w:highlight w:val="none"/>
        </w:rPr>
      </w:pPr>
    </w:p>
    <w:p w14:paraId="249CFE34">
      <w:pPr>
        <w:spacing w:line="360" w:lineRule="exact"/>
        <w:ind w:firstLine="443" w:firstLineChars="147"/>
        <w:rPr>
          <w:rFonts w:hint="eastAsia" w:ascii="宋体"/>
          <w:b/>
          <w:color w:val="auto"/>
          <w:sz w:val="30"/>
          <w:szCs w:val="30"/>
          <w:highlight w:val="none"/>
        </w:rPr>
      </w:pPr>
    </w:p>
    <w:p w14:paraId="161C5A5D">
      <w:pPr>
        <w:spacing w:line="360" w:lineRule="exact"/>
        <w:ind w:firstLine="443" w:firstLineChars="147"/>
        <w:rPr>
          <w:rFonts w:hint="eastAsia" w:ascii="宋体"/>
          <w:b/>
          <w:color w:val="auto"/>
          <w:sz w:val="30"/>
          <w:szCs w:val="30"/>
          <w:highlight w:val="none"/>
        </w:rPr>
      </w:pPr>
    </w:p>
    <w:p w14:paraId="1BA61090">
      <w:pPr>
        <w:spacing w:line="360" w:lineRule="exact"/>
        <w:ind w:firstLine="443" w:firstLineChars="147"/>
        <w:rPr>
          <w:rFonts w:hint="eastAsia" w:ascii="宋体"/>
          <w:b/>
          <w:color w:val="auto"/>
          <w:sz w:val="30"/>
          <w:szCs w:val="30"/>
          <w:highlight w:val="none"/>
        </w:rPr>
      </w:pPr>
    </w:p>
    <w:p w14:paraId="575F76A0">
      <w:pPr>
        <w:spacing w:line="360" w:lineRule="exact"/>
        <w:ind w:firstLine="443" w:firstLineChars="147"/>
        <w:rPr>
          <w:rFonts w:hint="eastAsia" w:ascii="宋体"/>
          <w:b/>
          <w:color w:val="auto"/>
          <w:sz w:val="30"/>
          <w:szCs w:val="30"/>
          <w:highlight w:val="none"/>
        </w:rPr>
      </w:pPr>
    </w:p>
    <w:p w14:paraId="154AD856">
      <w:pPr>
        <w:spacing w:line="360" w:lineRule="exact"/>
        <w:ind w:firstLine="443" w:firstLineChars="147"/>
        <w:rPr>
          <w:rFonts w:hint="eastAsia" w:ascii="宋体"/>
          <w:b/>
          <w:color w:val="auto"/>
          <w:sz w:val="30"/>
          <w:szCs w:val="30"/>
          <w:highlight w:val="none"/>
        </w:rPr>
      </w:pPr>
    </w:p>
    <w:bookmarkEnd w:id="72"/>
    <w:bookmarkEnd w:id="73"/>
    <w:p w14:paraId="10235F52">
      <w:pPr>
        <w:spacing w:line="400" w:lineRule="exact"/>
        <w:ind w:firstLine="562" w:firstLineChars="200"/>
        <w:rPr>
          <w:rFonts w:hint="eastAsia"/>
          <w:b/>
          <w:color w:val="auto"/>
          <w:sz w:val="28"/>
          <w:szCs w:val="28"/>
          <w:highlight w:val="none"/>
        </w:rPr>
      </w:pPr>
    </w:p>
    <w:p w14:paraId="47CB9131">
      <w:pPr>
        <w:spacing w:line="400" w:lineRule="exact"/>
        <w:ind w:firstLine="562" w:firstLineChars="200"/>
        <w:rPr>
          <w:b/>
          <w:color w:val="auto"/>
          <w:sz w:val="28"/>
          <w:szCs w:val="28"/>
          <w:highlight w:val="none"/>
        </w:rPr>
      </w:pPr>
    </w:p>
    <w:p w14:paraId="09E21BB1">
      <w:pPr>
        <w:spacing w:line="400" w:lineRule="exact"/>
        <w:ind w:firstLine="562" w:firstLineChars="200"/>
        <w:rPr>
          <w:b/>
          <w:color w:val="auto"/>
          <w:sz w:val="28"/>
          <w:szCs w:val="28"/>
          <w:highlight w:val="none"/>
        </w:rPr>
      </w:pPr>
    </w:p>
    <w:p w14:paraId="729591FC">
      <w:pPr>
        <w:spacing w:line="400" w:lineRule="exact"/>
        <w:ind w:firstLine="562" w:firstLineChars="200"/>
        <w:rPr>
          <w:b/>
          <w:color w:val="auto"/>
          <w:sz w:val="28"/>
          <w:szCs w:val="28"/>
          <w:highlight w:val="none"/>
        </w:rPr>
      </w:pPr>
    </w:p>
    <w:p w14:paraId="38B2AE2B">
      <w:pPr>
        <w:spacing w:line="400" w:lineRule="exact"/>
        <w:rPr>
          <w:rFonts w:hint="eastAsia"/>
          <w:b/>
          <w:color w:val="auto"/>
          <w:sz w:val="44"/>
          <w:szCs w:val="44"/>
          <w:highlight w:val="none"/>
        </w:rPr>
      </w:pPr>
    </w:p>
    <w:p w14:paraId="67BBA27C">
      <w:pPr>
        <w:spacing w:line="400" w:lineRule="exact"/>
        <w:ind w:firstLine="4130" w:firstLineChars="935"/>
        <w:rPr>
          <w:rFonts w:hint="eastAsia"/>
          <w:b/>
          <w:color w:val="auto"/>
          <w:sz w:val="44"/>
          <w:szCs w:val="44"/>
          <w:highlight w:val="none"/>
        </w:rPr>
      </w:pPr>
    </w:p>
    <w:p w14:paraId="320753F0">
      <w:pPr>
        <w:spacing w:line="500" w:lineRule="exact"/>
        <w:ind w:firstLine="420" w:firstLineChars="200"/>
        <w:jc w:val="left"/>
        <w:rPr>
          <w:rFonts w:hint="eastAsia" w:ascii="宋体" w:hAnsi="Times New Roman" w:eastAsia="宋体" w:cs="Times New Roman"/>
          <w:color w:val="auto"/>
          <w:szCs w:val="21"/>
          <w:highlight w:val="none"/>
        </w:rPr>
      </w:pPr>
    </w:p>
    <w:p w14:paraId="4924AA9D">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12C19DC1">
      <w:pPr>
        <w:spacing w:line="360" w:lineRule="exact"/>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3</w:t>
      </w:r>
    </w:p>
    <w:p w14:paraId="23E53B27">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7C73CD20">
      <w:pPr>
        <w:spacing w:line="440" w:lineRule="exact"/>
        <w:rPr>
          <w:rFonts w:hint="eastAsia" w:ascii="宋体"/>
          <w:color w:val="auto"/>
          <w:sz w:val="24"/>
          <w:highlight w:val="none"/>
        </w:rPr>
      </w:pPr>
    </w:p>
    <w:p w14:paraId="12890BD2">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3D2044C7">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”项目的货物与服务，总投标价为人民币</w:t>
      </w:r>
      <w:r>
        <w:rPr>
          <w:rFonts w:hint="eastAsia" w:ascii="宋体" w:hAnsi="宋体" w:cs="宋体"/>
          <w:color w:val="auto"/>
          <w:sz w:val="24"/>
          <w:highlight w:val="none"/>
          <w:u w:val="single"/>
        </w:rPr>
        <w:t xml:space="preserve">（大写）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436BAD3C">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66F08F65">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2984FD0B">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3B764A3E">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29C288EE">
      <w:pPr>
        <w:spacing w:line="440" w:lineRule="exact"/>
        <w:rPr>
          <w:rFonts w:hint="eastAsia" w:ascii="宋体"/>
          <w:color w:val="auto"/>
          <w:sz w:val="24"/>
          <w:highlight w:val="none"/>
        </w:rPr>
      </w:pPr>
      <w:r>
        <w:rPr>
          <w:rFonts w:hint="eastAsia" w:ascii="宋体"/>
          <w:color w:val="auto"/>
          <w:sz w:val="24"/>
          <w:highlight w:val="none"/>
        </w:rPr>
        <w:t> </w:t>
      </w:r>
    </w:p>
    <w:p w14:paraId="3E2BA5E4">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51DD2FA0">
      <w:pPr>
        <w:spacing w:line="440" w:lineRule="exact"/>
        <w:jc w:val="right"/>
        <w:rPr>
          <w:rFonts w:hint="eastAsia" w:ascii="宋体"/>
          <w:color w:val="auto"/>
          <w:sz w:val="24"/>
          <w:highlight w:val="none"/>
        </w:rPr>
      </w:pPr>
    </w:p>
    <w:p w14:paraId="66E180E8">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13AC5901">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7B2F7335">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3BFD0755">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39F99381">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2CAC3462">
      <w:pPr>
        <w:spacing w:line="360" w:lineRule="exact"/>
        <w:rPr>
          <w:rFonts w:hint="eastAsia" w:ascii="宋体"/>
          <w:b/>
          <w:color w:val="auto"/>
          <w:sz w:val="28"/>
          <w:szCs w:val="28"/>
          <w:highlight w:val="none"/>
        </w:rPr>
      </w:pPr>
    </w:p>
    <w:bookmarkEnd w:id="0"/>
    <w:bookmarkEnd w:id="68"/>
    <w:bookmarkEnd w:id="69"/>
    <w:p w14:paraId="2EB06026">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5250E">
    <w:pPr>
      <w:pStyle w:val="22"/>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0725F">
    <w:pPr>
      <w:pStyle w:val="22"/>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47218A2D">
    <w:pPr>
      <w:pStyle w:val="22"/>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5440E">
    <w:pPr>
      <w:pStyle w:val="22"/>
      <w:framePr w:wrap="around" w:vAnchor="text" w:hAnchor="margin" w:xAlign="center" w:y="1"/>
      <w:tabs>
        <w:tab w:val="clear" w:pos="4153"/>
        <w:tab w:val="clear" w:pos="8306"/>
      </w:tabs>
      <w:rPr>
        <w:rStyle w:val="39"/>
        <w:rFonts w:hint="eastAsia"/>
      </w:rPr>
    </w:pPr>
  </w:p>
  <w:p w14:paraId="0B623E8E">
    <w:pPr>
      <w:pStyle w:val="22"/>
      <w:tabs>
        <w:tab w:val="clear" w:pos="4153"/>
        <w:tab w:val="clear" w:pos="8306"/>
      </w:tabs>
      <w:rPr>
        <w:rFonts w:hint="eastAsia"/>
        <w:szCs w:val="21"/>
      </w:rPr>
    </w:pPr>
  </w:p>
  <w:p w14:paraId="7CA9D8DB">
    <w:pPr>
      <w:pStyle w:val="22"/>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54106">
    <w:pPr>
      <w:pStyle w:val="22"/>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B6A2165">
                          <w:pPr>
                            <w:pStyle w:val="22"/>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4B6A2165">
                    <w:pPr>
                      <w:pStyle w:val="22"/>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EEEA3">
    <w:pPr>
      <w:pStyle w:val="22"/>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6244E3F">
                          <w:pPr>
                            <w:pStyle w:val="22"/>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06244E3F">
                    <w:pPr>
                      <w:pStyle w:val="22"/>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88268">
    <w:pPr>
      <w:pStyle w:val="23"/>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A36B8">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E1700">
    <w:pPr>
      <w:pStyle w:val="23"/>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F1E9C">
    <w:pPr>
      <w:pStyle w:val="23"/>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1"/>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3"/>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57F78356"/>
    <w:multiLevelType w:val="singleLevel"/>
    <w:tmpl w:val="57F78356"/>
    <w:lvl w:ilvl="0" w:tentative="0">
      <w:start w:val="5"/>
      <w:numFmt w:val="chineseCounting"/>
      <w:suff w:val="space"/>
      <w:lvlText w:val="第%1章"/>
      <w:lvlJc w:val="left"/>
      <w:rPr>
        <w:rFonts w:hint="eastAsia"/>
      </w:rPr>
    </w:lvl>
  </w:abstractNum>
  <w:abstractNum w:abstractNumId="7">
    <w:nsid w:val="6CB11212"/>
    <w:multiLevelType w:val="multilevel"/>
    <w:tmpl w:val="6CB11212"/>
    <w:lvl w:ilvl="0" w:tentative="0">
      <w:start w:val="1"/>
      <w:numFmt w:val="decimal"/>
      <w:pStyle w:val="10"/>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5"/>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8"/>
  </w:num>
  <w:num w:numId="4">
    <w:abstractNumId w:val="3"/>
  </w:num>
  <w:num w:numId="5">
    <w:abstractNumId w:val="4"/>
  </w:num>
  <w:num w:numId="6">
    <w:abstractNumId w:val="2"/>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TY5ZDMxOWQwYjczNzhkOWY2ZmQ4ZTg3ZmIzMjI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2753"/>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56F34"/>
    <w:rsid w:val="066E7569"/>
    <w:rsid w:val="069717B9"/>
    <w:rsid w:val="06C21FB3"/>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3554E"/>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2795E"/>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1571F"/>
    <w:rsid w:val="18D95C4B"/>
    <w:rsid w:val="18E33521"/>
    <w:rsid w:val="18EB67F8"/>
    <w:rsid w:val="18FA4C8D"/>
    <w:rsid w:val="18FF4051"/>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67237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2339B3"/>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3E66A7"/>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AC15D5"/>
    <w:rsid w:val="3CD4741F"/>
    <w:rsid w:val="3CFB3A43"/>
    <w:rsid w:val="3CFB661F"/>
    <w:rsid w:val="3D0B626C"/>
    <w:rsid w:val="3D0F4D1C"/>
    <w:rsid w:val="3D487A50"/>
    <w:rsid w:val="3D5139EC"/>
    <w:rsid w:val="3D7A6218"/>
    <w:rsid w:val="3D8552FA"/>
    <w:rsid w:val="3D8C367A"/>
    <w:rsid w:val="3DB039E8"/>
    <w:rsid w:val="3DB7429B"/>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BA1E87"/>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25B10"/>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811F52"/>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07B9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8A540B"/>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2064E"/>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A5584B"/>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4">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5">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6">
    <w:name w:val="heading 5"/>
    <w:basedOn w:val="1"/>
    <w:next w:val="1"/>
    <w:link w:val="56"/>
    <w:qFormat/>
    <w:uiPriority w:val="0"/>
    <w:pPr>
      <w:keepNext/>
      <w:keepLines/>
      <w:spacing w:before="280" w:after="290" w:line="376" w:lineRule="auto"/>
      <w:outlineLvl w:val="4"/>
    </w:pPr>
    <w:rPr>
      <w:b/>
      <w:bCs/>
      <w:sz w:val="28"/>
      <w:szCs w:val="28"/>
    </w:rPr>
  </w:style>
  <w:style w:type="paragraph" w:styleId="7">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8">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9">
    <w:name w:val="toc 7"/>
    <w:basedOn w:val="1"/>
    <w:next w:val="1"/>
    <w:qFormat/>
    <w:uiPriority w:val="39"/>
    <w:pPr>
      <w:ind w:left="1260"/>
      <w:jc w:val="left"/>
    </w:pPr>
    <w:rPr>
      <w:sz w:val="18"/>
      <w:szCs w:val="18"/>
    </w:rPr>
  </w:style>
  <w:style w:type="paragraph" w:styleId="10">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1">
    <w:name w:val="Normal Indent"/>
    <w:basedOn w:val="1"/>
    <w:qFormat/>
    <w:uiPriority w:val="0"/>
    <w:pPr>
      <w:adjustRightInd w:val="0"/>
      <w:spacing w:line="360" w:lineRule="atLeast"/>
      <w:ind w:firstLine="482"/>
      <w:textAlignment w:val="baseline"/>
    </w:pPr>
    <w:rPr>
      <w:kern w:val="0"/>
      <w:sz w:val="24"/>
      <w:szCs w:val="20"/>
    </w:rPr>
  </w:style>
  <w:style w:type="paragraph" w:styleId="12">
    <w:name w:val="annotation text"/>
    <w:basedOn w:val="1"/>
    <w:link w:val="59"/>
    <w:qFormat/>
    <w:uiPriority w:val="0"/>
    <w:pPr>
      <w:jc w:val="left"/>
    </w:pPr>
  </w:style>
  <w:style w:type="paragraph" w:styleId="13">
    <w:name w:val="Body Text"/>
    <w:basedOn w:val="1"/>
    <w:semiHidden/>
    <w:qFormat/>
    <w:uiPriority w:val="0"/>
    <w:pPr>
      <w:spacing w:after="120"/>
    </w:pPr>
  </w:style>
  <w:style w:type="paragraph" w:styleId="14">
    <w:name w:val="Body Text Indent"/>
    <w:basedOn w:val="1"/>
    <w:next w:val="15"/>
    <w:link w:val="52"/>
    <w:qFormat/>
    <w:uiPriority w:val="0"/>
    <w:pPr>
      <w:spacing w:after="120"/>
      <w:ind w:left="200" w:leftChars="200"/>
    </w:pPr>
  </w:style>
  <w:style w:type="paragraph" w:styleId="15">
    <w:name w:val="envelope return"/>
    <w:basedOn w:val="1"/>
    <w:next w:val="9"/>
    <w:qFormat/>
    <w:uiPriority w:val="0"/>
    <w:pPr>
      <w:snapToGrid w:val="0"/>
    </w:pPr>
    <w:rPr>
      <w:rFonts w:ascii="Arial" w:hAnsi="Arial"/>
    </w:rPr>
  </w:style>
  <w:style w:type="paragraph" w:styleId="16">
    <w:name w:val="toc 3"/>
    <w:basedOn w:val="1"/>
    <w:next w:val="1"/>
    <w:qFormat/>
    <w:uiPriority w:val="39"/>
    <w:pPr>
      <w:tabs>
        <w:tab w:val="right" w:leader="dot" w:pos="9288"/>
      </w:tabs>
      <w:ind w:left="400" w:leftChars="400"/>
    </w:pPr>
    <w:rPr>
      <w:rFonts w:ascii="宋体"/>
    </w:rPr>
  </w:style>
  <w:style w:type="paragraph" w:styleId="17">
    <w:name w:val="Plain Text"/>
    <w:basedOn w:val="1"/>
    <w:next w:val="1"/>
    <w:link w:val="60"/>
    <w:qFormat/>
    <w:uiPriority w:val="99"/>
    <w:rPr>
      <w:rFonts w:ascii="宋体"/>
      <w:color w:val="000000"/>
      <w:szCs w:val="20"/>
      <w:u w:val="none" w:color="000000"/>
    </w:rPr>
  </w:style>
  <w:style w:type="paragraph" w:styleId="18">
    <w:name w:val="Date"/>
    <w:basedOn w:val="1"/>
    <w:next w:val="1"/>
    <w:link w:val="61"/>
    <w:qFormat/>
    <w:uiPriority w:val="0"/>
    <w:rPr>
      <w:rFonts w:ascii="Arial" w:hAnsi="Arial" w:eastAsia="仿宋_GB2312"/>
      <w:color w:val="000000"/>
      <w:sz w:val="32"/>
      <w:szCs w:val="20"/>
      <w:u w:val="none" w:color="000000"/>
    </w:rPr>
  </w:style>
  <w:style w:type="paragraph" w:styleId="19">
    <w:name w:val="Body Text Indent 2"/>
    <w:basedOn w:val="1"/>
    <w:link w:val="62"/>
    <w:qFormat/>
    <w:uiPriority w:val="0"/>
    <w:pPr>
      <w:spacing w:after="120" w:line="480" w:lineRule="auto"/>
      <w:ind w:left="420" w:leftChars="200"/>
    </w:pPr>
  </w:style>
  <w:style w:type="paragraph" w:styleId="20">
    <w:name w:val="endnote text"/>
    <w:basedOn w:val="1"/>
    <w:qFormat/>
    <w:uiPriority w:val="99"/>
    <w:pPr>
      <w:snapToGrid w:val="0"/>
    </w:pPr>
    <w:rPr>
      <w:rFonts w:ascii="仿宋" w:hAnsi="仿宋"/>
    </w:rPr>
  </w:style>
  <w:style w:type="paragraph" w:styleId="21">
    <w:name w:val="Balloon Text"/>
    <w:basedOn w:val="1"/>
    <w:link w:val="63"/>
    <w:qFormat/>
    <w:uiPriority w:val="0"/>
    <w:rPr>
      <w:sz w:val="18"/>
      <w:szCs w:val="18"/>
    </w:rPr>
  </w:style>
  <w:style w:type="paragraph" w:styleId="22">
    <w:name w:val="footer"/>
    <w:basedOn w:val="1"/>
    <w:link w:val="64"/>
    <w:qFormat/>
    <w:uiPriority w:val="0"/>
    <w:pPr>
      <w:tabs>
        <w:tab w:val="center" w:pos="4153"/>
        <w:tab w:val="right" w:pos="8306"/>
      </w:tabs>
      <w:snapToGrid w:val="0"/>
      <w:jc w:val="left"/>
    </w:pPr>
    <w:rPr>
      <w:sz w:val="18"/>
      <w:szCs w:val="18"/>
    </w:rPr>
  </w:style>
  <w:style w:type="paragraph" w:styleId="23">
    <w:name w:val="header"/>
    <w:basedOn w:val="1"/>
    <w:link w:val="65"/>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style>
  <w:style w:type="paragraph" w:styleId="25">
    <w:name w:val="Subtitle"/>
    <w:basedOn w:val="1"/>
    <w:next w:val="1"/>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6">
    <w:name w:val="List"/>
    <w:basedOn w:val="1"/>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7">
    <w:name w:val="toc 2"/>
    <w:basedOn w:val="1"/>
    <w:next w:val="1"/>
    <w:qFormat/>
    <w:uiPriority w:val="39"/>
    <w:pPr>
      <w:ind w:left="200" w:leftChars="200"/>
    </w:pPr>
  </w:style>
  <w:style w:type="paragraph" w:styleId="28">
    <w:name w:val="Normal (Web)"/>
    <w:basedOn w:val="1"/>
    <w:next w:val="29"/>
    <w:qFormat/>
    <w:uiPriority w:val="0"/>
    <w:pPr>
      <w:widowControl/>
      <w:spacing w:before="100" w:beforeAutospacing="1" w:after="100" w:afterAutospacing="1"/>
      <w:jc w:val="left"/>
    </w:pPr>
    <w:rPr>
      <w:rFonts w:ascii="宋体" w:hAnsi="宋体" w:cs="宋体"/>
      <w:kern w:val="0"/>
      <w:sz w:val="24"/>
    </w:rPr>
  </w:style>
  <w:style w:type="paragraph" w:customStyle="1" w:styleId="29">
    <w:name w:val="正文文字 8"/>
    <w:basedOn w:val="1"/>
    <w:next w:val="1"/>
    <w:qFormat/>
    <w:uiPriority w:val="0"/>
    <w:pPr>
      <w:ind w:left="240"/>
    </w:pPr>
    <w:rPr>
      <w:sz w:val="16"/>
    </w:rPr>
  </w:style>
  <w:style w:type="paragraph" w:styleId="30">
    <w:name w:val="index 1"/>
    <w:basedOn w:val="1"/>
    <w:next w:val="1"/>
    <w:qFormat/>
    <w:uiPriority w:val="0"/>
    <w:pPr>
      <w:jc w:val="center"/>
    </w:pPr>
    <w:rPr>
      <w:rFonts w:ascii="Arial" w:hAnsi="Arial" w:eastAsia="Arial" w:cs="Arial"/>
      <w:b/>
      <w:bCs/>
      <w:sz w:val="28"/>
    </w:rPr>
  </w:style>
  <w:style w:type="paragraph" w:styleId="31">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2">
    <w:name w:val="annotation subject"/>
    <w:basedOn w:val="12"/>
    <w:next w:val="12"/>
    <w:link w:val="66"/>
    <w:qFormat/>
    <w:uiPriority w:val="0"/>
    <w:rPr>
      <w:b/>
      <w:bCs/>
    </w:rPr>
  </w:style>
  <w:style w:type="paragraph" w:styleId="33">
    <w:name w:val="Body Text First Indent"/>
    <w:basedOn w:val="13"/>
    <w:unhideWhenUsed/>
    <w:qFormat/>
    <w:uiPriority w:val="99"/>
    <w:pPr>
      <w:ind w:firstLine="420" w:firstLineChars="100"/>
    </w:pPr>
  </w:style>
  <w:style w:type="paragraph" w:styleId="34">
    <w:name w:val="Body Text First Indent 2"/>
    <w:basedOn w:val="14"/>
    <w:next w:val="1"/>
    <w:link w:val="53"/>
    <w:qFormat/>
    <w:uiPriority w:val="0"/>
    <w:pPr>
      <w:ind w:left="420" w:firstLine="420" w:firstLineChars="2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qFormat/>
    <w:uiPriority w:val="0"/>
    <w:rPr>
      <w:b/>
    </w:rPr>
  </w:style>
  <w:style w:type="character" w:styleId="39">
    <w:name w:val="page number"/>
    <w:qFormat/>
    <w:uiPriority w:val="0"/>
  </w:style>
  <w:style w:type="character" w:styleId="40">
    <w:name w:val="FollowedHyperlink"/>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qFormat/>
    <w:uiPriority w:val="0"/>
    <w:rPr>
      <w:rFonts w:ascii="monospace" w:hAnsi="monospace" w:eastAsia="monospace" w:cs="monospace"/>
      <w:sz w:val="20"/>
    </w:rPr>
  </w:style>
  <w:style w:type="character" w:styleId="44">
    <w:name w:val="HTML Acronym"/>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qFormat/>
    <w:uiPriority w:val="0"/>
    <w:rPr>
      <w:rFonts w:hint="default" w:ascii="monospace" w:hAnsi="monospace" w:eastAsia="monospace" w:cs="monospace"/>
      <w:sz w:val="20"/>
    </w:rPr>
  </w:style>
  <w:style w:type="character" w:styleId="48">
    <w:name w:val="annotation reference"/>
    <w:qFormat/>
    <w:uiPriority w:val="0"/>
    <w:rPr>
      <w:sz w:val="21"/>
      <w:szCs w:val="21"/>
    </w:rPr>
  </w:style>
  <w:style w:type="character" w:styleId="49">
    <w:name w:val="HTML Cit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14"/>
    <w:qFormat/>
    <w:uiPriority w:val="0"/>
    <w:rPr>
      <w:kern w:val="2"/>
      <w:sz w:val="21"/>
      <w:szCs w:val="24"/>
    </w:rPr>
  </w:style>
  <w:style w:type="character" w:customStyle="1" w:styleId="53">
    <w:name w:val="正文文本首行缩进 2 字符"/>
    <w:link w:val="34"/>
    <w:qFormat/>
    <w:uiPriority w:val="0"/>
  </w:style>
  <w:style w:type="character" w:customStyle="1" w:styleId="54">
    <w:name w:val="标题 1 字符"/>
    <w:link w:val="2"/>
    <w:qFormat/>
    <w:uiPriority w:val="0"/>
    <w:rPr>
      <w:b/>
      <w:bCs/>
      <w:kern w:val="44"/>
      <w:sz w:val="44"/>
      <w:szCs w:val="44"/>
    </w:rPr>
  </w:style>
  <w:style w:type="character" w:customStyle="1" w:styleId="55">
    <w:name w:val="标题 4 字符"/>
    <w:link w:val="5"/>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6"/>
    <w:semiHidden/>
    <w:qFormat/>
    <w:uiPriority w:val="0"/>
    <w:rPr>
      <w:b/>
      <w:bCs/>
      <w:kern w:val="2"/>
      <w:sz w:val="28"/>
      <w:szCs w:val="28"/>
    </w:rPr>
  </w:style>
  <w:style w:type="character" w:customStyle="1" w:styleId="57">
    <w:name w:val="标题 6 字符"/>
    <w:link w:val="7"/>
    <w:semiHidden/>
    <w:qFormat/>
    <w:uiPriority w:val="0"/>
    <w:rPr>
      <w:rFonts w:ascii="Cambria" w:hAnsi="Cambria" w:eastAsia="宋体" w:cs="Times New Roman"/>
      <w:b/>
      <w:bCs/>
      <w:kern w:val="2"/>
      <w:sz w:val="24"/>
      <w:szCs w:val="24"/>
    </w:rPr>
  </w:style>
  <w:style w:type="character" w:customStyle="1" w:styleId="58">
    <w:name w:val="标题 7 字符"/>
    <w:link w:val="8"/>
    <w:semiHidden/>
    <w:qFormat/>
    <w:uiPriority w:val="0"/>
    <w:rPr>
      <w:b/>
      <w:bCs/>
      <w:kern w:val="2"/>
      <w:sz w:val="24"/>
      <w:szCs w:val="24"/>
    </w:rPr>
  </w:style>
  <w:style w:type="character" w:customStyle="1" w:styleId="59">
    <w:name w:val="批注文字 字符"/>
    <w:link w:val="12"/>
    <w:qFormat/>
    <w:uiPriority w:val="0"/>
    <w:rPr>
      <w:kern w:val="2"/>
      <w:sz w:val="21"/>
      <w:szCs w:val="24"/>
    </w:rPr>
  </w:style>
  <w:style w:type="character" w:customStyle="1" w:styleId="60">
    <w:name w:val="纯文本 字符"/>
    <w:link w:val="17"/>
    <w:qFormat/>
    <w:uiPriority w:val="99"/>
    <w:rPr>
      <w:rFonts w:ascii="宋体" w:eastAsia="宋体"/>
      <w:color w:val="000000"/>
      <w:kern w:val="2"/>
      <w:sz w:val="21"/>
      <w:u w:val="none" w:color="000000"/>
      <w:lang w:val="en-US" w:eastAsia="zh-CN" w:bidi="ar-SA"/>
    </w:rPr>
  </w:style>
  <w:style w:type="character" w:customStyle="1" w:styleId="61">
    <w:name w:val="日期 字符"/>
    <w:link w:val="18"/>
    <w:qFormat/>
    <w:uiPriority w:val="0"/>
    <w:rPr>
      <w:rFonts w:ascii="Arial" w:hAnsi="Arial" w:eastAsia="仿宋_GB2312"/>
      <w:color w:val="000000"/>
      <w:kern w:val="2"/>
      <w:sz w:val="32"/>
      <w:u w:val="none" w:color="000000"/>
    </w:rPr>
  </w:style>
  <w:style w:type="character" w:customStyle="1" w:styleId="62">
    <w:name w:val="正文文本缩进 2 字符"/>
    <w:link w:val="19"/>
    <w:qFormat/>
    <w:uiPriority w:val="0"/>
    <w:rPr>
      <w:kern w:val="2"/>
      <w:sz w:val="21"/>
      <w:szCs w:val="24"/>
    </w:rPr>
  </w:style>
  <w:style w:type="character" w:customStyle="1" w:styleId="63">
    <w:name w:val="批注框文本 字符"/>
    <w:link w:val="21"/>
    <w:qFormat/>
    <w:uiPriority w:val="0"/>
    <w:rPr>
      <w:kern w:val="2"/>
      <w:sz w:val="18"/>
      <w:szCs w:val="18"/>
    </w:rPr>
  </w:style>
  <w:style w:type="character" w:customStyle="1" w:styleId="64">
    <w:name w:val="页脚 字符"/>
    <w:link w:val="22"/>
    <w:qFormat/>
    <w:locked/>
    <w:uiPriority w:val="0"/>
    <w:rPr>
      <w:kern w:val="2"/>
      <w:sz w:val="18"/>
      <w:szCs w:val="18"/>
    </w:rPr>
  </w:style>
  <w:style w:type="character" w:customStyle="1" w:styleId="65">
    <w:name w:val="页眉 字符"/>
    <w:link w:val="23"/>
    <w:qFormat/>
    <w:locked/>
    <w:uiPriority w:val="0"/>
    <w:rPr>
      <w:kern w:val="2"/>
      <w:sz w:val="18"/>
      <w:szCs w:val="18"/>
    </w:rPr>
  </w:style>
  <w:style w:type="character" w:customStyle="1" w:styleId="66">
    <w:name w:val="批注主题 字符"/>
    <w:link w:val="32"/>
    <w:qFormat/>
    <w:uiPriority w:val="0"/>
    <w:rPr>
      <w:b/>
      <w:bCs/>
      <w:kern w:val="2"/>
      <w:sz w:val="21"/>
      <w:szCs w:val="24"/>
    </w:rPr>
  </w:style>
  <w:style w:type="character" w:customStyle="1" w:styleId="67">
    <w:name w:val="font121"/>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qFormat/>
    <w:uiPriority w:val="0"/>
  </w:style>
  <w:style w:type="character" w:customStyle="1" w:styleId="89">
    <w:name w:val="selected"/>
    <w:qFormat/>
    <w:uiPriority w:val="0"/>
    <w:rPr>
      <w:shd w:val="clear" w:color="auto" w:fill="B00006"/>
    </w:rPr>
  </w:style>
  <w:style w:type="character" w:customStyle="1" w:styleId="90">
    <w:name w:val="gpa"/>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qFormat/>
    <w:uiPriority w:val="0"/>
  </w:style>
  <w:style w:type="character" w:customStyle="1" w:styleId="96">
    <w:name w:val="layui-this"/>
    <w:qFormat/>
    <w:uiPriority w:val="0"/>
    <w:rPr>
      <w:bdr w:val="single" w:color="EEEEEE" w:sz="6" w:space="0"/>
      <w:shd w:val="clear" w:color="auto" w:fill="FFFFFF"/>
    </w:rPr>
  </w:style>
  <w:style w:type="character" w:customStyle="1" w:styleId="97">
    <w:name w:val="font151"/>
    <w:qFormat/>
    <w:uiPriority w:val="0"/>
    <w:rPr>
      <w:rFonts w:hint="default" w:ascii="Verdana" w:hAnsi="Verdana" w:cs="Verdana"/>
      <w:b/>
      <w:bCs/>
      <w:color w:val="333333"/>
      <w:sz w:val="27"/>
      <w:szCs w:val="27"/>
      <w:u w:val="none"/>
    </w:rPr>
  </w:style>
  <w:style w:type="character" w:customStyle="1" w:styleId="98">
    <w:name w:val="font171"/>
    <w:qFormat/>
    <w:uiPriority w:val="0"/>
    <w:rPr>
      <w:rFonts w:hint="eastAsia" w:ascii="宋体" w:hAnsi="宋体" w:eastAsia="宋体" w:cs="宋体"/>
      <w:color w:val="646464"/>
      <w:sz w:val="18"/>
      <w:szCs w:val="18"/>
      <w:u w:val="none"/>
    </w:rPr>
  </w:style>
  <w:style w:type="character" w:customStyle="1" w:styleId="99">
    <w:name w:val="hover7"/>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qFormat/>
    <w:uiPriority w:val="1"/>
    <w:rPr>
      <w:rFonts w:ascii="宋体" w:hAnsi="宋体" w:eastAsia="宋体" w:cs="宋体"/>
      <w:lang w:val="zh-CN" w:eastAsia="zh-CN" w:bidi="zh-CN"/>
    </w:rPr>
  </w:style>
  <w:style w:type="paragraph" w:customStyle="1" w:styleId="112">
    <w:name w:val="D&amp;L"/>
    <w:basedOn w:val="2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5"/>
    <w:qFormat/>
    <w:uiPriority w:val="0"/>
    <w:pPr>
      <w:numPr>
        <w:ilvl w:val="0"/>
        <w:numId w:val="0"/>
      </w:numPr>
      <w:ind w:left="840"/>
    </w:pPr>
  </w:style>
  <w:style w:type="paragraph" w:customStyle="1" w:styleId="120">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qFormat/>
    <w:uiPriority w:val="0"/>
  </w:style>
  <w:style w:type="paragraph" w:customStyle="1" w:styleId="125">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qFormat/>
    <w:uiPriority w:val="0"/>
    <w:pPr>
      <w:pBdr>
        <w:bottom w:val="single" w:color="auto" w:sz="6" w:space="1"/>
      </w:pBdr>
      <w:jc w:val="center"/>
    </w:pPr>
    <w:rPr>
      <w:rFonts w:ascii="Arial" w:eastAsia="宋体"/>
      <w:vanish/>
      <w:sz w:val="16"/>
    </w:rPr>
  </w:style>
  <w:style w:type="paragraph" w:customStyle="1" w:styleId="128">
    <w:name w:val="_Style 118"/>
    <w:basedOn w:val="1"/>
    <w:next w:val="1"/>
    <w:qFormat/>
    <w:uiPriority w:val="0"/>
    <w:pPr>
      <w:pBdr>
        <w:top w:val="single" w:color="auto" w:sz="6" w:space="1"/>
      </w:pBdr>
      <w:jc w:val="center"/>
    </w:pPr>
    <w:rPr>
      <w:rFonts w:ascii="Arial" w:eastAsia="宋体"/>
      <w:vanish/>
      <w:sz w:val="16"/>
    </w:rPr>
  </w:style>
  <w:style w:type="character" w:customStyle="1" w:styleId="129">
    <w:name w:val="num"/>
    <w:basedOn w:val="37"/>
    <w:qFormat/>
    <w:uiPriority w:val="0"/>
    <w:rPr>
      <w:b/>
      <w:bCs/>
      <w:color w:val="FF7800"/>
    </w:rPr>
  </w:style>
  <w:style w:type="character" w:customStyle="1" w:styleId="130">
    <w:name w:val="a-desc"/>
    <w:basedOn w:val="37"/>
    <w:qFormat/>
    <w:uiPriority w:val="0"/>
    <w:rPr>
      <w:color w:val="315EFB"/>
    </w:rPr>
  </w:style>
  <w:style w:type="character" w:customStyle="1" w:styleId="131">
    <w:name w:val="bg"/>
    <w:basedOn w:val="37"/>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qFormat/>
    <w:uiPriority w:val="0"/>
  </w:style>
  <w:style w:type="character" w:customStyle="1" w:styleId="135">
    <w:name w:val="del-btn"/>
    <w:basedOn w:val="37"/>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13874</Words>
  <Characters>14882</Characters>
  <Lines>358</Lines>
  <Paragraphs>100</Paragraphs>
  <TotalTime>2</TotalTime>
  <ScaleCrop>false</ScaleCrop>
  <LinksUpToDate>false</LinksUpToDate>
  <CharactersWithSpaces>17882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2025-02-25T01:30:00Z</cp:lastPrinted>
  <dcterms:modified xsi:type="dcterms:W3CDTF">2025-02-26T00:50:09Z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AF8013029C314BADA978809F5D6DEF1D_13</vt:lpwstr>
  </property>
  <property fmtid="{D5CDD505-2E9C-101B-9397-08002B2CF9AE}" pid="4" name="KSOTemplateDocerSaveRecord">
    <vt:lpwstr>eyJoZGlkIjoiZWIyYTkxYWMwZmMyYTc0NDcxNzE0MGFlOTUzMjFjNjQiLCJ1c2VySWQiOiI1MjYzMTQ5MTEifQ==</vt:lpwstr>
  </property>
</Properties>
</file>