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DAE27">
      <w:pPr>
        <w:spacing w:after="156" w:afterLines="50"/>
        <w:ind w:left="-850" w:leftChars="-405" w:right="-625"/>
        <w:jc w:val="center"/>
        <w:rPr>
          <w:rFonts w:hint="eastAsia" w:ascii="宋体" w:hAnsi="宋体" w:eastAsia="宋体" w:cs="宋体"/>
          <w:b/>
          <w:bCs/>
          <w:color w:val="auto"/>
          <w:w w:val="85"/>
          <w:sz w:val="52"/>
          <w:szCs w:val="52"/>
          <w:highlight w:val="none"/>
        </w:rPr>
      </w:pPr>
      <w:bookmarkStart w:id="0" w:name="OLE_LINK1"/>
      <w:r>
        <w:rPr>
          <w:rFonts w:hint="eastAsia" w:ascii="宋体" w:hAnsi="宋体" w:eastAsia="宋体" w:cs="宋体"/>
          <w:b/>
          <w:bCs/>
          <w:color w:val="auto"/>
          <w:w w:val="85"/>
          <w:sz w:val="52"/>
          <w:szCs w:val="52"/>
          <w:highlight w:val="none"/>
        </w:rPr>
        <w:t>滁州市扬子工业投资集团有限公司所属房产</w:t>
      </w:r>
    </w:p>
    <w:p w14:paraId="2CD8491C">
      <w:pPr>
        <w:spacing w:after="156" w:afterLines="50"/>
        <w:ind w:left="-850" w:leftChars="-405" w:right="-625"/>
        <w:jc w:val="center"/>
        <w:rPr>
          <w:rFonts w:hint="eastAsia"/>
          <w:color w:val="auto"/>
          <w:sz w:val="24"/>
          <w:highlight w:val="none"/>
        </w:rPr>
      </w:pPr>
      <w:r>
        <w:rPr>
          <w:rFonts w:hint="eastAsia" w:ascii="宋体" w:hAnsi="宋体" w:eastAsia="宋体" w:cs="宋体"/>
          <w:b/>
          <w:bCs/>
          <w:color w:val="auto"/>
          <w:w w:val="85"/>
          <w:sz w:val="52"/>
          <w:szCs w:val="52"/>
          <w:highlight w:val="none"/>
        </w:rPr>
        <w:t>评估项目</w:t>
      </w:r>
    </w:p>
    <w:p w14:paraId="47AE0B09">
      <w:pPr>
        <w:rPr>
          <w:rFonts w:hint="eastAsia" w:ascii="宋体"/>
          <w:bCs/>
          <w:color w:val="auto"/>
          <w:szCs w:val="21"/>
          <w:highlight w:val="none"/>
        </w:rPr>
      </w:pPr>
    </w:p>
    <w:p w14:paraId="3B722E9F">
      <w:pPr>
        <w:rPr>
          <w:rFonts w:hint="eastAsia" w:ascii="宋体"/>
          <w:bCs/>
          <w:color w:val="auto"/>
          <w:szCs w:val="21"/>
          <w:highlight w:val="none"/>
        </w:rPr>
      </w:pPr>
    </w:p>
    <w:p w14:paraId="3FBF3C19">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3C76AF0D">
      <w:pPr>
        <w:rPr>
          <w:rFonts w:hint="eastAsia" w:ascii="宋体" w:hAnsi="宋体"/>
          <w:b/>
          <w:color w:val="auto"/>
          <w:sz w:val="84"/>
          <w:szCs w:val="84"/>
          <w:highlight w:val="none"/>
        </w:rPr>
      </w:pPr>
    </w:p>
    <w:p w14:paraId="4A7FD18D">
      <w:pPr>
        <w:pStyle w:val="2"/>
        <w:rPr>
          <w:rFonts w:hint="eastAsia"/>
          <w:color w:val="auto"/>
          <w:highlight w:val="none"/>
        </w:rPr>
      </w:pPr>
    </w:p>
    <w:p w14:paraId="4C460C2D">
      <w:pPr>
        <w:rPr>
          <w:rFonts w:hint="eastAsia"/>
          <w:color w:val="auto"/>
          <w:highlight w:val="none"/>
        </w:rPr>
      </w:pPr>
    </w:p>
    <w:p w14:paraId="404E689C">
      <w:pPr>
        <w:rPr>
          <w:rFonts w:hint="eastAsia" w:ascii="宋体"/>
          <w:color w:val="auto"/>
          <w:sz w:val="28"/>
          <w:szCs w:val="28"/>
          <w:highlight w:val="none"/>
        </w:rPr>
      </w:pPr>
    </w:p>
    <w:p w14:paraId="1A1CC348">
      <w:pPr>
        <w:pStyle w:val="21"/>
        <w:rPr>
          <w:rFonts w:hint="eastAsia"/>
          <w:color w:val="auto"/>
          <w:highlight w:val="none"/>
        </w:rPr>
      </w:pPr>
    </w:p>
    <w:p w14:paraId="16CC41AD">
      <w:pPr>
        <w:rPr>
          <w:rFonts w:hint="eastAsia" w:ascii="宋体"/>
          <w:b/>
          <w:color w:val="auto"/>
          <w:sz w:val="32"/>
          <w:szCs w:val="32"/>
          <w:highlight w:val="none"/>
        </w:rPr>
      </w:pPr>
    </w:p>
    <w:p w14:paraId="5F3801AE">
      <w:pPr>
        <w:pStyle w:val="2"/>
        <w:rPr>
          <w:rFonts w:hint="eastAsia"/>
          <w:color w:val="auto"/>
        </w:rPr>
      </w:pPr>
    </w:p>
    <w:p w14:paraId="5EEB095C">
      <w:pPr>
        <w:pStyle w:val="27"/>
        <w:rPr>
          <w:rFonts w:hint="eastAsia"/>
          <w:color w:val="auto"/>
        </w:rPr>
      </w:pPr>
    </w:p>
    <w:p w14:paraId="7974D0E1">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p>
    <w:p w14:paraId="1D0C7307">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lang w:val="en-US" w:eastAsia="zh-CN"/>
        </w:rPr>
        <w:t>02</w:t>
      </w:r>
      <w:r>
        <w:rPr>
          <w:rFonts w:hint="eastAsia" w:ascii="宋体"/>
          <w:b/>
          <w:color w:val="auto"/>
          <w:sz w:val="32"/>
          <w:szCs w:val="32"/>
          <w:highlight w:val="none"/>
        </w:rPr>
        <w:t>月</w:t>
      </w:r>
    </w:p>
    <w:p w14:paraId="11940E33">
      <w:pPr>
        <w:spacing w:line="360" w:lineRule="exact"/>
        <w:rPr>
          <w:rFonts w:hint="eastAsia"/>
          <w:b/>
          <w:color w:val="auto"/>
          <w:sz w:val="36"/>
          <w:highlight w:val="none"/>
        </w:rPr>
      </w:pPr>
    </w:p>
    <w:p w14:paraId="11D8DEB2">
      <w:pPr>
        <w:spacing w:line="360" w:lineRule="exact"/>
        <w:jc w:val="center"/>
        <w:rPr>
          <w:rFonts w:hint="eastAsia"/>
          <w:b/>
          <w:color w:val="auto"/>
          <w:sz w:val="36"/>
          <w:highlight w:val="none"/>
        </w:rPr>
      </w:pPr>
      <w:r>
        <w:rPr>
          <w:rFonts w:hint="eastAsia"/>
          <w:b/>
          <w:color w:val="auto"/>
          <w:sz w:val="36"/>
          <w:highlight w:val="none"/>
        </w:rPr>
        <w:br w:type="page"/>
      </w:r>
    </w:p>
    <w:p w14:paraId="31668C46">
      <w:pPr>
        <w:spacing w:line="360" w:lineRule="exact"/>
        <w:jc w:val="center"/>
        <w:rPr>
          <w:rFonts w:hint="eastAsia"/>
          <w:b/>
          <w:color w:val="auto"/>
          <w:sz w:val="36"/>
          <w:highlight w:val="none"/>
        </w:rPr>
      </w:pPr>
      <w:r>
        <w:rPr>
          <w:rFonts w:hint="eastAsia"/>
          <w:b/>
          <w:color w:val="auto"/>
          <w:sz w:val="36"/>
          <w:highlight w:val="none"/>
        </w:rPr>
        <w:t>目  录</w:t>
      </w:r>
    </w:p>
    <w:p w14:paraId="7C7066CB">
      <w:pPr>
        <w:spacing w:line="360" w:lineRule="exact"/>
        <w:jc w:val="center"/>
        <w:rPr>
          <w:rFonts w:hint="eastAsia"/>
          <w:b/>
          <w:color w:val="auto"/>
          <w:sz w:val="36"/>
          <w:highlight w:val="none"/>
        </w:rPr>
      </w:pPr>
    </w:p>
    <w:p w14:paraId="56A10D92">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26C863D">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w:t>
      </w:r>
    </w:p>
    <w:p w14:paraId="2E10A08E">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16</w:t>
      </w:r>
    </w:p>
    <w:p w14:paraId="08D4698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四</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21</w:t>
      </w:r>
    </w:p>
    <w:p w14:paraId="6FBD7866">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26C6180F">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219D8D0B">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BCA7D54">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滁州市扬子工业投资集团有限公司所属房产评估项目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滁州市扬子工业投资集团有限公司官网（https://czyzgtjt.com/）或中国扬子集团官网（http://www.yangzigroup.cn/）</w:t>
      </w:r>
      <w:r>
        <w:rPr>
          <w:rFonts w:hint="eastAsia" w:ascii="仿宋" w:hAnsi="仿宋" w:eastAsia="仿宋" w:cs="仿宋"/>
          <w:color w:val="auto"/>
          <w:sz w:val="28"/>
          <w:szCs w:val="28"/>
          <w:highlight w:val="none"/>
        </w:rPr>
        <w:t>获取招标文件，并于202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分（北京时间）前递交投标文件。</w:t>
      </w:r>
    </w:p>
    <w:p w14:paraId="446630A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6A7BF4F3">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滁州市扬子工业投资集团有限公司所属房产评估项目</w:t>
      </w:r>
    </w:p>
    <w:p w14:paraId="302FE9BA">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约人民币4万元</w:t>
      </w:r>
    </w:p>
    <w:p w14:paraId="5C22861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40000.00（含税） </w:t>
      </w:r>
    </w:p>
    <w:p w14:paraId="3D86EAE3">
      <w:pPr>
        <w:spacing w:before="0" w:beforeLines="0" w:line="240" w:lineRule="auto"/>
        <w:ind w:firstLine="560" w:firstLineChars="200"/>
        <w:rPr>
          <w:rFonts w:hint="default" w:ascii="仿宋" w:hAnsi="仿宋" w:eastAsia="宋体"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sz w:val="28"/>
          <w:szCs w:val="28"/>
          <w:lang w:val="en-US" w:eastAsia="zh-CN"/>
        </w:rPr>
        <w:t>根据公司要求，需有</w:t>
      </w:r>
      <w:r>
        <w:rPr>
          <w:rFonts w:hint="eastAsia" w:ascii="仿宋" w:hAnsi="仿宋" w:eastAsia="仿宋" w:cs="仿宋"/>
          <w:color w:val="auto"/>
          <w:sz w:val="28"/>
          <w:szCs w:val="28"/>
          <w:highlight w:val="none"/>
          <w:lang w:val="en-US" w:eastAsia="zh-CN"/>
        </w:rPr>
        <w:t>资质评估机构对约5.92万平方米的房产进行评估（房产分布于滁州市内各地，明细由招标人提供，具体面积以报告实际出具为准），评估机构需按时提供招标人所需的房地产评估报告。</w:t>
      </w:r>
    </w:p>
    <w:p w14:paraId="5517F08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自合同签订之日起20日内提供房地产评估报告</w:t>
      </w:r>
    </w:p>
    <w:p w14:paraId="4C4C68F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106AC96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80"/>
      <w:bookmarkStart w:id="4" w:name="_Toc35393791"/>
      <w:bookmarkStart w:id="5" w:name="_Toc28359003"/>
      <w:bookmarkStart w:id="6" w:name="_Toc35393622"/>
      <w:r>
        <w:rPr>
          <w:rFonts w:hint="eastAsia" w:ascii="黑体" w:hAnsi="黑体" w:eastAsia="黑体" w:cs="黑体"/>
          <w:color w:val="auto"/>
          <w:sz w:val="28"/>
          <w:szCs w:val="28"/>
          <w:highlight w:val="none"/>
        </w:rPr>
        <w:t>二、申请人的资格要求</w:t>
      </w:r>
      <w:bookmarkEnd w:id="3"/>
      <w:bookmarkEnd w:id="4"/>
      <w:bookmarkEnd w:id="5"/>
      <w:bookmarkEnd w:id="6"/>
    </w:p>
    <w:p w14:paraId="7EBFA3B8">
      <w:pPr>
        <w:ind w:firstLine="560" w:firstLineChars="200"/>
        <w:rPr>
          <w:rFonts w:hint="eastAsia" w:ascii="仿宋" w:hAnsi="仿宋" w:eastAsia="仿宋"/>
          <w:color w:val="auto"/>
          <w:sz w:val="28"/>
          <w:szCs w:val="28"/>
          <w:highlight w:val="none"/>
          <w:lang w:val="en-US" w:eastAsia="zh-CN"/>
        </w:rPr>
      </w:pPr>
      <w:bookmarkStart w:id="7" w:name="_Toc35393623"/>
      <w:bookmarkStart w:id="8" w:name="_Toc28359004"/>
      <w:bookmarkStart w:id="9" w:name="_Toc28359081"/>
      <w:bookmarkStart w:id="10" w:name="_Toc35393792"/>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投标人须是在中华人民共和国境内注册的具有独立承担民事责任能力的企业，具有有效的营业执照；</w:t>
      </w:r>
    </w:p>
    <w:p w14:paraId="29F893A5">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2.投标人须取得国家资产评估资格管理机构批准的资产评估资格（需同时具备资产评估资格及房地产评估资格）（提供相关资格证书或备案材料复印件）；</w:t>
      </w:r>
    </w:p>
    <w:p w14:paraId="234DE191">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3.投标人为合伙制机构则公司注册资产评估师不得少于5名，投标人为公司制机构则公司注册资产评估师不得少于8名，提供人员清单、证书和投标单位为其缴纳的近1年社保复印件；</w:t>
      </w:r>
    </w:p>
    <w:p w14:paraId="389D8C9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w:t>
      </w:r>
      <w:r>
        <w:rPr>
          <w:rFonts w:hint="default" w:ascii="仿宋" w:hAnsi="仿宋" w:eastAsia="仿宋"/>
          <w:color w:val="auto"/>
          <w:sz w:val="28"/>
          <w:szCs w:val="28"/>
          <w:highlight w:val="none"/>
          <w:lang w:val="en-US" w:eastAsia="zh-CN"/>
        </w:rPr>
        <w:t>资产评估机构和</w:t>
      </w:r>
      <w:r>
        <w:rPr>
          <w:rFonts w:hint="eastAsia" w:ascii="仿宋" w:hAnsi="仿宋" w:eastAsia="仿宋"/>
          <w:color w:val="auto"/>
          <w:sz w:val="28"/>
          <w:szCs w:val="28"/>
          <w:highlight w:val="none"/>
          <w:lang w:val="en-US" w:eastAsia="zh-CN"/>
        </w:rPr>
        <w:t>项目负责人</w:t>
      </w:r>
      <w:r>
        <w:rPr>
          <w:rFonts w:hint="default" w:ascii="仿宋" w:hAnsi="仿宋" w:eastAsia="仿宋"/>
          <w:color w:val="auto"/>
          <w:sz w:val="28"/>
          <w:szCs w:val="28"/>
          <w:highlight w:val="none"/>
          <w:lang w:val="en-US" w:eastAsia="zh-CN"/>
        </w:rPr>
        <w:t>注册资产评估师</w:t>
      </w:r>
      <w:r>
        <w:rPr>
          <w:rFonts w:hint="eastAsia" w:ascii="仿宋" w:hAnsi="仿宋" w:eastAsia="仿宋"/>
          <w:color w:val="auto"/>
          <w:sz w:val="28"/>
          <w:szCs w:val="28"/>
          <w:highlight w:val="none"/>
          <w:lang w:val="en-US" w:eastAsia="zh-CN"/>
        </w:rPr>
        <w:t>证书或注册房地产估价师</w:t>
      </w:r>
      <w:r>
        <w:rPr>
          <w:rFonts w:hint="default" w:ascii="仿宋" w:hAnsi="仿宋" w:eastAsia="仿宋"/>
          <w:color w:val="auto"/>
          <w:sz w:val="28"/>
          <w:szCs w:val="28"/>
          <w:highlight w:val="none"/>
          <w:lang w:val="en-US" w:eastAsia="zh-CN"/>
        </w:rPr>
        <w:t>年检合格，提供证明材料</w:t>
      </w:r>
      <w:r>
        <w:rPr>
          <w:rFonts w:hint="eastAsia" w:ascii="仿宋" w:hAnsi="仿宋" w:eastAsia="仿宋"/>
          <w:color w:val="auto"/>
          <w:sz w:val="28"/>
          <w:szCs w:val="28"/>
          <w:highlight w:val="none"/>
          <w:lang w:val="en-US" w:eastAsia="zh-CN"/>
        </w:rPr>
        <w:t>；</w:t>
      </w:r>
    </w:p>
    <w:p w14:paraId="16424B49">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w:t>
      </w:r>
      <w:r>
        <w:rPr>
          <w:rFonts w:hint="default" w:ascii="仿宋" w:hAnsi="仿宋" w:eastAsia="仿宋"/>
          <w:color w:val="auto"/>
          <w:sz w:val="28"/>
          <w:szCs w:val="28"/>
          <w:highlight w:val="none"/>
          <w:lang w:val="en-US" w:eastAsia="zh-CN"/>
        </w:rPr>
        <w:t>投标人近三年（202</w:t>
      </w:r>
      <w:r>
        <w:rPr>
          <w:rFonts w:hint="eastAsia" w:ascii="仿宋" w:hAnsi="仿宋" w:eastAsia="仿宋"/>
          <w:color w:val="auto"/>
          <w:sz w:val="28"/>
          <w:szCs w:val="28"/>
          <w:highlight w:val="none"/>
          <w:lang w:val="en-US" w:eastAsia="zh-CN"/>
        </w:rPr>
        <w:t>2</w:t>
      </w:r>
      <w:r>
        <w:rPr>
          <w:rFonts w:hint="default" w:ascii="仿宋" w:hAnsi="仿宋" w:eastAsia="仿宋"/>
          <w:color w:val="auto"/>
          <w:sz w:val="28"/>
          <w:szCs w:val="28"/>
          <w:highlight w:val="none"/>
          <w:lang w:val="en-US" w:eastAsia="zh-CN"/>
        </w:rPr>
        <w:t>年1月1日）至今不得存在以下不良行为情形（注：投标文件中须提供诚信投标承诺书）：</w:t>
      </w:r>
    </w:p>
    <w:p w14:paraId="724A5104">
      <w:pPr>
        <w:ind w:firstLine="560" w:firstLineChars="200"/>
        <w:rPr>
          <w:rFonts w:hint="default" w:ascii="仿宋" w:hAnsi="仿宋" w:eastAsia="仿宋"/>
          <w:color w:val="auto"/>
          <w:sz w:val="28"/>
          <w:szCs w:val="28"/>
          <w:highlight w:val="none"/>
          <w:lang w:val="en-US" w:eastAsia="zh-CN"/>
        </w:rPr>
      </w:pPr>
      <w:r>
        <w:rPr>
          <w:rFonts w:hint="default" w:ascii="仿宋" w:hAnsi="仿宋" w:eastAsia="仿宋"/>
          <w:color w:val="auto"/>
          <w:sz w:val="28"/>
          <w:szCs w:val="28"/>
          <w:highlight w:val="none"/>
          <w:lang w:val="en-US" w:eastAsia="zh-CN"/>
        </w:rPr>
        <w:t>①在“信用中国”网站（http://www.creditchina.gov.cn/）中被列入失信被执行人名单；</w:t>
      </w:r>
    </w:p>
    <w:p w14:paraId="0FA3B7E3">
      <w:pPr>
        <w:ind w:firstLine="560" w:firstLineChars="200"/>
        <w:rPr>
          <w:rFonts w:hint="default" w:ascii="仿宋" w:hAnsi="仿宋" w:eastAsia="仿宋"/>
          <w:color w:val="auto"/>
          <w:sz w:val="28"/>
          <w:szCs w:val="28"/>
          <w:highlight w:val="none"/>
          <w:lang w:val="en-US" w:eastAsia="zh-CN"/>
        </w:rPr>
      </w:pPr>
      <w:r>
        <w:rPr>
          <w:rFonts w:hint="default" w:ascii="仿宋" w:hAnsi="仿宋" w:eastAsia="仿宋"/>
          <w:color w:val="auto"/>
          <w:sz w:val="28"/>
          <w:szCs w:val="28"/>
          <w:highlight w:val="none"/>
          <w:lang w:val="en-US" w:eastAsia="zh-CN"/>
        </w:rPr>
        <w:t>②资产评估机构和注册资产评估师近三年内有违规记录。</w:t>
      </w:r>
    </w:p>
    <w:p w14:paraId="2742B5B4">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w:t>
      </w:r>
      <w:r>
        <w:rPr>
          <w:rFonts w:hint="default" w:ascii="仿宋" w:hAnsi="仿宋" w:eastAsia="仿宋"/>
          <w:color w:val="auto"/>
          <w:sz w:val="28"/>
          <w:szCs w:val="28"/>
          <w:highlight w:val="none"/>
          <w:lang w:val="en-US" w:eastAsia="zh-CN"/>
        </w:rPr>
        <w:t>本次招标不接受联合体投标</w:t>
      </w:r>
      <w:r>
        <w:rPr>
          <w:rFonts w:hint="eastAsia" w:ascii="仿宋" w:hAnsi="仿宋" w:eastAsia="仿宋"/>
          <w:color w:val="auto"/>
          <w:sz w:val="28"/>
          <w:szCs w:val="28"/>
          <w:highlight w:val="none"/>
          <w:lang w:val="en-US" w:eastAsia="zh-CN"/>
        </w:rPr>
        <w:t>。</w:t>
      </w:r>
    </w:p>
    <w:p w14:paraId="4B668D6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16B4ED61">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none"/>
        </w:rPr>
        <w:t>20</w:t>
      </w:r>
      <w:r>
        <w:rPr>
          <w:rFonts w:hint="eastAsia" w:ascii="仿宋" w:hAnsi="仿宋" w:eastAsia="仿宋" w:cs="宋体"/>
          <w:color w:val="auto"/>
          <w:sz w:val="28"/>
          <w:szCs w:val="28"/>
          <w:highlight w:val="none"/>
          <w:u w:val="none"/>
          <w:lang w:val="en-US" w:eastAsia="zh-CN"/>
        </w:rPr>
        <w:t>25</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2</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18</w:t>
      </w:r>
      <w:r>
        <w:rPr>
          <w:rFonts w:hint="eastAsia" w:ascii="仿宋" w:hAnsi="仿宋" w:eastAsia="仿宋" w:cs="宋体"/>
          <w:color w:val="auto"/>
          <w:sz w:val="28"/>
          <w:szCs w:val="28"/>
          <w:highlight w:val="none"/>
          <w:u w:val="none"/>
        </w:rPr>
        <w:t>日至202</w:t>
      </w:r>
      <w:r>
        <w:rPr>
          <w:rFonts w:hint="eastAsia" w:ascii="仿宋" w:hAnsi="仿宋" w:eastAsia="仿宋" w:cs="宋体"/>
          <w:color w:val="auto"/>
          <w:sz w:val="28"/>
          <w:szCs w:val="28"/>
          <w:highlight w:val="none"/>
          <w:u w:val="none"/>
          <w:lang w:val="en-US" w:eastAsia="zh-CN"/>
        </w:rPr>
        <w:t>5</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2</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21</w:t>
      </w:r>
      <w:r>
        <w:rPr>
          <w:rFonts w:hint="eastAsia" w:ascii="仿宋" w:hAnsi="仿宋" w:eastAsia="仿宋" w:cs="宋体"/>
          <w:color w:val="auto"/>
          <w:sz w:val="28"/>
          <w:szCs w:val="28"/>
          <w:highlight w:val="none"/>
          <w:u w:val="none"/>
        </w:rPr>
        <w:t>日</w:t>
      </w:r>
    </w:p>
    <w:p w14:paraId="5D38E8FA">
      <w:pPr>
        <w:ind w:firstLine="540"/>
        <w:jc w:val="left"/>
        <w:rPr>
          <w:rFonts w:hint="default" w:ascii="仿宋" w:hAnsi="仿宋" w:eastAsia="仿宋" w:cs="宋体"/>
          <w:color w:val="auto"/>
          <w:sz w:val="28"/>
          <w:szCs w:val="28"/>
          <w:highlight w:val="none"/>
          <w:u w:val="single"/>
          <w:lang w:val="en-US" w:eastAsia="zh-CN"/>
        </w:rPr>
      </w:pPr>
      <w:r>
        <w:rPr>
          <w:rFonts w:hint="eastAsia" w:ascii="仿宋" w:hAnsi="仿宋" w:eastAsia="仿宋" w:cs="宋体"/>
          <w:color w:val="auto"/>
          <w:sz w:val="28"/>
          <w:szCs w:val="28"/>
          <w:highlight w:val="none"/>
        </w:rPr>
        <w:t>地点：</w:t>
      </w:r>
      <w:r>
        <w:rPr>
          <w:rFonts w:hint="eastAsia" w:ascii="仿宋" w:hAnsi="仿宋" w:eastAsia="仿宋" w:cs="宋体"/>
          <w:color w:val="auto"/>
          <w:sz w:val="28"/>
          <w:szCs w:val="28"/>
          <w:highlight w:val="none"/>
          <w:lang w:val="en-US" w:eastAsia="zh-CN"/>
        </w:rPr>
        <w:t>滁州市城投大厦13楼</w:t>
      </w:r>
    </w:p>
    <w:p w14:paraId="479FE4AE">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7BAFF1B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7BEBF84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82"/>
      <w:bookmarkStart w:id="12" w:name="_Toc28359005"/>
      <w:bookmarkStart w:id="13" w:name="_Toc35393624"/>
      <w:bookmarkStart w:id="14" w:name="_Toc35393793"/>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118C0C2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none"/>
        </w:rPr>
        <w:t>20</w:t>
      </w:r>
      <w:r>
        <w:rPr>
          <w:rFonts w:hint="eastAsia" w:ascii="仿宋" w:hAnsi="仿宋" w:eastAsia="仿宋"/>
          <w:bCs/>
          <w:color w:val="auto"/>
          <w:sz w:val="28"/>
          <w:szCs w:val="28"/>
          <w:highlight w:val="none"/>
          <w:u w:val="none"/>
          <w:lang w:val="en-US" w:eastAsia="zh-CN"/>
        </w:rPr>
        <w:t>25</w:t>
      </w:r>
      <w:r>
        <w:rPr>
          <w:rFonts w:hint="eastAsia" w:ascii="仿宋" w:hAnsi="仿宋" w:eastAsia="仿宋"/>
          <w:bCs/>
          <w:color w:val="auto"/>
          <w:sz w:val="28"/>
          <w:szCs w:val="28"/>
          <w:highlight w:val="none"/>
          <w:u w:val="none"/>
        </w:rPr>
        <w:t>年</w:t>
      </w:r>
      <w:r>
        <w:rPr>
          <w:rFonts w:hint="eastAsia" w:ascii="仿宋" w:hAnsi="仿宋" w:eastAsia="仿宋"/>
          <w:bCs/>
          <w:color w:val="auto"/>
          <w:sz w:val="28"/>
          <w:szCs w:val="28"/>
          <w:highlight w:val="none"/>
          <w:u w:val="none"/>
          <w:lang w:val="en-US" w:eastAsia="zh-CN"/>
        </w:rPr>
        <w:t>2</w:t>
      </w:r>
      <w:r>
        <w:rPr>
          <w:rFonts w:hint="eastAsia" w:ascii="仿宋" w:hAnsi="仿宋" w:eastAsia="仿宋"/>
          <w:bCs/>
          <w:color w:val="auto"/>
          <w:sz w:val="28"/>
          <w:szCs w:val="28"/>
          <w:highlight w:val="none"/>
          <w:u w:val="none"/>
        </w:rPr>
        <w:t>月</w:t>
      </w:r>
      <w:r>
        <w:rPr>
          <w:rFonts w:hint="eastAsia" w:ascii="仿宋" w:hAnsi="仿宋" w:eastAsia="仿宋"/>
          <w:bCs/>
          <w:color w:val="auto"/>
          <w:sz w:val="28"/>
          <w:szCs w:val="28"/>
          <w:highlight w:val="none"/>
          <w:u w:val="none"/>
          <w:lang w:val="en-US" w:eastAsia="zh-CN"/>
        </w:rPr>
        <w:t>21</w:t>
      </w:r>
      <w:r>
        <w:rPr>
          <w:rFonts w:hint="eastAsia" w:ascii="仿宋" w:hAnsi="仿宋" w:eastAsia="仿宋"/>
          <w:bCs/>
          <w:color w:val="auto"/>
          <w:sz w:val="28"/>
          <w:szCs w:val="28"/>
          <w:highlight w:val="none"/>
          <w:u w:val="none"/>
        </w:rPr>
        <w:t>日</w:t>
      </w:r>
      <w:r>
        <w:rPr>
          <w:rFonts w:hint="eastAsia" w:ascii="仿宋" w:hAnsi="仿宋" w:eastAsia="仿宋"/>
          <w:bCs/>
          <w:color w:val="auto"/>
          <w:sz w:val="28"/>
          <w:szCs w:val="28"/>
          <w:highlight w:val="none"/>
          <w:u w:val="none"/>
          <w:lang w:val="en-US" w:eastAsia="zh-CN"/>
        </w:rPr>
        <w:t>10</w:t>
      </w:r>
      <w:r>
        <w:rPr>
          <w:rFonts w:hint="eastAsia" w:ascii="仿宋" w:hAnsi="仿宋" w:eastAsia="仿宋"/>
          <w:bCs/>
          <w:color w:val="auto"/>
          <w:sz w:val="28"/>
          <w:szCs w:val="28"/>
          <w:highlight w:val="none"/>
          <w:u w:val="none"/>
        </w:rPr>
        <w:t>点</w:t>
      </w:r>
      <w:r>
        <w:rPr>
          <w:rFonts w:hint="eastAsia" w:ascii="仿宋" w:hAnsi="仿宋" w:eastAsia="仿宋"/>
          <w:bCs/>
          <w:color w:val="auto"/>
          <w:sz w:val="28"/>
          <w:szCs w:val="28"/>
          <w:highlight w:val="none"/>
          <w:u w:val="none"/>
          <w:lang w:val="en-US" w:eastAsia="zh-CN"/>
        </w:rPr>
        <w:t>00</w:t>
      </w:r>
      <w:r>
        <w:rPr>
          <w:rFonts w:hint="eastAsia" w:ascii="仿宋" w:hAnsi="仿宋" w:eastAsia="仿宋"/>
          <w:bCs/>
          <w:color w:val="auto"/>
          <w:sz w:val="28"/>
          <w:szCs w:val="28"/>
          <w:highlight w:val="none"/>
          <w:u w:val="non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74DD349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滁州市城投大厦13楼1310会议室</w:t>
      </w:r>
    </w:p>
    <w:p w14:paraId="58619F36">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35393794"/>
      <w:bookmarkStart w:id="16" w:name="_Toc28359084"/>
      <w:bookmarkStart w:id="17" w:name="_Toc28359007"/>
      <w:bookmarkStart w:id="18" w:name="_Toc35393625"/>
      <w:r>
        <w:rPr>
          <w:rFonts w:hint="eastAsia" w:ascii="黑体" w:hAnsi="黑体" w:eastAsia="黑体" w:cs="黑体"/>
          <w:color w:val="auto"/>
          <w:sz w:val="28"/>
          <w:szCs w:val="28"/>
          <w:highlight w:val="none"/>
        </w:rPr>
        <w:t>五、公告期限</w:t>
      </w:r>
      <w:bookmarkEnd w:id="15"/>
      <w:bookmarkEnd w:id="16"/>
      <w:bookmarkEnd w:id="17"/>
      <w:bookmarkEnd w:id="18"/>
    </w:p>
    <w:p w14:paraId="730339B2">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44E9C4C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5727B2B8">
      <w:pPr>
        <w:pStyle w:val="127"/>
        <w:rPr>
          <w:color w:val="auto"/>
          <w:highlight w:val="none"/>
        </w:rPr>
      </w:pPr>
      <w:bookmarkStart w:id="19" w:name="_Toc35393795"/>
      <w:bookmarkStart w:id="20" w:name="_Toc35393626"/>
      <w:r>
        <w:rPr>
          <w:color w:val="auto"/>
          <w:highlight w:val="none"/>
        </w:rPr>
        <w:t>窗体顶端</w:t>
      </w:r>
    </w:p>
    <w:p w14:paraId="0495C8A8">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bookmarkEnd w:id="19"/>
    <w:bookmarkEnd w:id="20"/>
    <w:p w14:paraId="175187DE">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7871733B">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0F4A2EA8">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11CE88B9">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滁州市城投大厦13楼</w:t>
      </w:r>
      <w:r>
        <w:rPr>
          <w:rFonts w:hint="eastAsia" w:ascii="仿宋" w:hAnsi="仿宋" w:eastAsia="仿宋" w:cs="仿宋"/>
          <w:color w:val="auto"/>
          <w:sz w:val="28"/>
          <w:szCs w:val="28"/>
          <w:highlight w:val="none"/>
          <w:u w:val="single"/>
        </w:rPr>
        <w:t xml:space="preserve">  </w:t>
      </w:r>
    </w:p>
    <w:p w14:paraId="5DB56ABC">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 xml:space="preserve">19955055798    </w:t>
      </w:r>
    </w:p>
    <w:p w14:paraId="4AB9E466">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54981D26">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14:paraId="4FEFF1FA">
      <w:pPr>
        <w:pStyle w:val="18"/>
        <w:ind w:left="-199" w:leftChars="-95" w:firstLine="840" w:firstLineChars="300"/>
        <w:jc w:val="left"/>
        <w:rPr>
          <w:rFonts w:hint="default"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倪进</w:t>
      </w:r>
    </w:p>
    <w:p w14:paraId="4A4FBA8F">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lang w:val="en-US" w:eastAsia="zh-CN"/>
        </w:rPr>
        <w:t>19955055798</w:t>
      </w:r>
    </w:p>
    <w:p w14:paraId="34659DB7">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14:paraId="63FF8D08">
      <w:pPr>
        <w:snapToGrid w:val="0"/>
        <w:spacing w:line="500" w:lineRule="exact"/>
        <w:jc w:val="center"/>
        <w:outlineLvl w:val="1"/>
        <w:rPr>
          <w:rFonts w:hint="eastAsia" w:ascii="宋体"/>
          <w:b/>
          <w:color w:val="auto"/>
          <w:sz w:val="28"/>
          <w:szCs w:val="28"/>
          <w:highlight w:val="none"/>
        </w:rPr>
      </w:pPr>
      <w:bookmarkStart w:id="21" w:name="_Toc58430314"/>
      <w:bookmarkStart w:id="22"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56AE0A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1ACE9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5BF350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4BB3F0F8">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44C01D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281E93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5143EBB9">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46D56C3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滁州市扬子工业投资集团有限公司所属房产评估项目</w:t>
            </w:r>
          </w:p>
        </w:tc>
      </w:tr>
      <w:tr w14:paraId="62B04D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5EF785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13FCEC5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32211A2B">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自合同签订之日起</w:t>
            </w: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日内提供</w:t>
            </w:r>
            <w:r>
              <w:rPr>
                <w:rFonts w:hint="eastAsia" w:ascii="宋体" w:hAnsi="宋体" w:cs="宋体"/>
                <w:color w:val="auto"/>
                <w:sz w:val="21"/>
                <w:szCs w:val="21"/>
                <w:highlight w:val="none"/>
                <w:lang w:val="en-US" w:eastAsia="zh-CN"/>
              </w:rPr>
              <w:t>房地产评估</w:t>
            </w:r>
            <w:r>
              <w:rPr>
                <w:rFonts w:hint="eastAsia" w:ascii="宋体" w:hAnsi="宋体" w:eastAsia="宋体" w:cs="宋体"/>
                <w:color w:val="auto"/>
                <w:sz w:val="21"/>
                <w:szCs w:val="21"/>
                <w:highlight w:val="none"/>
                <w:lang w:val="en-US" w:eastAsia="zh-CN"/>
              </w:rPr>
              <w:t>报告</w:t>
            </w:r>
            <w:r>
              <w:rPr>
                <w:rFonts w:hint="eastAsia" w:ascii="宋体" w:hAnsi="宋体" w:cs="宋体"/>
                <w:color w:val="auto"/>
                <w:sz w:val="21"/>
                <w:szCs w:val="21"/>
                <w:highlight w:val="none"/>
                <w:lang w:val="en-US" w:eastAsia="zh-CN"/>
              </w:rPr>
              <w:t>。</w:t>
            </w:r>
          </w:p>
        </w:tc>
      </w:tr>
      <w:tr w14:paraId="40BF1D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3CB4AF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810D5A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5812B67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757A6E8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50C5B7F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0DD8F1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511E431">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倪进</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19955055798</w:t>
            </w:r>
          </w:p>
        </w:tc>
      </w:tr>
      <w:tr w14:paraId="23BEA7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68C3498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605A745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A15780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eastAsia="zh-CN"/>
              </w:rPr>
            </w:pPr>
            <w:r>
              <w:rPr>
                <w:rFonts w:hint="eastAsia" w:hAnsi="宋体" w:cs="宋体"/>
                <w:color w:val="auto"/>
                <w:sz w:val="21"/>
                <w:szCs w:val="21"/>
                <w:highlight w:val="none"/>
                <w:lang w:val="en-US" w:eastAsia="zh-CN"/>
              </w:rPr>
              <w:t>/</w:t>
            </w:r>
          </w:p>
        </w:tc>
      </w:tr>
      <w:tr w14:paraId="2C674A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4429CE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0B90B69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2D12EDE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69BA0B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55F7E70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064BAD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4B6C8123">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 xml:space="preserve">约人民币4万元；   </w:t>
            </w:r>
          </w:p>
        </w:tc>
      </w:tr>
      <w:tr w14:paraId="6092DC5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0C6A0D2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68B1E92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3B31F5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40000.00 元</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），投标报价不得高于最高限价，否则将作为无效投标处理。</w:t>
            </w:r>
          </w:p>
        </w:tc>
      </w:tr>
      <w:tr w14:paraId="68315F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478704C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6CDD50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14F71E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根据招标人需求提供</w:t>
            </w:r>
            <w:r>
              <w:rPr>
                <w:rFonts w:hint="eastAsia" w:hAnsi="宋体" w:cs="宋体"/>
                <w:color w:val="auto"/>
                <w:sz w:val="21"/>
                <w:szCs w:val="21"/>
                <w:highlight w:val="none"/>
                <w:lang w:val="en-US" w:eastAsia="zh-CN"/>
              </w:rPr>
              <w:t>房地产</w:t>
            </w:r>
            <w:r>
              <w:rPr>
                <w:rFonts w:hint="eastAsia" w:ascii="宋体" w:hAnsi="宋体" w:eastAsia="宋体" w:cs="宋体"/>
                <w:color w:val="auto"/>
                <w:sz w:val="21"/>
                <w:szCs w:val="21"/>
                <w:highlight w:val="none"/>
                <w:lang w:val="en-US" w:eastAsia="zh-CN"/>
              </w:rPr>
              <w:t>评估报告</w:t>
            </w:r>
          </w:p>
        </w:tc>
      </w:tr>
      <w:tr w14:paraId="1E678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5F9F090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5D27B6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71A24F0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58FF7BB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09BE437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61DC447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217B870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060B4D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1E093A8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11CE69F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773E763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3A32103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2E2A2B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FEB4BB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C09ABA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w:t>
            </w:r>
            <w:r>
              <w:rPr>
                <w:rFonts w:hint="eastAsia" w:hAnsi="宋体" w:cs="宋体"/>
                <w:color w:val="auto"/>
                <w:sz w:val="21"/>
                <w:szCs w:val="21"/>
                <w:highlight w:val="none"/>
                <w:lang w:eastAsia="zh-CN"/>
              </w:rPr>
              <w:t>，</w:t>
            </w:r>
            <w:r>
              <w:rPr>
                <w:rFonts w:hint="eastAsia" w:ascii="宋体" w:hAnsi="宋体" w:eastAsia="宋体" w:cs="宋体"/>
                <w:color w:val="auto"/>
                <w:sz w:val="21"/>
                <w:szCs w:val="21"/>
                <w:highlight w:val="none"/>
              </w:rPr>
              <w:t>投标人自行踏勘现场</w:t>
            </w:r>
          </w:p>
        </w:tc>
      </w:tr>
      <w:tr w14:paraId="4F2D195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018C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7692235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58BEE0C">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12DDFF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79286DF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5DB96C6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4D98769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064F40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3CF2652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75E5DD4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6DF7E566">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eastAsia" w:ascii="宋体" w:hAnsi="宋体" w:eastAsia="宋体" w:cs="宋体"/>
                <w:sz w:val="21"/>
                <w:szCs w:val="21"/>
                <w:highlight w:val="none"/>
                <w:lang w:val="en-US" w:eastAsia="zh-CN"/>
              </w:rPr>
            </w:pPr>
            <w:r>
              <w:rPr>
                <w:rFonts w:hint="eastAsia" w:ascii="宋体" w:hAnsi="宋体" w:cs="宋体"/>
                <w:color w:val="auto"/>
                <w:sz w:val="21"/>
                <w:szCs w:val="21"/>
                <w:highlight w:val="none"/>
                <w:lang w:val="en-US" w:eastAsia="zh-CN"/>
              </w:rPr>
              <w:t>/</w:t>
            </w:r>
          </w:p>
        </w:tc>
      </w:tr>
      <w:tr w14:paraId="13D32F3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E5A0FB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6787E22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E424F14">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19</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在滁州市扬子工业投资集团有限公司官网（https://czyzgtjt.com/）或中国扬子集团官网（http://www.yangzigroup.cn/）予以公布。</w:t>
            </w:r>
          </w:p>
        </w:tc>
      </w:tr>
      <w:tr w14:paraId="1D645A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293122E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1D59A44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615A471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504B45C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5ACB8AE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1063505F">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742D35F8">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082BC8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7CEFC78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24352CD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32126EC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A683995">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投标</w:t>
            </w:r>
            <w:r>
              <w:rPr>
                <w:rFonts w:hint="eastAsia" w:ascii="宋体" w:hAnsi="宋体" w:eastAsia="宋体" w:cs="宋体"/>
                <w:b/>
                <w:color w:val="auto"/>
                <w:kern w:val="0"/>
                <w:sz w:val="21"/>
                <w:szCs w:val="21"/>
                <w:highlight w:val="none"/>
                <w:lang w:val="en-US" w:eastAsia="zh-CN"/>
              </w:rPr>
              <w:t>文件正副本密封在</w:t>
            </w:r>
            <w:r>
              <w:rPr>
                <w:rFonts w:hint="eastAsia" w:ascii="宋体" w:hAnsi="宋体" w:cs="宋体"/>
                <w:b/>
                <w:color w:val="auto"/>
                <w:kern w:val="0"/>
                <w:sz w:val="21"/>
                <w:szCs w:val="21"/>
                <w:highlight w:val="none"/>
                <w:lang w:val="en-US" w:eastAsia="zh-CN"/>
              </w:rPr>
              <w:t>投标</w:t>
            </w:r>
            <w:r>
              <w:rPr>
                <w:rFonts w:hint="eastAsia" w:ascii="宋体" w:hAnsi="宋体" w:eastAsia="宋体" w:cs="宋体"/>
                <w:b/>
                <w:color w:val="auto"/>
                <w:kern w:val="0"/>
                <w:sz w:val="21"/>
                <w:szCs w:val="21"/>
                <w:highlight w:val="none"/>
                <w:lang w:val="en-US" w:eastAsia="zh-CN"/>
              </w:rPr>
              <w:t>文件档案袋中。</w:t>
            </w:r>
          </w:p>
        </w:tc>
      </w:tr>
      <w:tr w14:paraId="72BA4CC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859914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345E1EB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127821E8">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70A341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37E039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3BC5F71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13CD7D4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21</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10</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14:paraId="568F74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60C40A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719AA11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516E23ED">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6C9112F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41699D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19782E8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50C80A26">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236EEE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AA6805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050AF5D1">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DF80CF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6A12EE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7E6D43F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207C454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66A04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4F4B1B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74DF9AF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78FAAE3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32475C60">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14:paraId="17095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CC505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3311133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F33D73A">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59F987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41F8AE0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7821FEC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7DD765F2">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19</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时前</w:t>
            </w:r>
            <w:r>
              <w:rPr>
                <w:rFonts w:hint="eastAsia" w:ascii="宋体" w:hAnsi="宋体" w:cs="宋体"/>
                <w:color w:val="auto"/>
                <w:sz w:val="21"/>
                <w:szCs w:val="21"/>
                <w:highlight w:val="none"/>
                <w:lang w:val="en-US" w:eastAsia="zh-CN"/>
              </w:rPr>
              <w:t>以书面形式（加盖投标人公章）交至招标人处</w:t>
            </w:r>
            <w:r>
              <w:rPr>
                <w:rFonts w:hint="eastAsia" w:ascii="宋体" w:hAnsi="宋体" w:eastAsia="宋体" w:cs="宋体"/>
                <w:color w:val="auto"/>
                <w:sz w:val="21"/>
                <w:szCs w:val="21"/>
                <w:highlight w:val="none"/>
                <w:lang w:val="en-US" w:eastAsia="zh-CN"/>
              </w:rPr>
              <w:t xml:space="preserve">。招标人不再集中召开招标答疑会；投标人自行组织勘察现场。  </w:t>
            </w:r>
          </w:p>
        </w:tc>
      </w:tr>
      <w:tr w14:paraId="794B2A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5A87340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0FDF8B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72AD208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2B8A84C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4937962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34A41522">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w:t>
            </w:r>
            <w:r>
              <w:rPr>
                <w:rFonts w:hint="eastAsia" w:ascii="宋体" w:hAnsi="宋体" w:cs="宋体"/>
                <w:b/>
                <w:bCs/>
                <w:color w:val="auto"/>
                <w:sz w:val="21"/>
                <w:szCs w:val="21"/>
                <w:highlight w:val="none"/>
                <w:lang w:val="en-US" w:eastAsia="zh-CN"/>
              </w:rPr>
              <w:t>房地产评估</w:t>
            </w:r>
            <w:r>
              <w:rPr>
                <w:rFonts w:hint="eastAsia" w:ascii="宋体" w:hAnsi="宋体" w:eastAsia="宋体" w:cs="宋体"/>
                <w:b/>
                <w:bCs/>
                <w:color w:val="auto"/>
                <w:sz w:val="21"/>
                <w:szCs w:val="21"/>
                <w:highlight w:val="none"/>
                <w:lang w:val="en-US" w:eastAsia="zh-CN"/>
              </w:rPr>
              <w:t>报告</w:t>
            </w:r>
            <w:r>
              <w:rPr>
                <w:rFonts w:hint="eastAsia" w:ascii="宋体" w:hAnsi="宋体" w:cs="宋体"/>
                <w:b/>
                <w:bCs/>
                <w:color w:val="auto"/>
                <w:sz w:val="21"/>
                <w:szCs w:val="21"/>
                <w:highlight w:val="none"/>
                <w:lang w:val="en-US" w:eastAsia="zh-CN"/>
              </w:rPr>
              <w:t>后60</w:t>
            </w:r>
            <w:r>
              <w:rPr>
                <w:rFonts w:hint="eastAsia" w:ascii="宋体" w:hAnsi="宋体" w:eastAsia="宋体" w:cs="宋体"/>
                <w:b/>
                <w:bCs/>
                <w:color w:val="auto"/>
                <w:sz w:val="21"/>
                <w:szCs w:val="21"/>
                <w:highlight w:val="none"/>
                <w:lang w:val="en-US" w:eastAsia="zh-CN"/>
              </w:rPr>
              <w:t>个日历天内一次性付清合同价款。</w:t>
            </w:r>
          </w:p>
        </w:tc>
      </w:tr>
    </w:tbl>
    <w:p w14:paraId="5D0925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58430315"/>
      <w:bookmarkStart w:id="24" w:name="_Toc449028866"/>
      <w:r>
        <w:rPr>
          <w:rFonts w:hint="eastAsia" w:ascii="宋体" w:hAnsi="宋体" w:cs="宋体"/>
          <w:b/>
          <w:color w:val="auto"/>
          <w:sz w:val="28"/>
          <w:szCs w:val="28"/>
          <w:highlight w:val="none"/>
        </w:rPr>
        <w:t>二、投标人须知</w:t>
      </w:r>
      <w:bookmarkEnd w:id="23"/>
      <w:bookmarkEnd w:id="24"/>
    </w:p>
    <w:p w14:paraId="7DB5F582">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265DF29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18ED1D73">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A91EC09">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350DBABB">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5A56A65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40B7F4A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45923DFC">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见投标人须知前附表。</w:t>
      </w:r>
    </w:p>
    <w:p w14:paraId="485C55DF">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见投标人须知前附表。</w:t>
      </w:r>
    </w:p>
    <w:p w14:paraId="35DDE2D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28EB262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02575EC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60B181E8">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18C046D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39FEBFC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5CAEEE87">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0961602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0330D5C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3DE3642C">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0B79A7E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2E2CAA1">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08B6D25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2657D19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30C0A9E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7768583A">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C6408C4">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22A1C68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1F585B69">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296602429"/>
      <w:bookmarkStart w:id="27" w:name="_Toc152042315"/>
      <w:bookmarkStart w:id="28" w:name="_Toc247513962"/>
      <w:bookmarkStart w:id="29" w:name="_Toc247592876"/>
      <w:bookmarkStart w:id="30" w:name="_Toc247527563"/>
      <w:bookmarkStart w:id="31" w:name="_Toc152045539"/>
      <w:bookmarkStart w:id="32" w:name="_Toc144974507"/>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6292D57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40A25EED">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2E6F200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3C8DC6B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152042316"/>
      <w:bookmarkStart w:id="34" w:name="_Toc144974508"/>
      <w:bookmarkStart w:id="35" w:name="_Toc152045540"/>
      <w:bookmarkStart w:id="36" w:name="_Toc247513963"/>
      <w:bookmarkStart w:id="37" w:name="_Toc296602430"/>
      <w:bookmarkStart w:id="38" w:name="_Toc247527564"/>
      <w:bookmarkStart w:id="39" w:name="_Toc247592877"/>
    </w:p>
    <w:p w14:paraId="095043B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1CFF504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4D94E919">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47527F15">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417C0F5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3A466176">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27BC6C0D">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1B156C5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17407B56">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179F291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7E4B18A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07F943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9A558E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09C11E2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w:t>
      </w:r>
      <w:r>
        <w:rPr>
          <w:rFonts w:hint="eastAsia" w:ascii="宋体" w:hAnsi="宋体" w:cs="宋体"/>
          <w:color w:val="auto"/>
          <w:szCs w:val="21"/>
          <w:highlight w:val="none"/>
          <w:lang w:eastAsia="zh-CN"/>
        </w:rPr>
        <w:t>地</w:t>
      </w:r>
      <w:r>
        <w:rPr>
          <w:rFonts w:hint="eastAsia" w:ascii="宋体" w:hAnsi="宋体" w:cs="宋体"/>
          <w:color w:val="auto"/>
          <w:szCs w:val="21"/>
          <w:highlight w:val="none"/>
        </w:rPr>
        <w:t>满足招标文件的相关要求。</w:t>
      </w:r>
    </w:p>
    <w:p w14:paraId="66AC8D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2210261B">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投标人被视为充分熟悉本招标项目所在地的与履行合同有关的各种情况，包括但不限于：</w:t>
      </w:r>
    </w:p>
    <w:p w14:paraId="42199CAE">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4D937245">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3004E621">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14A55628">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5C1B24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61066CC8">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46A4402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777EEB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40878A9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1055017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6295F93E">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79FDCAE1">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7092E14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5A2E8E89">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w:t>
      </w:r>
      <w:r>
        <w:rPr>
          <w:rFonts w:hint="eastAsia" w:ascii="宋体" w:hAnsi="宋体" w:cs="宋体"/>
          <w:color w:val="auto"/>
          <w:szCs w:val="21"/>
          <w:highlight w:val="none"/>
          <w:lang w:val="en-US" w:eastAsia="zh-CN"/>
        </w:rPr>
        <w:t>四</w:t>
      </w:r>
      <w:bookmarkStart w:id="73" w:name="_GoBack"/>
      <w:bookmarkEnd w:id="73"/>
      <w:r>
        <w:rPr>
          <w:rFonts w:hint="eastAsia" w:ascii="宋体" w:hAnsi="宋体" w:cs="宋体"/>
          <w:color w:val="auto"/>
          <w:szCs w:val="21"/>
          <w:highlight w:val="none"/>
        </w:rPr>
        <w:t>章  投标文件格式</w:t>
      </w:r>
    </w:p>
    <w:p w14:paraId="12C92DCA">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1F97DF2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7F0264F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书面形式</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将以更正公告形式在滁州市扬子工业投资集团有限公司官网（https://czyzgtjt.com/）或中国扬子集团官网（http://www.yangzigroup.cn/）予以公布</w:t>
      </w:r>
      <w:r>
        <w:rPr>
          <w:rFonts w:hint="eastAsia" w:ascii="宋体" w:hAnsi="宋体" w:cs="宋体"/>
          <w:color w:val="auto"/>
          <w:szCs w:val="21"/>
          <w:highlight w:val="none"/>
        </w:rPr>
        <w:t>，但不指明澄清问题的来源。如果澄清内容影响投标文件编制的，将相应延长投标截止时间。</w:t>
      </w:r>
    </w:p>
    <w:p w14:paraId="1642BB00">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147FC37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在滁州市扬子工业投资集团有限公司官网（https://czyzgtjt.com/）或中国扬子集团官网（http://www.yangzigroup.cn/）予以公布。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084A3441">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31A55C4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5CC6CD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39EDD97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2EEBE02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135B59B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9288502">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0A2CBA3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7AE5F188">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1823EE2A">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AA2827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4FC9C7E5">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7C9D5282">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788D9573">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4DADC22B">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6DB94D96">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2A6B9B4A">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1C4F64E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39666C4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3934078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C3D5D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01F38C13">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7D53EE2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02219291">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051CF94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1F1352B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w:t>
      </w:r>
      <w:r>
        <w:rPr>
          <w:rFonts w:hint="eastAsia" w:ascii="宋体" w:hAnsi="宋体" w:cs="宋体"/>
          <w:color w:val="auto"/>
          <w:szCs w:val="21"/>
          <w:highlight w:val="none"/>
          <w:lang w:eastAsia="zh-CN"/>
        </w:rPr>
        <w:t>做</w:t>
      </w:r>
      <w:r>
        <w:rPr>
          <w:rFonts w:hint="eastAsia" w:ascii="宋体" w:hAnsi="宋体" w:cs="宋体"/>
          <w:color w:val="auto"/>
          <w:szCs w:val="21"/>
          <w:highlight w:val="none"/>
        </w:rPr>
        <w:t>任何调整。</w:t>
      </w:r>
    </w:p>
    <w:p w14:paraId="26CF0D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5552ED46">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3BA8D03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661B54F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3CEAF67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6E90D1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16F2C61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2456500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615A0C4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517F2154">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01F990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04C711A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1E9EA90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43228F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5079D7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04F5B07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4CDE01CD">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188FD95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30F5148C">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w:t>
      </w:r>
      <w:r>
        <w:rPr>
          <w:rFonts w:hint="eastAsia" w:ascii="宋体" w:hAnsi="宋体" w:cs="宋体"/>
          <w:b w:val="0"/>
          <w:bCs w:val="0"/>
          <w:color w:val="auto"/>
          <w:szCs w:val="21"/>
          <w:highlight w:val="none"/>
          <w:lang w:eastAsia="zh-CN"/>
        </w:rPr>
        <w:t>，</w:t>
      </w:r>
      <w:r>
        <w:rPr>
          <w:rFonts w:hint="eastAsia" w:ascii="宋体" w:hAnsi="宋体" w:cs="宋体"/>
          <w:b w:val="0"/>
          <w:bCs w:val="0"/>
          <w:color w:val="auto"/>
          <w:szCs w:val="21"/>
          <w:highlight w:val="none"/>
        </w:rPr>
        <w:t xml:space="preserve"> 按照无效投标处理。</w:t>
      </w:r>
    </w:p>
    <w:p w14:paraId="0BBFAA11">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203AAEB9">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4DBC5CD5">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73AF4EAE">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5C9A4D67">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65B91A2F">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4928C5EA">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1122FB3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6E9A2C7D">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0071EB8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3036A2A2">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5C27A3B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0346E18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686E769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1E27BAA0">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6DF1C5EB">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5906DA5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22572585">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33523C3C">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0AF92ACC">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72582DBF">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72334D3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24E3766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5E64454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1BD179E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5768C106">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45ED8E7F">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3B189A38">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62A94FE">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70BEEED7">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2692215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60E0B5A">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3865BCA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2BE859A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1AFB7AB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49E336EA">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7A2C5D0C">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8CAE89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737D7BB3">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027B1FD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61DA60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29ADB63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w:t>
      </w:r>
      <w:r>
        <w:rPr>
          <w:rFonts w:hint="eastAsia" w:ascii="宋体"/>
          <w:color w:val="auto"/>
          <w:szCs w:val="21"/>
          <w:highlight w:val="none"/>
          <w:lang w:eastAsia="zh-CN"/>
        </w:rPr>
        <w:t>，</w:t>
      </w:r>
      <w:r>
        <w:rPr>
          <w:rFonts w:hint="eastAsia" w:ascii="宋体"/>
          <w:color w:val="auto"/>
          <w:szCs w:val="21"/>
          <w:highlight w:val="none"/>
        </w:rPr>
        <w:t>所有成员应签字确认。对评标结论持有异议的评标委员会成员可以书面方式阐述其不同意见和理由。评标委员会成员拒绝在评标报告上签字且不陈述其不同意见和理由的，视为同意评标结论。</w:t>
      </w:r>
    </w:p>
    <w:p w14:paraId="385207F7">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067CB7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4267794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41B5F6AE">
      <w:pPr>
        <w:spacing w:line="440" w:lineRule="exact"/>
        <w:ind w:firstLine="420" w:firstLineChars="2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滁州市扬子工业投资集团有限公司官网（https://czyzgtjt.com/）或中国扬子集团官网（http://www.yangzigroup.cn/）</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2893B7B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656E47C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14E6A89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7C48589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30.2 中标通知书</w:t>
      </w:r>
    </w:p>
    <w:p w14:paraId="0BA81D80">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2</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429CF21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、采购代理机构公章后，方可发出。</w:t>
      </w:r>
    </w:p>
    <w:p w14:paraId="37CE554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348926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45A4E481">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2B4A84D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5E083CC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2</w:t>
      </w: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投标人的报价均脱离实际且无充分证据的；</w:t>
      </w:r>
    </w:p>
    <w:p w14:paraId="3C00AD8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3</w:t>
      </w:r>
      <w:r>
        <w:rPr>
          <w:rFonts w:hint="eastAsia" w:ascii="宋体" w:hAnsi="宋体" w:cs="宋体"/>
          <w:color w:val="auto"/>
          <w:kern w:val="10"/>
          <w:szCs w:val="21"/>
          <w:highlight w:val="none"/>
          <w:lang w:eastAsia="zh-CN"/>
        </w:rPr>
        <w:t>）</w:t>
      </w:r>
      <w:r>
        <w:rPr>
          <w:rFonts w:hint="eastAsia" w:ascii="宋体" w:hAnsi="宋体" w:eastAsia="宋体" w:cs="宋体"/>
          <w:color w:val="auto"/>
          <w:kern w:val="10"/>
          <w:szCs w:val="21"/>
          <w:highlight w:val="none"/>
        </w:rPr>
        <w:t>因重大变故，采购任务取消的。</w:t>
      </w:r>
    </w:p>
    <w:p w14:paraId="7438AA4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68D6B96A">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4168FF84">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57DDED54">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05481F39">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18539A6E">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0D2F171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30</w:t>
      </w:r>
      <w:r>
        <w:rPr>
          <w:rFonts w:hint="eastAsia" w:ascii="宋体" w:hAnsi="宋体" w:cs="宋体"/>
          <w:color w:val="auto"/>
          <w:szCs w:val="21"/>
          <w:highlight w:val="none"/>
        </w:rPr>
        <w:t>个</w:t>
      </w:r>
      <w:r>
        <w:rPr>
          <w:rFonts w:hint="eastAsia" w:ascii="宋体" w:hAnsi="宋体" w:cs="宋体"/>
          <w:color w:val="auto"/>
          <w:szCs w:val="21"/>
          <w:highlight w:val="none"/>
          <w:lang w:val="en-US" w:eastAsia="zh-CN"/>
        </w:rPr>
        <w:t>日历天</w:t>
      </w:r>
      <w:r>
        <w:rPr>
          <w:rFonts w:hint="eastAsia" w:ascii="宋体" w:hAnsi="宋体" w:cs="宋体"/>
          <w:color w:val="auto"/>
          <w:szCs w:val="21"/>
          <w:highlight w:val="none"/>
        </w:rPr>
        <w:t>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486D17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0389EBB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43E9CC3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252D67BE">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3A460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4DC61C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38E9C6F9">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26553498">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5EEEA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7B232892">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3090510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46E99431">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65471E5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3EE85A00">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684E0BD7">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31F13EA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35A25735">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77D3D939">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7B2D3B5F">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433CA35D">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3CB34A1">
      <w:pPr>
        <w:spacing w:line="440" w:lineRule="exact"/>
        <w:ind w:firstLine="450" w:firstLineChars="150"/>
        <w:jc w:val="left"/>
        <w:rPr>
          <w:rFonts w:hint="eastAsia" w:ascii="宋体" w:hAnsi="宋体" w:cs="宋体"/>
          <w:color w:val="auto"/>
          <w:sz w:val="30"/>
          <w:szCs w:val="30"/>
          <w:highlight w:val="none"/>
        </w:rPr>
      </w:pPr>
    </w:p>
    <w:p w14:paraId="79996EB8">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9"/>
    </w:p>
    <w:p w14:paraId="6C2BAEC5">
      <w:pPr>
        <w:spacing w:before="156" w:beforeLines="50" w:after="156" w:afterLines="50" w:line="440" w:lineRule="exact"/>
        <w:jc w:val="center"/>
        <w:outlineLvl w:val="1"/>
        <w:rPr>
          <w:rFonts w:hint="eastAsia" w:ascii="宋体"/>
          <w:b/>
          <w:color w:val="auto"/>
          <w:sz w:val="28"/>
          <w:szCs w:val="28"/>
          <w:highlight w:val="none"/>
        </w:rPr>
      </w:pPr>
      <w:bookmarkStart w:id="50" w:name="_Toc362983801"/>
      <w:bookmarkStart w:id="51" w:name="_Toc449028877"/>
      <w:bookmarkStart w:id="52" w:name="_Toc58430317"/>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40038418">
      <w:pPr>
        <w:spacing w:line="440" w:lineRule="exact"/>
        <w:ind w:firstLine="316" w:firstLineChars="150"/>
        <w:jc w:val="left"/>
        <w:rPr>
          <w:rFonts w:hint="eastAsia" w:ascii="宋体"/>
          <w:b/>
          <w:color w:val="auto"/>
          <w:szCs w:val="21"/>
          <w:highlight w:val="none"/>
        </w:rPr>
      </w:pPr>
      <w:r>
        <w:rPr>
          <w:rFonts w:hint="eastAsia" w:ascii="宋体"/>
          <w:b/>
          <w:color w:val="auto"/>
          <w:szCs w:val="21"/>
          <w:highlight w:val="none"/>
        </w:rPr>
        <w:t xml:space="preserve"> 1. 本次评标采用最低评标价法</w:t>
      </w:r>
    </w:p>
    <w:p w14:paraId="47C1803C">
      <w:pPr>
        <w:spacing w:line="440" w:lineRule="exact"/>
        <w:ind w:firstLine="420" w:firstLineChars="200"/>
        <w:rPr>
          <w:rFonts w:hint="eastAsia"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14:paraId="4AF6A426">
      <w:pPr>
        <w:spacing w:line="440" w:lineRule="exact"/>
        <w:ind w:firstLine="420" w:firstLineChars="200"/>
        <w:rPr>
          <w:rFonts w:hint="eastAsia" w:ascii="宋体"/>
          <w:color w:val="auto"/>
          <w:szCs w:val="21"/>
          <w:highlight w:val="none"/>
        </w:rPr>
      </w:pPr>
      <w:r>
        <w:rPr>
          <w:rFonts w:hint="eastAsia" w:ascii="宋体"/>
          <w:color w:val="auto"/>
          <w:szCs w:val="21"/>
          <w:highlight w:val="none"/>
        </w:rPr>
        <w:t>1.2最低评标价法一般适用于标准定制商品及通用服务项目的项目评审。</w:t>
      </w:r>
    </w:p>
    <w:p w14:paraId="5A95EDE7">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194E114">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43898BA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126B96E0">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752AB293">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比较与评价</w:t>
      </w:r>
    </w:p>
    <w:p w14:paraId="3F15C252">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.1按招标文件中规定的评标方法和标准，对资格性检查和符合性检查合格的投标文件进行商务报价评审，综合比较与评价。</w:t>
      </w:r>
    </w:p>
    <w:p w14:paraId="0EEEE6B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推荐中标候选人名单</w:t>
      </w:r>
    </w:p>
    <w:p w14:paraId="500B02CF">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.1中标候选人数量应当根据采购需要确定，但必须按顺序排列中标候选人。</w:t>
      </w:r>
    </w:p>
    <w:p w14:paraId="16B9951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B4C4FAC">
      <w:pPr>
        <w:jc w:val="center"/>
        <w:outlineLvl w:val="1"/>
        <w:rPr>
          <w:rFonts w:hint="eastAsia" w:ascii="宋体"/>
          <w:b/>
          <w:color w:val="auto"/>
          <w:sz w:val="28"/>
          <w:szCs w:val="28"/>
          <w:highlight w:val="none"/>
        </w:rPr>
      </w:pPr>
      <w:bookmarkStart w:id="55" w:name="_Toc58430318"/>
      <w:bookmarkStart w:id="56" w:name="_Toc449028878"/>
      <w:bookmarkStart w:id="57" w:name="_Toc362983802"/>
      <w:r>
        <w:rPr>
          <w:rFonts w:hint="eastAsia" w:ascii="宋体"/>
          <w:b/>
          <w:color w:val="auto"/>
          <w:sz w:val="28"/>
          <w:szCs w:val="28"/>
          <w:highlight w:val="none"/>
        </w:rPr>
        <w:t>二、投标文件初审</w:t>
      </w:r>
      <w:bookmarkEnd w:id="55"/>
      <w:bookmarkEnd w:id="56"/>
      <w:bookmarkEnd w:id="57"/>
    </w:p>
    <w:p w14:paraId="56CCA69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r>
        <w:rPr>
          <w:rFonts w:hint="eastAsia" w:ascii="宋体" w:hAnsi="宋体" w:cs="宋体"/>
          <w:b/>
          <w:color w:val="auto"/>
          <w:szCs w:val="21"/>
          <w:highlight w:val="none"/>
          <w:lang w:eastAsia="zh-CN"/>
        </w:rPr>
        <w:t>：</w:t>
      </w:r>
    </w:p>
    <w:p w14:paraId="108E27B1">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644"/>
        <w:gridCol w:w="4216"/>
      </w:tblGrid>
      <w:tr w14:paraId="13DD4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19D3AF4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919" w:type="dxa"/>
            <w:gridSpan w:val="2"/>
            <w:noWrap w:val="0"/>
            <w:vAlign w:val="center"/>
          </w:tcPr>
          <w:p w14:paraId="43EC144B">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216" w:type="dxa"/>
            <w:noWrap w:val="0"/>
            <w:vAlign w:val="center"/>
          </w:tcPr>
          <w:p w14:paraId="55D706C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552FE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48A701A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DECD9B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644" w:type="dxa"/>
            <w:noWrap w:val="0"/>
            <w:vAlign w:val="center"/>
          </w:tcPr>
          <w:p w14:paraId="6E0C574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或法定代表人授权委托书和委托代理人有效身份证</w:t>
            </w:r>
            <w:r>
              <w:rPr>
                <w:rFonts w:hint="eastAsia" w:ascii="宋体" w:hAnsi="宋体" w:cs="宋体"/>
                <w:color w:val="auto"/>
                <w:szCs w:val="21"/>
                <w:highlight w:val="none"/>
                <w:lang w:eastAsia="zh-CN"/>
              </w:rPr>
              <w:t>）</w:t>
            </w:r>
          </w:p>
        </w:tc>
        <w:tc>
          <w:tcPr>
            <w:tcW w:w="4216" w:type="dxa"/>
            <w:noWrap w:val="0"/>
            <w:vAlign w:val="center"/>
          </w:tcPr>
          <w:p w14:paraId="4B8B61CC">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73D5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1369A7A7">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3225E76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644" w:type="dxa"/>
            <w:noWrap w:val="0"/>
            <w:vAlign w:val="center"/>
          </w:tcPr>
          <w:p w14:paraId="060602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216" w:type="dxa"/>
            <w:noWrap w:val="0"/>
            <w:vAlign w:val="center"/>
          </w:tcPr>
          <w:p w14:paraId="160FBAD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6424BAAD">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14:paraId="533F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BD23403">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04DF1CD">
            <w:pPr>
              <w:spacing w:line="440" w:lineRule="exact"/>
              <w:rPr>
                <w:rFonts w:hint="eastAsia" w:ascii="宋体" w:hAnsi="宋体" w:cs="宋体"/>
                <w:color w:val="auto"/>
                <w:szCs w:val="21"/>
                <w:highlight w:val="none"/>
              </w:rPr>
            </w:pPr>
          </w:p>
        </w:tc>
        <w:tc>
          <w:tcPr>
            <w:tcW w:w="3644" w:type="dxa"/>
            <w:noWrap w:val="0"/>
            <w:vAlign w:val="center"/>
          </w:tcPr>
          <w:p w14:paraId="36123AB9">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3）具备资产评估资格（需同时具备资产评估资格及房地产评估资格，附资产评估备案证明截图或其他证明材料复印件）</w:t>
            </w:r>
          </w:p>
        </w:tc>
        <w:tc>
          <w:tcPr>
            <w:tcW w:w="4216" w:type="dxa"/>
            <w:noWrap w:val="0"/>
            <w:vAlign w:val="center"/>
          </w:tcPr>
          <w:p w14:paraId="54D1189E">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4BA29A79">
            <w:pPr>
              <w:spacing w:line="440" w:lineRule="exact"/>
              <w:rPr>
                <w:rFonts w:hint="default" w:ascii="宋体" w:eastAsia="宋体"/>
                <w:color w:val="auto"/>
                <w:szCs w:val="21"/>
                <w:highlight w:val="none"/>
                <w:lang w:val="en-US" w:eastAsia="zh-CN"/>
              </w:rPr>
            </w:pPr>
            <w:r>
              <w:rPr>
                <w:rFonts w:hint="eastAsia" w:ascii="宋体"/>
                <w:color w:val="auto"/>
                <w:szCs w:val="21"/>
                <w:highlight w:val="none"/>
                <w:lang w:val="en-US" w:eastAsia="zh-CN"/>
              </w:rPr>
              <w:t>有效的资质证明材料</w:t>
            </w:r>
          </w:p>
        </w:tc>
      </w:tr>
      <w:tr w14:paraId="1A40D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10932D88">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317B264D">
            <w:pPr>
              <w:spacing w:line="440" w:lineRule="exact"/>
              <w:rPr>
                <w:rFonts w:hint="eastAsia" w:ascii="宋体" w:hAnsi="宋体" w:cs="宋体"/>
                <w:color w:val="auto"/>
                <w:szCs w:val="21"/>
                <w:highlight w:val="none"/>
              </w:rPr>
            </w:pPr>
          </w:p>
        </w:tc>
        <w:tc>
          <w:tcPr>
            <w:tcW w:w="3644" w:type="dxa"/>
            <w:noWrap w:val="0"/>
            <w:vAlign w:val="top"/>
          </w:tcPr>
          <w:p w14:paraId="3DD16907">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lang w:val="en-US" w:eastAsia="zh-CN"/>
              </w:rPr>
              <w:t>（4）投标人为合伙制机构则公司注册资产评估师不得少于5名，投标人为公司制机构则公司注册资产评估师不得少于8名</w:t>
            </w:r>
          </w:p>
        </w:tc>
        <w:tc>
          <w:tcPr>
            <w:tcW w:w="4216" w:type="dxa"/>
            <w:noWrap w:val="0"/>
            <w:vAlign w:val="top"/>
          </w:tcPr>
          <w:p w14:paraId="1334ED7C">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2A618DC9">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lang w:val="en-US" w:eastAsia="zh-CN"/>
              </w:rPr>
              <w:t>投标单位资产评估师人员名单、证书及投标单位为其缴纳的近1年的社保证明</w:t>
            </w:r>
          </w:p>
        </w:tc>
      </w:tr>
      <w:tr w14:paraId="16CB7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6FB68CE7">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57078703">
            <w:pPr>
              <w:spacing w:line="440" w:lineRule="exact"/>
              <w:rPr>
                <w:rFonts w:hint="eastAsia" w:ascii="宋体" w:hAnsi="宋体" w:cs="宋体"/>
                <w:color w:val="auto"/>
                <w:szCs w:val="21"/>
                <w:highlight w:val="none"/>
              </w:rPr>
            </w:pPr>
          </w:p>
        </w:tc>
        <w:tc>
          <w:tcPr>
            <w:tcW w:w="3644" w:type="dxa"/>
            <w:shd w:val="clear" w:color="auto" w:fill="auto"/>
            <w:noWrap w:val="0"/>
            <w:vAlign w:val="top"/>
          </w:tcPr>
          <w:p w14:paraId="51040AA7">
            <w:pPr>
              <w:spacing w:line="440" w:lineRule="exact"/>
              <w:rPr>
                <w:rFonts w:hint="eastAsia" w:ascii="宋体" w:hAnsi="宋体" w:eastAsia="宋体" w:cs="宋体"/>
                <w:b/>
                <w:color w:val="auto"/>
                <w:kern w:val="2"/>
                <w:sz w:val="21"/>
                <w:szCs w:val="21"/>
                <w:highlight w:val="none"/>
                <w:lang w:val="en-US" w:eastAsia="zh-CN" w:bidi="ar-SA"/>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）资产评估机构</w:t>
            </w:r>
            <w:r>
              <w:rPr>
                <w:rFonts w:hint="eastAsia" w:ascii="宋体" w:hAnsi="宋体" w:cs="宋体"/>
                <w:color w:val="auto"/>
                <w:szCs w:val="21"/>
                <w:highlight w:val="none"/>
                <w:lang w:eastAsia="zh-CN"/>
              </w:rPr>
              <w:t>、</w:t>
            </w:r>
            <w:r>
              <w:rPr>
                <w:rFonts w:hint="eastAsia" w:ascii="宋体" w:hAnsi="宋体" w:cs="宋体"/>
                <w:color w:val="auto"/>
                <w:szCs w:val="21"/>
                <w:highlight w:val="none"/>
              </w:rPr>
              <w:t>项目负责人注册资产评估师证书</w:t>
            </w:r>
            <w:r>
              <w:rPr>
                <w:rFonts w:hint="eastAsia" w:ascii="宋体" w:hAnsi="宋体" w:cs="宋体"/>
                <w:color w:val="auto"/>
                <w:szCs w:val="21"/>
                <w:highlight w:val="none"/>
                <w:lang w:val="en-US" w:eastAsia="zh-CN"/>
              </w:rPr>
              <w:t>或注册房地产估价师证书</w:t>
            </w:r>
            <w:r>
              <w:rPr>
                <w:rFonts w:hint="eastAsia" w:ascii="宋体" w:hAnsi="宋体" w:cs="宋体"/>
                <w:color w:val="auto"/>
                <w:szCs w:val="21"/>
                <w:highlight w:val="none"/>
              </w:rPr>
              <w:t>年检合格证明材料</w:t>
            </w:r>
          </w:p>
        </w:tc>
        <w:tc>
          <w:tcPr>
            <w:tcW w:w="4216" w:type="dxa"/>
            <w:shd w:val="clear" w:color="auto" w:fill="auto"/>
            <w:noWrap w:val="0"/>
            <w:vAlign w:val="top"/>
          </w:tcPr>
          <w:p w14:paraId="57D00A30">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CE92431">
            <w:pPr>
              <w:pStyle w:val="2"/>
              <w:ind w:left="0" w:leftChars="0" w:firstLine="0" w:firstLineChars="0"/>
              <w:rPr>
                <w:rFonts w:hint="default"/>
                <w:lang w:val="en-US" w:eastAsia="zh-CN"/>
              </w:rPr>
            </w:pPr>
            <w:r>
              <w:rPr>
                <w:rFonts w:hint="eastAsia"/>
                <w:lang w:val="en-US" w:eastAsia="zh-CN"/>
              </w:rPr>
              <w:t>年检合格证明材料</w:t>
            </w:r>
          </w:p>
        </w:tc>
      </w:tr>
      <w:tr w14:paraId="6888F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5A977082">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006056FB">
            <w:pPr>
              <w:spacing w:line="440" w:lineRule="exact"/>
              <w:rPr>
                <w:rFonts w:hint="eastAsia" w:ascii="宋体" w:hAnsi="宋体" w:cs="宋体"/>
                <w:color w:val="auto"/>
                <w:szCs w:val="21"/>
                <w:highlight w:val="none"/>
              </w:rPr>
            </w:pPr>
          </w:p>
        </w:tc>
        <w:tc>
          <w:tcPr>
            <w:tcW w:w="3644" w:type="dxa"/>
            <w:shd w:val="clear" w:color="auto" w:fill="auto"/>
            <w:noWrap w:val="0"/>
            <w:vAlign w:val="top"/>
          </w:tcPr>
          <w:p w14:paraId="1643FD82">
            <w:pPr>
              <w:spacing w:line="440" w:lineRule="exact"/>
              <w:rPr>
                <w:rFonts w:hint="eastAsia" w:ascii="宋体" w:hAnsi="宋体" w:eastAsia="宋体" w:cs="宋体"/>
                <w:b/>
                <w:color w:val="auto"/>
                <w:kern w:val="2"/>
                <w:sz w:val="21"/>
                <w:szCs w:val="21"/>
                <w:highlight w:val="none"/>
                <w:lang w:val="en-US" w:eastAsia="zh-CN" w:bidi="ar-SA"/>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）诚信投标承诺书</w:t>
            </w:r>
          </w:p>
        </w:tc>
        <w:tc>
          <w:tcPr>
            <w:tcW w:w="4216" w:type="dxa"/>
            <w:shd w:val="clear" w:color="auto" w:fill="auto"/>
            <w:noWrap w:val="0"/>
            <w:vAlign w:val="top"/>
          </w:tcPr>
          <w:p w14:paraId="3E26A47E">
            <w:pPr>
              <w:spacing w:line="440" w:lineRule="exact"/>
              <w:rPr>
                <w:rFonts w:hint="eastAsia" w:ascii="宋体" w:hAnsi="宋体" w:eastAsia="宋体" w:cs="宋体"/>
                <w:b/>
                <w:color w:val="auto"/>
                <w:kern w:val="2"/>
                <w:sz w:val="21"/>
                <w:szCs w:val="21"/>
                <w:highlight w:val="none"/>
                <w:lang w:val="en-US" w:eastAsia="zh-CN" w:bidi="ar-SA"/>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1704E468">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3B3F76EC">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59064B2B">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1CC4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6A8874B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1AA0BA6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690DAEC6">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3477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3998D4EF">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733040F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24E71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56CDE27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426C3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464391B9">
            <w:pPr>
              <w:spacing w:line="440" w:lineRule="exact"/>
              <w:rPr>
                <w:rFonts w:hint="eastAsia" w:ascii="宋体" w:hAnsi="宋体" w:cs="宋体"/>
                <w:color w:val="auto"/>
                <w:szCs w:val="21"/>
                <w:highlight w:val="none"/>
              </w:rPr>
            </w:pPr>
          </w:p>
        </w:tc>
        <w:tc>
          <w:tcPr>
            <w:tcW w:w="1204" w:type="dxa"/>
            <w:vMerge w:val="continue"/>
            <w:noWrap w:val="0"/>
            <w:vAlign w:val="center"/>
          </w:tcPr>
          <w:p w14:paraId="40AA97DD">
            <w:pPr>
              <w:spacing w:line="440" w:lineRule="exact"/>
              <w:rPr>
                <w:rFonts w:hint="eastAsia" w:ascii="宋体" w:hAnsi="宋体" w:cs="宋体"/>
                <w:color w:val="auto"/>
                <w:szCs w:val="21"/>
                <w:highlight w:val="none"/>
              </w:rPr>
            </w:pPr>
          </w:p>
        </w:tc>
        <w:tc>
          <w:tcPr>
            <w:tcW w:w="2931" w:type="dxa"/>
            <w:noWrap w:val="0"/>
            <w:vAlign w:val="center"/>
          </w:tcPr>
          <w:p w14:paraId="5DF544B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23FC92E8">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321E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04E7AB87">
            <w:pPr>
              <w:spacing w:line="440" w:lineRule="exact"/>
              <w:rPr>
                <w:rFonts w:hint="eastAsia" w:ascii="宋体" w:hAnsi="宋体" w:cs="宋体"/>
                <w:color w:val="auto"/>
                <w:szCs w:val="21"/>
                <w:highlight w:val="none"/>
              </w:rPr>
            </w:pPr>
          </w:p>
        </w:tc>
        <w:tc>
          <w:tcPr>
            <w:tcW w:w="1204" w:type="dxa"/>
            <w:vMerge w:val="continue"/>
            <w:noWrap w:val="0"/>
            <w:vAlign w:val="center"/>
          </w:tcPr>
          <w:p w14:paraId="0C7205FD">
            <w:pPr>
              <w:spacing w:line="440" w:lineRule="exact"/>
              <w:rPr>
                <w:rFonts w:hint="eastAsia" w:ascii="宋体" w:hAnsi="宋体" w:cs="宋体"/>
                <w:color w:val="auto"/>
                <w:szCs w:val="21"/>
                <w:highlight w:val="none"/>
              </w:rPr>
            </w:pPr>
          </w:p>
        </w:tc>
        <w:tc>
          <w:tcPr>
            <w:tcW w:w="2931" w:type="dxa"/>
            <w:noWrap w:val="0"/>
            <w:vAlign w:val="center"/>
          </w:tcPr>
          <w:p w14:paraId="6381A92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5ED57F57">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741C2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27E52E4A">
            <w:pPr>
              <w:spacing w:line="440" w:lineRule="exact"/>
              <w:rPr>
                <w:rFonts w:hint="eastAsia" w:ascii="宋体" w:hAnsi="宋体" w:cs="宋体"/>
                <w:color w:val="auto"/>
                <w:szCs w:val="21"/>
                <w:highlight w:val="none"/>
              </w:rPr>
            </w:pPr>
          </w:p>
        </w:tc>
        <w:tc>
          <w:tcPr>
            <w:tcW w:w="1204" w:type="dxa"/>
            <w:vMerge w:val="continue"/>
            <w:noWrap w:val="0"/>
            <w:vAlign w:val="center"/>
          </w:tcPr>
          <w:p w14:paraId="1EAB75E0">
            <w:pPr>
              <w:spacing w:line="440" w:lineRule="exact"/>
              <w:rPr>
                <w:rFonts w:hint="eastAsia" w:ascii="宋体" w:hAnsi="宋体" w:cs="宋体"/>
                <w:color w:val="auto"/>
                <w:szCs w:val="21"/>
                <w:highlight w:val="none"/>
              </w:rPr>
            </w:pPr>
          </w:p>
        </w:tc>
        <w:tc>
          <w:tcPr>
            <w:tcW w:w="2931" w:type="dxa"/>
            <w:noWrap w:val="0"/>
            <w:vAlign w:val="center"/>
          </w:tcPr>
          <w:p w14:paraId="6C40551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7BE4924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E2DA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16BD7BB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511F231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5F3B0429">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603D631">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73BA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692D74AC">
            <w:pPr>
              <w:spacing w:line="440" w:lineRule="exact"/>
              <w:rPr>
                <w:rFonts w:hint="eastAsia" w:ascii="宋体" w:hAnsi="宋体" w:cs="宋体"/>
                <w:color w:val="auto"/>
                <w:szCs w:val="21"/>
                <w:highlight w:val="none"/>
              </w:rPr>
            </w:pPr>
          </w:p>
        </w:tc>
        <w:tc>
          <w:tcPr>
            <w:tcW w:w="1204" w:type="dxa"/>
            <w:vMerge w:val="continue"/>
            <w:noWrap w:val="0"/>
            <w:vAlign w:val="center"/>
          </w:tcPr>
          <w:p w14:paraId="05D53281">
            <w:pPr>
              <w:spacing w:line="440" w:lineRule="exact"/>
              <w:rPr>
                <w:rFonts w:hint="eastAsia" w:ascii="宋体" w:hAnsi="宋体" w:cs="宋体"/>
                <w:color w:val="auto"/>
                <w:szCs w:val="21"/>
                <w:highlight w:val="none"/>
              </w:rPr>
            </w:pPr>
          </w:p>
        </w:tc>
        <w:tc>
          <w:tcPr>
            <w:tcW w:w="2931" w:type="dxa"/>
            <w:noWrap w:val="0"/>
            <w:vAlign w:val="center"/>
          </w:tcPr>
          <w:p w14:paraId="221B672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0AAEADF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6575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582DD88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478953F0">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4C6C34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73728C2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357DF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25E1A0F">
            <w:pPr>
              <w:spacing w:line="440" w:lineRule="exact"/>
              <w:rPr>
                <w:rFonts w:hint="eastAsia" w:ascii="宋体" w:hAnsi="宋体" w:cs="宋体"/>
                <w:color w:val="auto"/>
                <w:szCs w:val="21"/>
                <w:highlight w:val="none"/>
              </w:rPr>
            </w:pPr>
          </w:p>
        </w:tc>
        <w:tc>
          <w:tcPr>
            <w:tcW w:w="1204" w:type="dxa"/>
            <w:vMerge w:val="continue"/>
            <w:noWrap w:val="0"/>
            <w:vAlign w:val="center"/>
          </w:tcPr>
          <w:p w14:paraId="3D5E0C54">
            <w:pPr>
              <w:spacing w:line="440" w:lineRule="exact"/>
              <w:rPr>
                <w:rFonts w:hint="eastAsia" w:ascii="宋体" w:hAnsi="宋体" w:cs="宋体"/>
                <w:color w:val="auto"/>
                <w:szCs w:val="21"/>
                <w:highlight w:val="none"/>
              </w:rPr>
            </w:pPr>
          </w:p>
        </w:tc>
        <w:tc>
          <w:tcPr>
            <w:tcW w:w="2931" w:type="dxa"/>
            <w:noWrap w:val="0"/>
            <w:vAlign w:val="center"/>
          </w:tcPr>
          <w:p w14:paraId="1CC1C45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1D41C25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4786F04A">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144B2225">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73B6E7D3">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3921DEB2">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65D05795">
      <w:pPr>
        <w:jc w:val="center"/>
        <w:outlineLvl w:val="1"/>
        <w:rPr>
          <w:rFonts w:hint="eastAsia" w:ascii="宋体" w:hAnsi="Times New Roman" w:eastAsia="宋体" w:cs="Times New Roman"/>
          <w:b/>
          <w:color w:val="auto"/>
          <w:sz w:val="28"/>
          <w:szCs w:val="28"/>
          <w:highlight w:val="none"/>
        </w:rPr>
      </w:pPr>
      <w:bookmarkStart w:id="58" w:name="_Toc58430319"/>
      <w:bookmarkStart w:id="59" w:name="_Toc449028879"/>
      <w:bookmarkStart w:id="60" w:name="_Toc362983803"/>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4702916A">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1EE4A4C1">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2DD680B">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5B05E202">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5FED7B32">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083C939">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58430320"/>
      <w:bookmarkStart w:id="62" w:name="_Toc449028880"/>
    </w:p>
    <w:p w14:paraId="27FC1911">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1E9F2EEE">
      <w:pPr>
        <w:keepNext w:val="0"/>
        <w:keepLines w:val="0"/>
        <w:pageBreakBefore w:val="0"/>
        <w:widowControl w:val="0"/>
        <w:kinsoku/>
        <w:overflowPunct/>
        <w:topLinePunct w:val="0"/>
        <w:autoSpaceDE/>
        <w:autoSpaceDN/>
        <w:bidi w:val="0"/>
        <w:spacing w:line="440" w:lineRule="exact"/>
        <w:ind w:firstLine="417" w:firstLineChars="198"/>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6.</w:t>
      </w:r>
      <w:bookmarkStart w:id="63" w:name="_Toc362983805"/>
      <w:r>
        <w:rPr>
          <w:rFonts w:hint="eastAsia" w:ascii="宋体" w:hAnsi="宋体" w:eastAsia="宋体" w:cs="宋体"/>
          <w:b/>
          <w:color w:val="auto"/>
          <w:sz w:val="21"/>
          <w:szCs w:val="21"/>
          <w:highlight w:val="none"/>
        </w:rPr>
        <w:t>详细评审即按招标文件中规定的评标方法和标准，评标委员会将对通过初审的投标文件，进行资信、技术和商务部分评估、综合比较与评价。</w:t>
      </w:r>
    </w:p>
    <w:p w14:paraId="1FC42BE9">
      <w:pPr>
        <w:snapToGrid w:val="0"/>
        <w:spacing w:line="440" w:lineRule="exact"/>
        <w:ind w:left="0" w:leftChars="0" w:firstLine="420" w:firstLineChars="200"/>
        <w:jc w:val="left"/>
        <w:rPr>
          <w:rFonts w:hint="eastAsia" w:ascii="宋体" w:hAnsi="宋体" w:cs="宋体"/>
          <w:color w:val="auto"/>
          <w:szCs w:val="21"/>
          <w:highlight w:val="none"/>
        </w:rPr>
      </w:pPr>
      <w:bookmarkStart w:id="64" w:name="_Toc449028881"/>
      <w:bookmarkStart w:id="65" w:name="_Toc58430321"/>
      <w:r>
        <w:rPr>
          <w:rFonts w:hint="eastAsia" w:ascii="宋体" w:hAnsi="宋体" w:cs="宋体"/>
          <w:color w:val="auto"/>
          <w:szCs w:val="21"/>
          <w:highlight w:val="none"/>
        </w:rPr>
        <w:t>6.1商务报价评审</w:t>
      </w:r>
    </w:p>
    <w:p w14:paraId="04A899FA">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6.1.1按照最低评标价法的原则确定中标候选人，在有效报价中按有效的扣除可抵扣进项税后的报价最低原则，推荐有效的扣除可抵扣进项税后投标报价最低的为第一中标候选人，次低的为第二中标候选人，依次类推，推荐</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名中标候选人，并标明排序，但投标报价低于其成本的除外。扣税后的投标报价最低的有效投标人有两名或两名以上相同时，由招标人抽签确定第一中标候选人。</w:t>
      </w:r>
    </w:p>
    <w:p w14:paraId="473262C8">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46EA038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7.评标委员会按得分之和，从高到低</w:t>
      </w:r>
      <w:r>
        <w:rPr>
          <w:rFonts w:hint="eastAsia" w:ascii="宋体" w:hAnsi="宋体" w:cs="宋体"/>
          <w:color w:val="auto"/>
          <w:szCs w:val="21"/>
          <w:highlight w:val="none"/>
          <w:lang w:val="en-US" w:eastAsia="zh-CN"/>
        </w:rPr>
        <w:t>推荐3名中标候选人</w:t>
      </w:r>
      <w:r>
        <w:rPr>
          <w:rFonts w:hint="eastAsia" w:ascii="宋体" w:hAnsi="宋体" w:cs="宋体"/>
          <w:color w:val="auto"/>
          <w:szCs w:val="21"/>
          <w:highlight w:val="none"/>
        </w:rPr>
        <w:t>。</w:t>
      </w:r>
    </w:p>
    <w:p w14:paraId="4E426DA7">
      <w:pPr>
        <w:spacing w:line="440" w:lineRule="exact"/>
        <w:ind w:firstLine="403" w:firstLineChars="192"/>
        <w:jc w:val="left"/>
        <w:rPr>
          <w:rFonts w:hint="eastAsia" w:ascii="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w:t>
      </w:r>
      <w:r>
        <w:rPr>
          <w:rFonts w:hint="eastAsia" w:ascii="宋体"/>
          <w:color w:val="auto"/>
          <w:szCs w:val="21"/>
          <w:highlight w:val="none"/>
        </w:rPr>
        <w:t>6.1商务报价评审</w:t>
      </w:r>
    </w:p>
    <w:p w14:paraId="2897D366">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6.1.1按照最低评标价法的原则确定中标候选人，在有效报价中按有效的扣除可抵扣进项税后的报价最低原则，推荐有效的扣除可抵扣进项税后投标报价最低的为第一中标候选人，次低的为第二中标候选人，依次类推，推荐</w:t>
      </w:r>
      <w:r>
        <w:rPr>
          <w:rFonts w:hint="eastAsia" w:ascii="宋体"/>
          <w:color w:val="auto"/>
          <w:szCs w:val="21"/>
          <w:highlight w:val="none"/>
          <w:lang w:val="en-US" w:eastAsia="zh-CN"/>
        </w:rPr>
        <w:t>2</w:t>
      </w:r>
      <w:r>
        <w:rPr>
          <w:rFonts w:hint="eastAsia" w:ascii="宋体"/>
          <w:color w:val="auto"/>
          <w:szCs w:val="21"/>
          <w:highlight w:val="none"/>
        </w:rPr>
        <w:t>名中标候选人，并标明排序，但投标报价低于其成本的除外。扣税后的投标报价最低的有效投标人有两名或两名以上相同时，由招标人抽签确定第一中标候选人。</w:t>
      </w:r>
    </w:p>
    <w:p w14:paraId="32F785A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确定中标候选人。</w:t>
      </w:r>
    </w:p>
    <w:p w14:paraId="1870F7C6">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35692AA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r>
        <w:rPr>
          <w:rFonts w:hint="eastAsia" w:ascii="宋体" w:hAnsi="宋体" w:cs="宋体"/>
          <w:color w:val="auto"/>
          <w:szCs w:val="21"/>
          <w:highlight w:val="none"/>
          <w:lang w:eastAsia="zh-CN"/>
        </w:rPr>
        <w:t>：</w:t>
      </w:r>
    </w:p>
    <w:p w14:paraId="44B3A39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308F69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资格审查后其投标作无效投标处理：</w:t>
      </w:r>
    </w:p>
    <w:p w14:paraId="1D91AF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投标人为本项目提供招标代理服务的；</w:t>
      </w:r>
    </w:p>
    <w:p w14:paraId="08467CF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投标人与在本项目代理机构存在相互任职或工作的；</w:t>
      </w:r>
    </w:p>
    <w:p w14:paraId="6EB96CB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89DF9C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55D011A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768FF61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1A8F0C5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24069B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145E52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p w14:paraId="50856FB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符合性审查后其投标按无效投标处理：</w:t>
      </w:r>
    </w:p>
    <w:p w14:paraId="049A30C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投标文件签字、盖章不全，经评标委员会一致认定对开评标内容有实质性影响的；</w:t>
      </w:r>
    </w:p>
    <w:p w14:paraId="53D3D90A">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color w:val="auto"/>
          <w:szCs w:val="21"/>
          <w:highlight w:val="none"/>
        </w:rPr>
        <w:t>未按规定的格式填写导致实质性内容不全以及实质上不响应，或者关键字迹模糊、无法辨认；</w:t>
      </w:r>
    </w:p>
    <w:p w14:paraId="52200C7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同一投标人提交两个以上不同的投标文件或者投标报价，但招标文件规定提交备选方案的除外；</w:t>
      </w:r>
    </w:p>
    <w:p w14:paraId="0BBD4EB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4</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投标文件没有对招标文件的实质性要求和条件作出响应</w:t>
      </w:r>
      <w:r>
        <w:rPr>
          <w:rFonts w:hint="eastAsia" w:ascii="宋体" w:hAnsi="宋体" w:cs="宋体"/>
          <w:color w:val="auto"/>
          <w:szCs w:val="21"/>
          <w:highlight w:val="none"/>
          <w:lang w:eastAsia="zh-CN"/>
        </w:rPr>
        <w:t>；</w:t>
      </w:r>
    </w:p>
    <w:p w14:paraId="789D207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5</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投标报价超出规定的投标限价或公布的采购预算的；</w:t>
      </w:r>
    </w:p>
    <w:p w14:paraId="3A3AF7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6</w:t>
      </w:r>
      <w:r>
        <w:rPr>
          <w:rFonts w:hint="eastAsia" w:ascii="宋体" w:hAnsi="宋体" w:cs="宋体"/>
          <w:color w:val="auto"/>
          <w:szCs w:val="21"/>
          <w:highlight w:val="none"/>
          <w:lang w:eastAsia="zh-CN"/>
        </w:rPr>
        <w:t>）</w:t>
      </w:r>
      <w:r>
        <w:rPr>
          <w:rFonts w:hint="eastAsia" w:ascii="宋体" w:hAnsi="宋体" w:cs="宋体"/>
          <w:color w:val="auto"/>
          <w:szCs w:val="21"/>
          <w:highlight w:val="none"/>
        </w:rPr>
        <w:t>不按评标委员会要求澄清、说明或补正的，或者评标委员会根据招标文件的规定对招标文件的计算错误进行修正后，投标人不接受修正的投标报价的。</w:t>
      </w:r>
    </w:p>
    <w:p w14:paraId="2EE8AAE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7</w:t>
      </w:r>
      <w:r>
        <w:rPr>
          <w:rFonts w:hint="eastAsia" w:ascii="宋体" w:hAnsi="宋体" w:cs="宋体"/>
          <w:color w:val="auto"/>
          <w:szCs w:val="21"/>
          <w:highlight w:val="none"/>
          <w:lang w:eastAsia="zh-CN"/>
        </w:rPr>
        <w:t>）</w:t>
      </w:r>
      <w:r>
        <w:rPr>
          <w:rFonts w:hint="eastAsia" w:ascii="宋体" w:hAnsi="宋体" w:cs="宋体"/>
          <w:color w:val="auto"/>
          <w:szCs w:val="21"/>
          <w:highlight w:val="none"/>
        </w:rPr>
        <w:t>其它情形，经评标委员会委提出按无效投标处理的；</w:t>
      </w:r>
    </w:p>
    <w:p w14:paraId="7FA8288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8</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0144167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9</w:t>
      </w:r>
      <w:r>
        <w:rPr>
          <w:rFonts w:hint="eastAsia" w:ascii="宋体" w:hAnsi="宋体" w:cs="宋体"/>
          <w:color w:val="auto"/>
          <w:szCs w:val="21"/>
          <w:highlight w:val="none"/>
          <w:lang w:eastAsia="zh-CN"/>
        </w:rPr>
        <w:t>）</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p w14:paraId="1391959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详细评审后其投标按无效投标处理：</w:t>
      </w:r>
    </w:p>
    <w:p w14:paraId="543ED6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投标产品不符合必须强制执行的国家标准的；</w:t>
      </w:r>
    </w:p>
    <w:p w14:paraId="54CB7D7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投标人有串通投标、弄虚作假、行贿等违法行为；</w:t>
      </w:r>
    </w:p>
    <w:p w14:paraId="67AD273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7B7FD85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40D5C19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48AC5EB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7186A66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bookmarkEnd w:id="54"/>
    <w:bookmarkEnd w:id="66"/>
    <w:p w14:paraId="09D1990C">
      <w:pPr>
        <w:spacing w:before="156" w:beforeLines="50" w:after="156" w:afterLines="50"/>
        <w:jc w:val="both"/>
        <w:outlineLvl w:val="0"/>
        <w:rPr>
          <w:rFonts w:hint="eastAsia" w:ascii="宋体"/>
          <w:b/>
          <w:color w:val="auto"/>
          <w:sz w:val="32"/>
          <w:szCs w:val="32"/>
          <w:highlight w:val="none"/>
        </w:rPr>
      </w:pPr>
      <w:bookmarkStart w:id="67" w:name="_Toc58430329"/>
      <w:bookmarkStart w:id="68" w:name="_Toc449028945"/>
      <w:r>
        <w:rPr>
          <w:rStyle w:val="37"/>
          <w:rFonts w:hint="eastAsia" w:ascii="宋体" w:hAnsi="宋体" w:cs="宋体"/>
          <w:b w:val="0"/>
          <w:bCs w:val="0"/>
          <w:color w:val="000000" w:themeColor="text1"/>
          <w:kern w:val="2"/>
          <w:sz w:val="21"/>
          <w:szCs w:val="21"/>
          <w:highlight w:val="none"/>
          <w14:textFill>
            <w14:solidFill>
              <w14:schemeClr w14:val="tx1"/>
            </w14:solidFill>
          </w14:textFill>
        </w:rPr>
        <w:br w:type="page"/>
      </w:r>
    </w:p>
    <w:p w14:paraId="79B6295A">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四</w:t>
      </w:r>
      <w:r>
        <w:rPr>
          <w:rFonts w:hint="eastAsia" w:ascii="宋体"/>
          <w:b/>
          <w:color w:val="auto"/>
          <w:sz w:val="32"/>
          <w:szCs w:val="32"/>
          <w:highlight w:val="none"/>
        </w:rPr>
        <w:t>章  投标文件格式</w:t>
      </w:r>
    </w:p>
    <w:p w14:paraId="44C34767">
      <w:pPr>
        <w:jc w:val="center"/>
        <w:rPr>
          <w:rFonts w:hint="eastAsia" w:eastAsia="黑体"/>
          <w:color w:val="auto"/>
          <w:sz w:val="20"/>
          <w:highlight w:val="none"/>
        </w:rPr>
      </w:pPr>
    </w:p>
    <w:p w14:paraId="12B0AB51">
      <w:pPr>
        <w:rPr>
          <w:rFonts w:hint="eastAsia" w:eastAsia="黑体"/>
          <w:color w:val="auto"/>
          <w:sz w:val="20"/>
          <w:highlight w:val="none"/>
        </w:rPr>
      </w:pPr>
    </w:p>
    <w:p w14:paraId="65B13DED">
      <w:pPr>
        <w:rPr>
          <w:rFonts w:hint="eastAsia" w:eastAsia="黑体"/>
          <w:color w:val="auto"/>
          <w:sz w:val="20"/>
          <w:highlight w:val="none"/>
        </w:rPr>
      </w:pPr>
    </w:p>
    <w:p w14:paraId="0F1DEA53">
      <w:pPr>
        <w:rPr>
          <w:rFonts w:hint="eastAsia" w:eastAsia="黑体"/>
          <w:color w:val="auto"/>
          <w:sz w:val="20"/>
          <w:highlight w:val="none"/>
        </w:rPr>
      </w:pPr>
    </w:p>
    <w:p w14:paraId="0D73A1A1">
      <w:pPr>
        <w:jc w:val="center"/>
        <w:rPr>
          <w:rFonts w:hint="eastAsia" w:ascii="宋体"/>
          <w:b/>
          <w:color w:val="auto"/>
          <w:sz w:val="44"/>
          <w:szCs w:val="44"/>
          <w:highlight w:val="none"/>
        </w:rPr>
      </w:pPr>
      <w:bookmarkStart w:id="69" w:name="_Toc449028949"/>
      <w:bookmarkStart w:id="70"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69"/>
      <w:bookmarkEnd w:id="70"/>
    </w:p>
    <w:p w14:paraId="2B7968EA">
      <w:pPr>
        <w:jc w:val="center"/>
        <w:rPr>
          <w:rFonts w:hint="eastAsia" w:eastAsia="黑体"/>
          <w:color w:val="auto"/>
          <w:sz w:val="44"/>
          <w:szCs w:val="44"/>
          <w:highlight w:val="none"/>
        </w:rPr>
      </w:pPr>
    </w:p>
    <w:p w14:paraId="3B423825">
      <w:pPr>
        <w:jc w:val="center"/>
        <w:rPr>
          <w:rFonts w:hint="eastAsia" w:eastAsia="黑体"/>
          <w:color w:val="auto"/>
          <w:sz w:val="44"/>
          <w:szCs w:val="44"/>
          <w:highlight w:val="none"/>
        </w:rPr>
      </w:pPr>
    </w:p>
    <w:p w14:paraId="6D49D39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EA60D66">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7691238B">
      <w:pPr>
        <w:rPr>
          <w:rFonts w:hint="eastAsia" w:ascii="宋体"/>
          <w:color w:val="auto"/>
          <w:sz w:val="28"/>
          <w:szCs w:val="28"/>
          <w:highlight w:val="none"/>
        </w:rPr>
      </w:pPr>
    </w:p>
    <w:p w14:paraId="3742B360">
      <w:pPr>
        <w:rPr>
          <w:rFonts w:hint="eastAsia" w:ascii="宋体"/>
          <w:color w:val="auto"/>
          <w:sz w:val="28"/>
          <w:szCs w:val="28"/>
          <w:highlight w:val="none"/>
        </w:rPr>
      </w:pPr>
    </w:p>
    <w:p w14:paraId="62B8FC86">
      <w:pPr>
        <w:rPr>
          <w:rFonts w:hint="eastAsia" w:ascii="宋体"/>
          <w:color w:val="auto"/>
          <w:sz w:val="28"/>
          <w:szCs w:val="28"/>
          <w:highlight w:val="none"/>
        </w:rPr>
      </w:pPr>
    </w:p>
    <w:p w14:paraId="7D23F189">
      <w:pPr>
        <w:rPr>
          <w:rFonts w:hint="eastAsia" w:ascii="宋体"/>
          <w:color w:val="auto"/>
          <w:sz w:val="28"/>
          <w:szCs w:val="28"/>
          <w:highlight w:val="none"/>
        </w:rPr>
      </w:pPr>
    </w:p>
    <w:p w14:paraId="42A88458">
      <w:pPr>
        <w:rPr>
          <w:rFonts w:hint="eastAsia" w:ascii="宋体"/>
          <w:color w:val="auto"/>
          <w:sz w:val="28"/>
          <w:szCs w:val="28"/>
          <w:highlight w:val="none"/>
        </w:rPr>
      </w:pPr>
    </w:p>
    <w:p w14:paraId="05D012F9">
      <w:pPr>
        <w:rPr>
          <w:rFonts w:hint="eastAsia" w:ascii="宋体"/>
          <w:color w:val="auto"/>
          <w:sz w:val="28"/>
          <w:szCs w:val="28"/>
          <w:highlight w:val="none"/>
        </w:rPr>
      </w:pPr>
    </w:p>
    <w:p w14:paraId="58373D45">
      <w:pPr>
        <w:rPr>
          <w:rFonts w:hint="eastAsia" w:ascii="宋体"/>
          <w:color w:val="auto"/>
          <w:sz w:val="28"/>
          <w:szCs w:val="28"/>
          <w:highlight w:val="none"/>
        </w:rPr>
      </w:pPr>
    </w:p>
    <w:p w14:paraId="734B660D">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53394E04">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986FEA3">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09B2D2A1">
      <w:pPr>
        <w:spacing w:line="720" w:lineRule="auto"/>
        <w:jc w:val="center"/>
        <w:rPr>
          <w:rFonts w:hint="eastAsia" w:ascii="宋体"/>
          <w:b/>
          <w:color w:val="auto"/>
          <w:sz w:val="36"/>
          <w:szCs w:val="36"/>
          <w:highlight w:val="none"/>
        </w:rPr>
      </w:pPr>
    </w:p>
    <w:p w14:paraId="28BC2454">
      <w:pPr>
        <w:spacing w:line="400" w:lineRule="exact"/>
        <w:ind w:firstLine="4130" w:firstLineChars="935"/>
        <w:rPr>
          <w:rFonts w:hint="eastAsia"/>
          <w:b/>
          <w:color w:val="auto"/>
          <w:sz w:val="44"/>
          <w:szCs w:val="44"/>
          <w:highlight w:val="none"/>
        </w:rPr>
      </w:pPr>
    </w:p>
    <w:p w14:paraId="76C1DE1F">
      <w:pPr>
        <w:spacing w:line="400" w:lineRule="exact"/>
        <w:ind w:firstLine="4130" w:firstLineChars="935"/>
        <w:rPr>
          <w:rFonts w:hint="eastAsia"/>
          <w:b/>
          <w:color w:val="auto"/>
          <w:sz w:val="44"/>
          <w:szCs w:val="44"/>
          <w:highlight w:val="none"/>
        </w:rPr>
      </w:pPr>
    </w:p>
    <w:p w14:paraId="19AB07E8">
      <w:pPr>
        <w:spacing w:line="400" w:lineRule="exact"/>
        <w:ind w:firstLine="4130" w:firstLineChars="935"/>
        <w:rPr>
          <w:rFonts w:hint="eastAsia"/>
          <w:b/>
          <w:color w:val="auto"/>
          <w:sz w:val="44"/>
          <w:szCs w:val="44"/>
          <w:highlight w:val="none"/>
        </w:rPr>
      </w:pPr>
    </w:p>
    <w:p w14:paraId="5BA0D63D">
      <w:pPr>
        <w:jc w:val="center"/>
        <w:rPr>
          <w:rFonts w:hint="eastAsia"/>
          <w:b/>
          <w:color w:val="auto"/>
          <w:sz w:val="44"/>
          <w:szCs w:val="44"/>
          <w:highlight w:val="none"/>
        </w:rPr>
      </w:pPr>
      <w:r>
        <w:rPr>
          <w:rFonts w:hint="eastAsia"/>
          <w:b/>
          <w:color w:val="auto"/>
          <w:sz w:val="36"/>
          <w:szCs w:val="36"/>
          <w:highlight w:val="none"/>
        </w:rPr>
        <w:t>目   录</w:t>
      </w:r>
    </w:p>
    <w:p w14:paraId="30A9EC6A">
      <w:pPr>
        <w:spacing w:line="400" w:lineRule="exact"/>
        <w:ind w:firstLine="562" w:firstLineChars="200"/>
        <w:rPr>
          <w:rFonts w:hint="eastAsia"/>
          <w:b/>
          <w:color w:val="auto"/>
          <w:sz w:val="28"/>
          <w:szCs w:val="28"/>
          <w:highlight w:val="none"/>
        </w:rPr>
      </w:pPr>
    </w:p>
    <w:p w14:paraId="0904FEAC">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7780E98D">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02770EC0">
      <w:pPr>
        <w:spacing w:line="500" w:lineRule="exact"/>
        <w:ind w:firstLine="420" w:firstLineChars="200"/>
        <w:jc w:val="left"/>
        <w:rPr>
          <w:rFonts w:hint="eastAsia" w:ascii="宋体" w:hAnsi="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3）投标人具</w:t>
      </w:r>
      <w:r>
        <w:rPr>
          <w:rFonts w:hint="eastAsia" w:ascii="宋体" w:hAnsi="宋体" w:cs="宋体"/>
          <w:color w:val="auto"/>
          <w:szCs w:val="21"/>
          <w:highlight w:val="none"/>
          <w:lang w:val="en-US" w:eastAsia="zh-CN"/>
        </w:rPr>
        <w:t>备资产评估资格（需同时具有资产评估资格及房地产评估资格，附资产评估备案证明截图或其他证明材料复印件）（复印件加盖单位公章）</w:t>
      </w:r>
      <w:r>
        <w:rPr>
          <w:rFonts w:hint="eastAsia" w:ascii="宋体" w:hAnsi="宋体" w:cs="宋体-18030"/>
          <w:color w:val="auto"/>
          <w:szCs w:val="21"/>
          <w:highlight w:val="none"/>
          <w:lang w:val="en-US" w:eastAsia="zh-CN"/>
        </w:rPr>
        <w:t>；</w:t>
      </w:r>
    </w:p>
    <w:p w14:paraId="756AA34B">
      <w:pPr>
        <w:spacing w:line="500" w:lineRule="exact"/>
        <w:ind w:firstLine="420" w:firstLineChars="200"/>
        <w:jc w:val="left"/>
        <w:rPr>
          <w:rFonts w:hint="eastAsia" w:ascii="宋体" w:hAnsi="宋体" w:cs="宋体-18030"/>
          <w:color w:val="auto"/>
          <w:szCs w:val="21"/>
          <w:highlight w:val="none"/>
          <w:lang w:val="en-US" w:eastAsia="zh-CN"/>
        </w:rPr>
      </w:pPr>
      <w:r>
        <w:rPr>
          <w:rFonts w:hint="eastAsia" w:ascii="宋体" w:hAnsi="宋体" w:cs="宋体"/>
          <w:color w:val="auto"/>
          <w:szCs w:val="21"/>
          <w:highlight w:val="none"/>
          <w:lang w:val="en-US" w:eastAsia="zh-CN"/>
        </w:rPr>
        <w:t>（4）</w:t>
      </w:r>
      <w:r>
        <w:rPr>
          <w:rFonts w:hint="default" w:ascii="宋体" w:hAnsi="宋体" w:cs="宋体"/>
          <w:color w:val="auto"/>
          <w:szCs w:val="21"/>
          <w:highlight w:val="none"/>
          <w:lang w:val="en-US" w:eastAsia="zh-CN"/>
        </w:rPr>
        <w:t>投标单位资产评估师人员名单、证书及投标单位为其缴纳的近</w:t>
      </w:r>
      <w:r>
        <w:rPr>
          <w:rFonts w:hint="eastAsia" w:ascii="宋体" w:hAnsi="宋体" w:cs="宋体"/>
          <w:color w:val="auto"/>
          <w:szCs w:val="21"/>
          <w:highlight w:val="none"/>
          <w:lang w:val="en-US" w:eastAsia="zh-CN"/>
        </w:rPr>
        <w:t>一</w:t>
      </w:r>
      <w:r>
        <w:rPr>
          <w:rFonts w:hint="default" w:ascii="宋体" w:hAnsi="宋体" w:cs="宋体"/>
          <w:color w:val="auto"/>
          <w:szCs w:val="21"/>
          <w:highlight w:val="none"/>
          <w:lang w:val="en-US" w:eastAsia="zh-CN"/>
        </w:rPr>
        <w:t>年的社保证明</w:t>
      </w:r>
      <w:r>
        <w:rPr>
          <w:rFonts w:hint="eastAsia" w:ascii="宋体" w:hAnsi="宋体" w:cs="宋体"/>
          <w:color w:val="auto"/>
          <w:szCs w:val="21"/>
          <w:highlight w:val="none"/>
          <w:lang w:val="en-US" w:eastAsia="zh-CN"/>
        </w:rPr>
        <w:t>（复印件加盖单位公章）</w:t>
      </w:r>
      <w:r>
        <w:rPr>
          <w:rFonts w:hint="eastAsia" w:ascii="宋体" w:hAnsi="宋体" w:cs="宋体-18030"/>
          <w:color w:val="auto"/>
          <w:szCs w:val="21"/>
          <w:highlight w:val="none"/>
          <w:lang w:val="en-US" w:eastAsia="zh-CN"/>
        </w:rPr>
        <w:t>；</w:t>
      </w:r>
    </w:p>
    <w:p w14:paraId="3BB44557">
      <w:pPr>
        <w:spacing w:line="500" w:lineRule="exact"/>
        <w:ind w:firstLine="420" w:firstLineChars="200"/>
        <w:jc w:val="left"/>
        <w:rPr>
          <w:rFonts w:hint="default"/>
          <w:lang w:val="en-US" w:eastAsia="zh-CN"/>
        </w:rPr>
      </w:pPr>
      <w:r>
        <w:rPr>
          <w:rFonts w:hint="eastAsia"/>
          <w:lang w:val="en-US" w:eastAsia="zh-CN"/>
        </w:rPr>
        <w:t>（5）</w:t>
      </w:r>
      <w:r>
        <w:rPr>
          <w:rFonts w:hint="default"/>
          <w:lang w:val="en-US" w:eastAsia="zh-CN"/>
        </w:rPr>
        <w:t>资产评估机构和项目负责人注册资产评估师证书</w:t>
      </w:r>
      <w:r>
        <w:rPr>
          <w:rFonts w:hint="eastAsia"/>
          <w:lang w:val="en-US" w:eastAsia="zh-CN"/>
        </w:rPr>
        <w:t>或注册房地产估价师证书</w:t>
      </w:r>
      <w:r>
        <w:rPr>
          <w:rFonts w:hint="default"/>
          <w:lang w:val="en-US" w:eastAsia="zh-CN"/>
        </w:rPr>
        <w:t>年检合格证明材料</w:t>
      </w:r>
      <w:r>
        <w:rPr>
          <w:rFonts w:hint="eastAsia" w:ascii="宋体" w:hAnsi="宋体" w:cs="宋体"/>
          <w:color w:val="auto"/>
          <w:szCs w:val="21"/>
          <w:highlight w:val="none"/>
          <w:lang w:val="en-US" w:eastAsia="zh-CN"/>
        </w:rPr>
        <w:t>（复印件加盖单位公章）</w:t>
      </w:r>
      <w:r>
        <w:rPr>
          <w:rFonts w:hint="default"/>
          <w:lang w:val="en-US" w:eastAsia="zh-CN"/>
        </w:rPr>
        <w:t>；</w:t>
      </w:r>
    </w:p>
    <w:p w14:paraId="5C4FC539">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6</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52371B11">
      <w:pPr>
        <w:spacing w:line="500" w:lineRule="exact"/>
        <w:ind w:firstLine="420" w:firstLineChars="200"/>
        <w:jc w:val="left"/>
        <w:rPr>
          <w:rFonts w:hint="eastAsia" w:ascii="宋体" w:hAnsi="Times New Roman" w:eastAsia="宋体" w:cs="Times New Roman"/>
          <w:color w:val="auto"/>
          <w:szCs w:val="21"/>
          <w:highlight w:val="none"/>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7）投标函（格式见附件）；</w:t>
      </w:r>
    </w:p>
    <w:p w14:paraId="1FD75D18">
      <w:pPr>
        <w:spacing w:line="400" w:lineRule="exact"/>
        <w:ind w:firstLine="562" w:firstLineChars="200"/>
        <w:rPr>
          <w:rFonts w:hint="eastAsia"/>
          <w:b/>
          <w:color w:val="auto"/>
          <w:sz w:val="28"/>
          <w:szCs w:val="28"/>
          <w:highlight w:val="none"/>
        </w:rPr>
      </w:pPr>
    </w:p>
    <w:p w14:paraId="370B4C1A">
      <w:pPr>
        <w:spacing w:line="400" w:lineRule="exact"/>
        <w:ind w:firstLine="562" w:firstLineChars="200"/>
        <w:rPr>
          <w:rFonts w:hint="eastAsia"/>
          <w:b/>
          <w:color w:val="auto"/>
          <w:sz w:val="28"/>
          <w:szCs w:val="28"/>
          <w:highlight w:val="none"/>
        </w:rPr>
      </w:pPr>
    </w:p>
    <w:p w14:paraId="09E594E0">
      <w:pPr>
        <w:spacing w:line="400" w:lineRule="exact"/>
        <w:ind w:firstLine="562" w:firstLineChars="200"/>
        <w:rPr>
          <w:rFonts w:hint="eastAsia"/>
          <w:b/>
          <w:color w:val="auto"/>
          <w:sz w:val="28"/>
          <w:szCs w:val="28"/>
          <w:highlight w:val="none"/>
        </w:rPr>
      </w:pPr>
    </w:p>
    <w:p w14:paraId="235911AE">
      <w:pPr>
        <w:spacing w:line="400" w:lineRule="exact"/>
        <w:ind w:firstLine="562" w:firstLineChars="200"/>
        <w:rPr>
          <w:rFonts w:hint="eastAsia"/>
          <w:b/>
          <w:color w:val="auto"/>
          <w:sz w:val="28"/>
          <w:szCs w:val="28"/>
          <w:highlight w:val="none"/>
        </w:rPr>
      </w:pPr>
    </w:p>
    <w:p w14:paraId="52FD35E4">
      <w:pPr>
        <w:spacing w:line="400" w:lineRule="exact"/>
        <w:ind w:firstLine="562" w:firstLineChars="200"/>
        <w:rPr>
          <w:rFonts w:hint="eastAsia"/>
          <w:b/>
          <w:color w:val="auto"/>
          <w:sz w:val="28"/>
          <w:szCs w:val="28"/>
          <w:highlight w:val="none"/>
        </w:rPr>
      </w:pPr>
    </w:p>
    <w:p w14:paraId="19195213">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start="1"/>
          <w:cols w:space="720" w:num="1"/>
          <w:docGrid w:type="lines" w:linePitch="312" w:charSpace="0"/>
        </w:sectPr>
      </w:pPr>
    </w:p>
    <w:p w14:paraId="54D8C531">
      <w:pPr>
        <w:spacing w:line="360" w:lineRule="auto"/>
        <w:rPr>
          <w:rFonts w:hint="eastAsia"/>
          <w:b/>
          <w:color w:val="auto"/>
          <w:sz w:val="28"/>
          <w:szCs w:val="28"/>
          <w:highlight w:val="none"/>
        </w:rPr>
      </w:pPr>
      <w:r>
        <w:rPr>
          <w:rFonts w:hint="eastAsia"/>
          <w:b/>
          <w:color w:val="auto"/>
          <w:sz w:val="28"/>
          <w:szCs w:val="28"/>
          <w:highlight w:val="none"/>
        </w:rPr>
        <w:t>附件1</w:t>
      </w:r>
    </w:p>
    <w:p w14:paraId="75A79258">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4BD2D961">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6C300616">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3FB957D5">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79704F6A">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62C9C77A">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7C4A4A19">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63E13C5E">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303334F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226A7A7">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30822F62">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69EF04FD">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108FBE61">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699F2BF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w:t>
      </w:r>
      <w:r>
        <w:rPr>
          <w:rFonts w:hint="eastAsia" w:ascii="宋体"/>
          <w:color w:val="auto"/>
          <w:sz w:val="24"/>
          <w:highlight w:val="none"/>
          <w:lang w:eastAsia="zh-CN"/>
        </w:rPr>
        <w:t>（</w:t>
      </w:r>
      <w:r>
        <w:rPr>
          <w:rFonts w:hint="eastAsia" w:ascii="宋体"/>
          <w:color w:val="auto"/>
          <w:sz w:val="24"/>
          <w:highlight w:val="none"/>
        </w:rPr>
        <w:t>项目名称、编号）投标文件，全权处理与该项目投标、评审答疑、签订合同以及与合同执行有关的一切事务，其法律后果由我方承担。</w:t>
      </w:r>
    </w:p>
    <w:p w14:paraId="0BB52CCC">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2EDFF50E">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5B9B118F">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69DE40A7">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0D96B49B">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1AA7BBB">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427D0AB5">
      <w:pPr>
        <w:spacing w:line="360" w:lineRule="exact"/>
        <w:ind w:firstLine="413" w:firstLineChars="147"/>
        <w:rPr>
          <w:rFonts w:hint="eastAsia"/>
          <w:b/>
          <w:color w:val="auto"/>
          <w:sz w:val="28"/>
          <w:szCs w:val="28"/>
          <w:highlight w:val="none"/>
          <w:u w:val="single"/>
        </w:rPr>
      </w:pPr>
    </w:p>
    <w:p w14:paraId="47680D3B">
      <w:pPr>
        <w:spacing w:line="360" w:lineRule="exact"/>
        <w:ind w:firstLine="413" w:firstLineChars="147"/>
        <w:rPr>
          <w:rFonts w:hint="eastAsia"/>
          <w:b/>
          <w:color w:val="auto"/>
          <w:sz w:val="28"/>
          <w:szCs w:val="28"/>
          <w:highlight w:val="none"/>
          <w:u w:val="single"/>
        </w:rPr>
      </w:pPr>
    </w:p>
    <w:p w14:paraId="48477964">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2890D0AE">
      <w:pPr>
        <w:spacing w:line="360" w:lineRule="auto"/>
        <w:jc w:val="center"/>
        <w:rPr>
          <w:rFonts w:hint="eastAsia"/>
          <w:b/>
          <w:color w:val="auto"/>
          <w:sz w:val="28"/>
          <w:szCs w:val="28"/>
          <w:highlight w:val="none"/>
        </w:rPr>
      </w:pPr>
      <w:bookmarkStart w:id="71" w:name="_Toc440443268"/>
      <w:bookmarkStart w:id="72" w:name="_Toc449028950"/>
      <w:r>
        <w:rPr>
          <w:rFonts w:hint="eastAsia"/>
          <w:b/>
          <w:color w:val="auto"/>
          <w:sz w:val="28"/>
          <w:szCs w:val="28"/>
          <w:highlight w:val="none"/>
        </w:rPr>
        <w:t>诚信投标承诺书 </w:t>
      </w:r>
    </w:p>
    <w:p w14:paraId="5FC4BD4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688C4AD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3909890F">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3EB44A8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0D16BFB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2C415B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4D5AF97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2BB6AC2D">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51F973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14C5211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6399FC2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3199B032">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2D8DEA4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2FFE63E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460CCEF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106D04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62BE0A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0F8B5443">
      <w:pPr>
        <w:spacing w:line="500" w:lineRule="exact"/>
        <w:ind w:firstLine="420" w:firstLineChars="200"/>
        <w:rPr>
          <w:rFonts w:hint="eastAsia" w:ascii="宋体" w:hAnsi="宋体"/>
          <w:color w:val="auto"/>
          <w:szCs w:val="21"/>
          <w:highlight w:val="none"/>
        </w:rPr>
      </w:pPr>
    </w:p>
    <w:p w14:paraId="26CD09FF">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7634B614">
      <w:pPr>
        <w:spacing w:line="360" w:lineRule="auto"/>
        <w:jc w:val="center"/>
        <w:rPr>
          <w:rFonts w:hint="eastAsia"/>
          <w:b/>
          <w:color w:val="auto"/>
          <w:sz w:val="28"/>
          <w:szCs w:val="28"/>
          <w:highlight w:val="none"/>
        </w:rPr>
      </w:pPr>
    </w:p>
    <w:p w14:paraId="4208B35F">
      <w:pPr>
        <w:spacing w:line="360" w:lineRule="exact"/>
        <w:ind w:firstLine="443" w:firstLineChars="147"/>
        <w:rPr>
          <w:rFonts w:hint="eastAsia" w:ascii="宋体"/>
          <w:b/>
          <w:color w:val="auto"/>
          <w:sz w:val="30"/>
          <w:szCs w:val="30"/>
          <w:highlight w:val="none"/>
        </w:rPr>
      </w:pPr>
    </w:p>
    <w:p w14:paraId="60E30D5F">
      <w:pPr>
        <w:spacing w:line="360" w:lineRule="exact"/>
        <w:ind w:firstLine="443" w:firstLineChars="147"/>
        <w:rPr>
          <w:rFonts w:hint="eastAsia" w:ascii="宋体"/>
          <w:b/>
          <w:color w:val="auto"/>
          <w:sz w:val="30"/>
          <w:szCs w:val="30"/>
          <w:highlight w:val="none"/>
        </w:rPr>
      </w:pPr>
    </w:p>
    <w:p w14:paraId="4BCC4F46">
      <w:pPr>
        <w:spacing w:line="360" w:lineRule="exact"/>
        <w:ind w:firstLine="443" w:firstLineChars="147"/>
        <w:rPr>
          <w:rFonts w:hint="eastAsia" w:ascii="宋体"/>
          <w:b/>
          <w:color w:val="auto"/>
          <w:sz w:val="30"/>
          <w:szCs w:val="30"/>
          <w:highlight w:val="none"/>
        </w:rPr>
      </w:pPr>
    </w:p>
    <w:p w14:paraId="14FC7AE2">
      <w:pPr>
        <w:spacing w:line="360" w:lineRule="exact"/>
        <w:ind w:firstLine="443" w:firstLineChars="147"/>
        <w:rPr>
          <w:rFonts w:hint="eastAsia" w:ascii="宋体"/>
          <w:b/>
          <w:color w:val="auto"/>
          <w:sz w:val="30"/>
          <w:szCs w:val="30"/>
          <w:highlight w:val="none"/>
        </w:rPr>
      </w:pPr>
    </w:p>
    <w:p w14:paraId="12A30DB5">
      <w:pPr>
        <w:spacing w:line="360" w:lineRule="exact"/>
        <w:ind w:firstLine="443" w:firstLineChars="147"/>
        <w:rPr>
          <w:rFonts w:hint="eastAsia" w:ascii="宋体"/>
          <w:b/>
          <w:color w:val="auto"/>
          <w:sz w:val="30"/>
          <w:szCs w:val="30"/>
          <w:highlight w:val="none"/>
        </w:rPr>
      </w:pPr>
    </w:p>
    <w:p w14:paraId="201191B9">
      <w:pPr>
        <w:spacing w:line="360" w:lineRule="exact"/>
        <w:ind w:firstLine="443" w:firstLineChars="147"/>
        <w:rPr>
          <w:rFonts w:hint="eastAsia" w:ascii="宋体"/>
          <w:b/>
          <w:color w:val="auto"/>
          <w:sz w:val="30"/>
          <w:szCs w:val="30"/>
          <w:highlight w:val="none"/>
        </w:rPr>
      </w:pPr>
    </w:p>
    <w:p w14:paraId="660D4055">
      <w:pPr>
        <w:spacing w:line="360" w:lineRule="exact"/>
        <w:ind w:firstLine="443" w:firstLineChars="147"/>
        <w:rPr>
          <w:rFonts w:hint="eastAsia" w:ascii="宋体"/>
          <w:b/>
          <w:color w:val="auto"/>
          <w:sz w:val="30"/>
          <w:szCs w:val="30"/>
          <w:highlight w:val="none"/>
        </w:rPr>
      </w:pPr>
    </w:p>
    <w:p w14:paraId="21399F2E">
      <w:pPr>
        <w:spacing w:line="360" w:lineRule="exact"/>
        <w:ind w:firstLine="443" w:firstLineChars="147"/>
        <w:rPr>
          <w:rFonts w:hint="eastAsia" w:ascii="宋体"/>
          <w:b/>
          <w:color w:val="auto"/>
          <w:sz w:val="30"/>
          <w:szCs w:val="30"/>
          <w:highlight w:val="none"/>
        </w:rPr>
      </w:pPr>
    </w:p>
    <w:p w14:paraId="06A2C081">
      <w:pPr>
        <w:rPr>
          <w:rFonts w:hint="eastAsia" w:ascii="宋体"/>
          <w:b/>
          <w:color w:val="auto"/>
          <w:sz w:val="30"/>
          <w:szCs w:val="30"/>
          <w:highlight w:val="none"/>
        </w:rPr>
      </w:pPr>
      <w:r>
        <w:rPr>
          <w:rFonts w:hint="eastAsia" w:ascii="宋体"/>
          <w:b/>
          <w:color w:val="auto"/>
          <w:sz w:val="44"/>
          <w:szCs w:val="44"/>
          <w:highlight w:val="none"/>
          <w:lang w:val="en-US" w:eastAsia="zh-CN"/>
        </w:rPr>
        <w:br w:type="page"/>
      </w:r>
      <w:bookmarkEnd w:id="71"/>
      <w:bookmarkEnd w:id="72"/>
    </w:p>
    <w:p w14:paraId="5E858282">
      <w:pPr>
        <w:spacing w:line="360" w:lineRule="exact"/>
        <w:ind w:firstLine="443" w:firstLineChars="147"/>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3</w:t>
      </w:r>
    </w:p>
    <w:p w14:paraId="23353D38">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13B03063">
      <w:pPr>
        <w:spacing w:line="440" w:lineRule="exact"/>
        <w:rPr>
          <w:rFonts w:hint="eastAsia" w:ascii="宋体"/>
          <w:color w:val="auto"/>
          <w:sz w:val="24"/>
          <w:highlight w:val="none"/>
        </w:rPr>
      </w:pPr>
    </w:p>
    <w:p w14:paraId="7DB4BBAC">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rPr>
        <w:t>姓名和职务</w:t>
      </w:r>
      <w:r>
        <w:rPr>
          <w:rFonts w:hint="eastAsia" w:ascii="宋体" w:hAnsi="宋体" w:cs="宋体"/>
          <w:color w:val="auto"/>
          <w:sz w:val="24"/>
          <w:highlight w:val="none"/>
          <w:lang w:eastAsia="zh-CN"/>
        </w:rPr>
        <w:t>）</w:t>
      </w:r>
      <w:r>
        <w:rPr>
          <w:rFonts w:hint="eastAsia" w:ascii="宋体" w:hAnsi="宋体" w:cs="宋体"/>
          <w:color w:val="auto"/>
          <w:sz w:val="24"/>
          <w:highlight w:val="none"/>
        </w:rPr>
        <w:t>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E4FC9EA">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7F4AEFF3">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068B8949">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1767BD79">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6B196070">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3534B0DE">
      <w:pPr>
        <w:spacing w:line="440" w:lineRule="exact"/>
        <w:rPr>
          <w:rFonts w:hint="eastAsia" w:ascii="宋体"/>
          <w:color w:val="auto"/>
          <w:sz w:val="24"/>
          <w:highlight w:val="none"/>
        </w:rPr>
      </w:pPr>
      <w:r>
        <w:rPr>
          <w:rFonts w:hint="eastAsia" w:ascii="宋体"/>
          <w:color w:val="auto"/>
          <w:sz w:val="24"/>
          <w:highlight w:val="none"/>
        </w:rPr>
        <w:t> </w:t>
      </w:r>
    </w:p>
    <w:p w14:paraId="347EA83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73911EDE">
      <w:pPr>
        <w:spacing w:line="440" w:lineRule="exact"/>
        <w:jc w:val="right"/>
        <w:rPr>
          <w:rFonts w:hint="eastAsia" w:ascii="宋体"/>
          <w:color w:val="auto"/>
          <w:sz w:val="24"/>
          <w:highlight w:val="none"/>
        </w:rPr>
      </w:pPr>
    </w:p>
    <w:p w14:paraId="2EE797F5">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87FB852">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25508D2">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024B6B03">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341AF316">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20C9FE22">
      <w:pPr>
        <w:spacing w:line="360" w:lineRule="exact"/>
        <w:rPr>
          <w:rFonts w:hint="eastAsia" w:ascii="宋体"/>
          <w:b/>
          <w:color w:val="auto"/>
          <w:sz w:val="28"/>
          <w:szCs w:val="28"/>
          <w:highlight w:val="none"/>
        </w:rPr>
      </w:pPr>
    </w:p>
    <w:bookmarkEnd w:id="0"/>
    <w:bookmarkEnd w:id="67"/>
    <w:bookmarkEnd w:id="68"/>
    <w:p w14:paraId="7CFD80ED">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893CA">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C98D">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72930192">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EF4EC">
    <w:pPr>
      <w:pStyle w:val="23"/>
      <w:framePr w:wrap="around" w:vAnchor="text" w:hAnchor="margin" w:xAlign="center" w:y="1"/>
      <w:tabs>
        <w:tab w:val="clear" w:pos="4153"/>
        <w:tab w:val="clear" w:pos="8306"/>
      </w:tabs>
      <w:rPr>
        <w:rStyle w:val="39"/>
        <w:rFonts w:hint="eastAsia"/>
      </w:rPr>
    </w:pPr>
  </w:p>
  <w:p w14:paraId="4E2F41FC">
    <w:pPr>
      <w:pStyle w:val="23"/>
      <w:tabs>
        <w:tab w:val="clear" w:pos="4153"/>
        <w:tab w:val="clear" w:pos="8306"/>
      </w:tabs>
      <w:rPr>
        <w:rFonts w:hint="eastAsia"/>
        <w:szCs w:val="21"/>
      </w:rPr>
    </w:pPr>
  </w:p>
  <w:p w14:paraId="00C9D172">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EC170">
    <w:pPr>
      <w:pStyle w:val="23"/>
      <w:tabs>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277F78">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2277F78">
                    <w:pPr>
                      <w:pStyle w:val="2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C6825">
    <w:pPr>
      <w:pStyle w:val="23"/>
      <w:tabs>
        <w:tab w:val="clear" w:pos="4153"/>
        <w:tab w:val="clear" w:pos="8306"/>
      </w:tabs>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4272C1">
                          <w:pPr>
                            <w:pStyle w:val="2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34272C1">
                    <w:pPr>
                      <w:pStyle w:val="2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94D35">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E6F9">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DA03F">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DC3CD">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1YjM1ZjhjYjdhOTRmNjFjYjcxY2NlMTgzNzkxOGY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37EAD"/>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06AB6"/>
    <w:rsid w:val="0DF465A6"/>
    <w:rsid w:val="0DFC545B"/>
    <w:rsid w:val="0E004116"/>
    <w:rsid w:val="0E077E36"/>
    <w:rsid w:val="0E0E22E1"/>
    <w:rsid w:val="0E256CE7"/>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C304B2"/>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D8720C"/>
    <w:rsid w:val="11E20E0C"/>
    <w:rsid w:val="11EB5F12"/>
    <w:rsid w:val="11F63B39"/>
    <w:rsid w:val="11F811A4"/>
    <w:rsid w:val="121534BC"/>
    <w:rsid w:val="1218482D"/>
    <w:rsid w:val="12321755"/>
    <w:rsid w:val="12392DC6"/>
    <w:rsid w:val="123A0C48"/>
    <w:rsid w:val="125735A8"/>
    <w:rsid w:val="125E4649"/>
    <w:rsid w:val="12653E6A"/>
    <w:rsid w:val="127658D7"/>
    <w:rsid w:val="12864FA7"/>
    <w:rsid w:val="12957C2C"/>
    <w:rsid w:val="12A04F4F"/>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317C5"/>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6B1B5B"/>
    <w:rsid w:val="188056B2"/>
    <w:rsid w:val="1887731B"/>
    <w:rsid w:val="18A312F5"/>
    <w:rsid w:val="18A71570"/>
    <w:rsid w:val="18AF5EEB"/>
    <w:rsid w:val="18B06992"/>
    <w:rsid w:val="18BF29A5"/>
    <w:rsid w:val="18C43019"/>
    <w:rsid w:val="18CE5C46"/>
    <w:rsid w:val="18D95C4B"/>
    <w:rsid w:val="18E33521"/>
    <w:rsid w:val="18EB67F8"/>
    <w:rsid w:val="18FA4C8D"/>
    <w:rsid w:val="18FF7748"/>
    <w:rsid w:val="19133920"/>
    <w:rsid w:val="191E097B"/>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A57D72"/>
    <w:rsid w:val="1EB06519"/>
    <w:rsid w:val="1EB458DE"/>
    <w:rsid w:val="1EC00497"/>
    <w:rsid w:val="1EDA5344"/>
    <w:rsid w:val="1EE44C38"/>
    <w:rsid w:val="1EE613D0"/>
    <w:rsid w:val="1EF1268E"/>
    <w:rsid w:val="1EF21855"/>
    <w:rsid w:val="1EF501D6"/>
    <w:rsid w:val="1F1830CB"/>
    <w:rsid w:val="1F1D4CEA"/>
    <w:rsid w:val="1F3431EF"/>
    <w:rsid w:val="1F412AC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9D6DB5"/>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E4723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33470"/>
    <w:rsid w:val="290B259E"/>
    <w:rsid w:val="291D0C4F"/>
    <w:rsid w:val="2924258A"/>
    <w:rsid w:val="29274E04"/>
    <w:rsid w:val="293F46A3"/>
    <w:rsid w:val="29516F20"/>
    <w:rsid w:val="296D1EE4"/>
    <w:rsid w:val="29944EB8"/>
    <w:rsid w:val="299C4433"/>
    <w:rsid w:val="29B35041"/>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6F0090"/>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747DE"/>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6A286F"/>
    <w:rsid w:val="3474193F"/>
    <w:rsid w:val="347A4AA6"/>
    <w:rsid w:val="34BA5036"/>
    <w:rsid w:val="34BC5AFA"/>
    <w:rsid w:val="34D337DA"/>
    <w:rsid w:val="34D6600F"/>
    <w:rsid w:val="34EE34A0"/>
    <w:rsid w:val="34F07218"/>
    <w:rsid w:val="34FA7F15"/>
    <w:rsid w:val="34FB24F0"/>
    <w:rsid w:val="352930DB"/>
    <w:rsid w:val="353B59DD"/>
    <w:rsid w:val="35534E88"/>
    <w:rsid w:val="35633752"/>
    <w:rsid w:val="3569521C"/>
    <w:rsid w:val="35823489"/>
    <w:rsid w:val="35897E8C"/>
    <w:rsid w:val="35953A4C"/>
    <w:rsid w:val="35A66D4C"/>
    <w:rsid w:val="35B5404A"/>
    <w:rsid w:val="35CA6E6E"/>
    <w:rsid w:val="35CC2BA6"/>
    <w:rsid w:val="35F950CF"/>
    <w:rsid w:val="35FA1CB2"/>
    <w:rsid w:val="36050AA1"/>
    <w:rsid w:val="361E1B63"/>
    <w:rsid w:val="361E6D32"/>
    <w:rsid w:val="36301896"/>
    <w:rsid w:val="36320657"/>
    <w:rsid w:val="36321AB2"/>
    <w:rsid w:val="36673AC2"/>
    <w:rsid w:val="3683401A"/>
    <w:rsid w:val="369D7707"/>
    <w:rsid w:val="36AB2FBA"/>
    <w:rsid w:val="36C3270A"/>
    <w:rsid w:val="3700570C"/>
    <w:rsid w:val="371448CE"/>
    <w:rsid w:val="371D2877"/>
    <w:rsid w:val="372A0A3B"/>
    <w:rsid w:val="372A4537"/>
    <w:rsid w:val="373C4996"/>
    <w:rsid w:val="374A1E98"/>
    <w:rsid w:val="37533C0B"/>
    <w:rsid w:val="375F68D7"/>
    <w:rsid w:val="376712E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73E43"/>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5E7BF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666D6B"/>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5455A1"/>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D3DAD"/>
    <w:rsid w:val="479C5383"/>
    <w:rsid w:val="479F646B"/>
    <w:rsid w:val="47A56FB4"/>
    <w:rsid w:val="47AD7CF1"/>
    <w:rsid w:val="47D67F88"/>
    <w:rsid w:val="4803505C"/>
    <w:rsid w:val="480831B5"/>
    <w:rsid w:val="480B4A09"/>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EC1AE4"/>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16322"/>
    <w:rsid w:val="4B6A463C"/>
    <w:rsid w:val="4B8967B2"/>
    <w:rsid w:val="4B902FB1"/>
    <w:rsid w:val="4B9E0E3F"/>
    <w:rsid w:val="4BB63B5B"/>
    <w:rsid w:val="4BB9615E"/>
    <w:rsid w:val="4BCC283D"/>
    <w:rsid w:val="4BD35E6D"/>
    <w:rsid w:val="4BDC1E4C"/>
    <w:rsid w:val="4BE1231B"/>
    <w:rsid w:val="4BFF5353"/>
    <w:rsid w:val="4C1F6EFC"/>
    <w:rsid w:val="4C231829"/>
    <w:rsid w:val="4C2F265F"/>
    <w:rsid w:val="4C5B5DF1"/>
    <w:rsid w:val="4C6D6DCE"/>
    <w:rsid w:val="4C752052"/>
    <w:rsid w:val="4C7D3694"/>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A6695C"/>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AF412E"/>
    <w:rsid w:val="55B24181"/>
    <w:rsid w:val="55B96238"/>
    <w:rsid w:val="55DD63E8"/>
    <w:rsid w:val="560501F2"/>
    <w:rsid w:val="56443DEE"/>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41C75"/>
    <w:rsid w:val="575A47E7"/>
    <w:rsid w:val="575C02E5"/>
    <w:rsid w:val="577473DD"/>
    <w:rsid w:val="57840E7F"/>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20384C"/>
    <w:rsid w:val="5A447687"/>
    <w:rsid w:val="5A4C2893"/>
    <w:rsid w:val="5A603305"/>
    <w:rsid w:val="5A701838"/>
    <w:rsid w:val="5A7732C0"/>
    <w:rsid w:val="5A8156DE"/>
    <w:rsid w:val="5ADF3707"/>
    <w:rsid w:val="5AE3249E"/>
    <w:rsid w:val="5AE56545"/>
    <w:rsid w:val="5AE92129"/>
    <w:rsid w:val="5AF102AB"/>
    <w:rsid w:val="5B0F5D9A"/>
    <w:rsid w:val="5B163201"/>
    <w:rsid w:val="5B1A473F"/>
    <w:rsid w:val="5B2E3D47"/>
    <w:rsid w:val="5B37709F"/>
    <w:rsid w:val="5B6149A2"/>
    <w:rsid w:val="5B636D7E"/>
    <w:rsid w:val="5B7A6DEA"/>
    <w:rsid w:val="5B7E6A7C"/>
    <w:rsid w:val="5BA20303"/>
    <w:rsid w:val="5BB26726"/>
    <w:rsid w:val="5BB926FC"/>
    <w:rsid w:val="5BBE50CA"/>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AD290B"/>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86BD3"/>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3B7B7B"/>
    <w:rsid w:val="6B4D0219"/>
    <w:rsid w:val="6BA17867"/>
    <w:rsid w:val="6BA8544F"/>
    <w:rsid w:val="6BAD23FB"/>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309C1"/>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C1556"/>
    <w:rsid w:val="705D5373"/>
    <w:rsid w:val="707D50FC"/>
    <w:rsid w:val="707E0FD5"/>
    <w:rsid w:val="70867402"/>
    <w:rsid w:val="70A95654"/>
    <w:rsid w:val="70C312D3"/>
    <w:rsid w:val="70D43718"/>
    <w:rsid w:val="70D9384C"/>
    <w:rsid w:val="70F73101"/>
    <w:rsid w:val="7116172E"/>
    <w:rsid w:val="71241D10"/>
    <w:rsid w:val="712437CA"/>
    <w:rsid w:val="712D0854"/>
    <w:rsid w:val="713421BA"/>
    <w:rsid w:val="713B389B"/>
    <w:rsid w:val="713C4FB8"/>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A2B1D"/>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065E4C"/>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79264D"/>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2521E"/>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A23236"/>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autoRedefine/>
    <w:semiHidden/>
    <w:qFormat/>
    <w:uiPriority w:val="0"/>
  </w:style>
  <w:style w:type="table" w:default="1" w:styleId="3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3"/>
    <w:autoRedefine/>
    <w:qFormat/>
    <w:uiPriority w:val="0"/>
    <w:pPr>
      <w:ind w:left="420" w:firstLine="420" w:firstLineChars="200"/>
    </w:pPr>
  </w:style>
  <w:style w:type="paragraph" w:styleId="3">
    <w:name w:val="Body Text Indent"/>
    <w:basedOn w:val="1"/>
    <w:next w:val="4"/>
    <w:link w:val="52"/>
    <w:autoRedefine/>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autoRedefine/>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autoRedefine/>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3"/>
    <w:autoRedefine/>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autoRedefine/>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autoRedefine/>
    <w:qFormat/>
    <w:uiPriority w:val="0"/>
    <w:rPr>
      <w:b/>
    </w:rPr>
  </w:style>
  <w:style w:type="character" w:styleId="39">
    <w:name w:val="page number"/>
    <w:autoRedefine/>
    <w:qFormat/>
    <w:uiPriority w:val="0"/>
  </w:style>
  <w:style w:type="character" w:styleId="40">
    <w:name w:val="FollowedHyperlink"/>
    <w:autoRedefine/>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autoRedefine/>
    <w:qFormat/>
    <w:uiPriority w:val="0"/>
    <w:rPr>
      <w:rFonts w:ascii="monospace" w:hAnsi="monospace" w:eastAsia="monospace" w:cs="monospace"/>
      <w:sz w:val="20"/>
    </w:rPr>
  </w:style>
  <w:style w:type="character" w:styleId="44">
    <w:name w:val="HTML Acronym"/>
    <w:autoRedefine/>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autoRedefine/>
    <w:qFormat/>
    <w:uiPriority w:val="0"/>
    <w:rPr>
      <w:rFonts w:hint="default" w:ascii="monospace" w:hAnsi="monospace" w:eastAsia="monospace" w:cs="monospace"/>
      <w:sz w:val="20"/>
    </w:rPr>
  </w:style>
  <w:style w:type="character" w:styleId="48">
    <w:name w:val="annotation reference"/>
    <w:autoRedefine/>
    <w:qFormat/>
    <w:uiPriority w:val="0"/>
    <w:rPr>
      <w:sz w:val="21"/>
      <w:szCs w:val="21"/>
    </w:rPr>
  </w:style>
  <w:style w:type="character" w:styleId="49">
    <w:name w:val="HTML Cite"/>
    <w:autoRedefin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autoRedefine/>
    <w:qFormat/>
    <w:uiPriority w:val="0"/>
    <w:rPr>
      <w:kern w:val="2"/>
      <w:sz w:val="21"/>
      <w:szCs w:val="24"/>
    </w:rPr>
  </w:style>
  <w:style w:type="character" w:customStyle="1" w:styleId="53">
    <w:name w:val="正文文本首行缩进 2 字符"/>
    <w:link w:val="2"/>
    <w:autoRedefine/>
    <w:qFormat/>
    <w:uiPriority w:val="0"/>
  </w:style>
  <w:style w:type="character" w:customStyle="1" w:styleId="54">
    <w:name w:val="标题 1 字符"/>
    <w:link w:val="6"/>
    <w:autoRedefine/>
    <w:qFormat/>
    <w:uiPriority w:val="0"/>
    <w:rPr>
      <w:b/>
      <w:bCs/>
      <w:kern w:val="44"/>
      <w:sz w:val="44"/>
      <w:szCs w:val="44"/>
    </w:rPr>
  </w:style>
  <w:style w:type="character" w:customStyle="1" w:styleId="55">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autoRedefine/>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autoRedefine/>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autoRedefine/>
    <w:qFormat/>
    <w:uiPriority w:val="0"/>
    <w:rPr>
      <w:b/>
      <w:bCs/>
      <w:kern w:val="2"/>
      <w:sz w:val="21"/>
      <w:szCs w:val="24"/>
    </w:rPr>
  </w:style>
  <w:style w:type="character" w:customStyle="1" w:styleId="67">
    <w:name w:val="font121"/>
    <w:autoRedefine/>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autoRedefine/>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autoRedefine/>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autoRedefine/>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autoRedefine/>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autoRedefine/>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autoRedefine/>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autoRedefine/>
    <w:qFormat/>
    <w:uiPriority w:val="0"/>
  </w:style>
  <w:style w:type="character" w:customStyle="1" w:styleId="89">
    <w:name w:val="selected"/>
    <w:qFormat/>
    <w:uiPriority w:val="0"/>
    <w:rPr>
      <w:shd w:val="clear" w:color="auto" w:fill="B00006"/>
    </w:rPr>
  </w:style>
  <w:style w:type="character" w:customStyle="1" w:styleId="90">
    <w:name w:val="gpa"/>
    <w:autoRedefine/>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autoRedefine/>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autoRedefine/>
    <w:qFormat/>
    <w:uiPriority w:val="0"/>
  </w:style>
  <w:style w:type="character" w:customStyle="1" w:styleId="96">
    <w:name w:val="layui-this"/>
    <w:autoRedefine/>
    <w:qFormat/>
    <w:uiPriority w:val="0"/>
    <w:rPr>
      <w:bdr w:val="single" w:color="EEEEEE" w:sz="6" w:space="0"/>
      <w:shd w:val="clear" w:color="auto" w:fill="FFFFFF"/>
    </w:rPr>
  </w:style>
  <w:style w:type="character" w:customStyle="1" w:styleId="97">
    <w:name w:val="font151"/>
    <w:autoRedefine/>
    <w:qFormat/>
    <w:uiPriority w:val="0"/>
    <w:rPr>
      <w:rFonts w:hint="default" w:ascii="Verdana" w:hAnsi="Verdana" w:cs="Verdana"/>
      <w:b/>
      <w:bCs/>
      <w:color w:val="333333"/>
      <w:sz w:val="27"/>
      <w:szCs w:val="27"/>
      <w:u w:val="none"/>
    </w:rPr>
  </w:style>
  <w:style w:type="character" w:customStyle="1" w:styleId="98">
    <w:name w:val="font171"/>
    <w:autoRedefine/>
    <w:qFormat/>
    <w:uiPriority w:val="0"/>
    <w:rPr>
      <w:rFonts w:hint="eastAsia" w:ascii="宋体" w:hAnsi="宋体" w:eastAsia="宋体" w:cs="宋体"/>
      <w:color w:val="646464"/>
      <w:sz w:val="18"/>
      <w:szCs w:val="18"/>
      <w:u w:val="none"/>
    </w:rPr>
  </w:style>
  <w:style w:type="character" w:customStyle="1" w:styleId="99">
    <w:name w:val="hover7"/>
    <w:autoRedefine/>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autoRedefine/>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autoRedefine/>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autoRedefine/>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autoRedefine/>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autoRedefine/>
    <w:qFormat/>
    <w:uiPriority w:val="0"/>
  </w:style>
  <w:style w:type="paragraph" w:customStyle="1" w:styleId="125">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8">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9">
    <w:name w:val="num"/>
    <w:basedOn w:val="37"/>
    <w:autoRedefine/>
    <w:qFormat/>
    <w:uiPriority w:val="0"/>
    <w:rPr>
      <w:b/>
      <w:bCs/>
      <w:color w:val="FF7800"/>
    </w:rPr>
  </w:style>
  <w:style w:type="character" w:customStyle="1" w:styleId="130">
    <w:name w:val="a-desc"/>
    <w:basedOn w:val="37"/>
    <w:autoRedefine/>
    <w:qFormat/>
    <w:uiPriority w:val="0"/>
    <w:rPr>
      <w:color w:val="315EFB"/>
    </w:rPr>
  </w:style>
  <w:style w:type="character" w:customStyle="1" w:styleId="131">
    <w:name w:val="bg"/>
    <w:basedOn w:val="37"/>
    <w:autoRedefine/>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autoRedefine/>
    <w:qFormat/>
    <w:uiPriority w:val="0"/>
  </w:style>
  <w:style w:type="character" w:customStyle="1" w:styleId="135">
    <w:name w:val="del-btn"/>
    <w:basedOn w:val="37"/>
    <w:autoRedefine/>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autoRedefine/>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 w:type="paragraph" w:customStyle="1" w:styleId="14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13917</Words>
  <Characters>14864</Characters>
  <Lines>358</Lines>
  <Paragraphs>100</Paragraphs>
  <TotalTime>26</TotalTime>
  <ScaleCrop>false</ScaleCrop>
  <LinksUpToDate>false</LinksUpToDate>
  <CharactersWithSpaces>17718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2024-10-16T08:44:00Z</cp:lastPrinted>
  <dcterms:modified xsi:type="dcterms:W3CDTF">2025-02-18T00:42:49Z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D6FC8C5C7D434AC48DC4DDAA9C717C6B_13</vt:lpwstr>
  </property>
  <property fmtid="{D5CDD505-2E9C-101B-9397-08002B2CF9AE}" pid="4" name="KSOTemplateDocerSaveRecord">
    <vt:lpwstr>eyJoZGlkIjoiZWIyYTkxYWMwZmMyYTc0NDcxNzE0MGFlOTUzMjFjNjQiLCJ1c2VySWQiOiI1MjYzMTQ5MTEifQ==</vt:lpwstr>
  </property>
</Properties>
</file>