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82BE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滁州市扬子工业投资集团有限公司所属八处房产出租项目竞价文件</w:t>
      </w:r>
      <w:bookmarkStart w:id="0" w:name="_GoBack"/>
      <w:bookmarkEnd w:id="0"/>
    </w:p>
    <w:p w14:paraId="612B3F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14:paraId="1B96BB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滁州市扬子工业投资集团有限公司</w:t>
      </w:r>
      <w:r>
        <w:rPr>
          <w:rFonts w:hint="eastAsia" w:ascii="方正仿宋_GB2312" w:hAnsi="方正仿宋_GB2312" w:eastAsia="方正仿宋_GB2312" w:cs="方正仿宋_GB2312"/>
          <w:sz w:val="32"/>
          <w:szCs w:val="32"/>
          <w:lang w:val="en-US" w:eastAsia="zh-CN"/>
        </w:rPr>
        <w:t>所属八处房产</w:t>
      </w:r>
      <w:r>
        <w:rPr>
          <w:rFonts w:hint="eastAsia" w:ascii="方正仿宋_GB2312" w:hAnsi="方正仿宋_GB2312" w:eastAsia="方正仿宋_GB2312" w:cs="方正仿宋_GB2312"/>
          <w:sz w:val="32"/>
          <w:szCs w:val="32"/>
        </w:rPr>
        <w:t>公开</w:t>
      </w:r>
      <w:r>
        <w:rPr>
          <w:rFonts w:hint="eastAsia" w:ascii="方正仿宋_GB2312" w:hAnsi="方正仿宋_GB2312" w:eastAsia="方正仿宋_GB2312" w:cs="方正仿宋_GB2312"/>
          <w:sz w:val="32"/>
          <w:szCs w:val="32"/>
          <w:lang w:val="en-US" w:eastAsia="zh-CN"/>
        </w:rPr>
        <w:t>挂网</w:t>
      </w:r>
      <w:r>
        <w:rPr>
          <w:rFonts w:hint="eastAsia" w:ascii="方正仿宋_GB2312" w:hAnsi="方正仿宋_GB2312" w:eastAsia="方正仿宋_GB2312" w:cs="方正仿宋_GB2312"/>
          <w:sz w:val="32"/>
          <w:szCs w:val="32"/>
        </w:rPr>
        <w:t>招租，现公告如下：</w:t>
      </w:r>
    </w:p>
    <w:p w14:paraId="6B8E06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一、招租主要信息</w:t>
      </w:r>
    </w:p>
    <w:p w14:paraId="2C6230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租赁标的物为滁州市扬子工业投资集团有限公司所属八处房产，其中六处位于明光市区，两处位于滁州市区，标的物明细如下表所示：</w:t>
      </w:r>
    </w:p>
    <w:tbl>
      <w:tblPr>
        <w:tblStyle w:val="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60"/>
        <w:gridCol w:w="1187"/>
        <w:gridCol w:w="2238"/>
        <w:gridCol w:w="1230"/>
        <w:gridCol w:w="824"/>
      </w:tblGrid>
      <w:tr w14:paraId="059D5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5" w:type="dxa"/>
            <w:vAlign w:val="center"/>
          </w:tcPr>
          <w:p w14:paraId="7287995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标段</w:t>
            </w:r>
          </w:p>
        </w:tc>
        <w:tc>
          <w:tcPr>
            <w:tcW w:w="2860" w:type="dxa"/>
            <w:vAlign w:val="center"/>
          </w:tcPr>
          <w:p w14:paraId="5CA30B1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建筑物名称</w:t>
            </w:r>
          </w:p>
        </w:tc>
        <w:tc>
          <w:tcPr>
            <w:tcW w:w="1187" w:type="dxa"/>
            <w:vAlign w:val="center"/>
          </w:tcPr>
          <w:p w14:paraId="551F7FB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建筑面积（m²）</w:t>
            </w:r>
          </w:p>
        </w:tc>
        <w:tc>
          <w:tcPr>
            <w:tcW w:w="2238" w:type="dxa"/>
            <w:vAlign w:val="center"/>
          </w:tcPr>
          <w:p w14:paraId="0C23963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建筑物位置</w:t>
            </w:r>
          </w:p>
        </w:tc>
        <w:tc>
          <w:tcPr>
            <w:tcW w:w="1230" w:type="dxa"/>
            <w:vAlign w:val="center"/>
          </w:tcPr>
          <w:p w14:paraId="413AFD0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起租价（元/年）</w:t>
            </w:r>
          </w:p>
        </w:tc>
        <w:tc>
          <w:tcPr>
            <w:tcW w:w="824" w:type="dxa"/>
            <w:vAlign w:val="center"/>
          </w:tcPr>
          <w:p w14:paraId="0F68F5D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租期（年）</w:t>
            </w:r>
          </w:p>
        </w:tc>
      </w:tr>
      <w:tr w14:paraId="0E2E5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21BECEC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w:t>
            </w:r>
          </w:p>
        </w:tc>
        <w:tc>
          <w:tcPr>
            <w:tcW w:w="2860" w:type="dxa"/>
            <w:vAlign w:val="center"/>
          </w:tcPr>
          <w:p w14:paraId="464BF47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rPr>
              <w:t>明光市明和园小区58-50</w:t>
            </w:r>
            <w:r>
              <w:rPr>
                <w:rFonts w:hint="eastAsia" w:ascii="方正仿宋_GB2312" w:hAnsi="方正仿宋_GB2312" w:eastAsia="方正仿宋_GB2312" w:cs="方正仿宋_GB2312"/>
                <w:sz w:val="22"/>
                <w:szCs w:val="22"/>
                <w:vertAlign w:val="baseline"/>
                <w:lang w:val="en-US" w:eastAsia="zh-CN"/>
              </w:rPr>
              <w:t>双层</w:t>
            </w:r>
            <w:r>
              <w:rPr>
                <w:rFonts w:hint="eastAsia" w:ascii="方正仿宋_GB2312" w:hAnsi="方正仿宋_GB2312" w:eastAsia="方正仿宋_GB2312" w:cs="方正仿宋_GB2312"/>
                <w:sz w:val="22"/>
                <w:szCs w:val="22"/>
                <w:vertAlign w:val="baseline"/>
              </w:rPr>
              <w:t>商铺</w:t>
            </w:r>
          </w:p>
        </w:tc>
        <w:tc>
          <w:tcPr>
            <w:tcW w:w="1187" w:type="dxa"/>
            <w:vAlign w:val="center"/>
          </w:tcPr>
          <w:p w14:paraId="0EE9E43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149.49</w:t>
            </w:r>
          </w:p>
        </w:tc>
        <w:tc>
          <w:tcPr>
            <w:tcW w:w="2238" w:type="dxa"/>
            <w:vAlign w:val="center"/>
          </w:tcPr>
          <w:p w14:paraId="3399975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明和园小区外部路、双拥路东侧</w:t>
            </w:r>
          </w:p>
        </w:tc>
        <w:tc>
          <w:tcPr>
            <w:tcW w:w="1230" w:type="dxa"/>
            <w:vAlign w:val="center"/>
          </w:tcPr>
          <w:p w14:paraId="255CE32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10763.28</w:t>
            </w:r>
          </w:p>
        </w:tc>
        <w:tc>
          <w:tcPr>
            <w:tcW w:w="824" w:type="dxa"/>
            <w:vAlign w:val="center"/>
          </w:tcPr>
          <w:p w14:paraId="49038E6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1D711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CF6141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2</w:t>
            </w:r>
          </w:p>
        </w:tc>
        <w:tc>
          <w:tcPr>
            <w:tcW w:w="2860" w:type="dxa"/>
            <w:vAlign w:val="center"/>
          </w:tcPr>
          <w:p w14:paraId="546EE23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明光市振业新村南苑4－8号楼半地下储藏室21间</w:t>
            </w:r>
          </w:p>
        </w:tc>
        <w:tc>
          <w:tcPr>
            <w:tcW w:w="1187" w:type="dxa"/>
            <w:vAlign w:val="center"/>
          </w:tcPr>
          <w:p w14:paraId="43FE5FD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972.14</w:t>
            </w:r>
          </w:p>
        </w:tc>
        <w:tc>
          <w:tcPr>
            <w:tcW w:w="2238" w:type="dxa"/>
            <w:vAlign w:val="center"/>
          </w:tcPr>
          <w:p w14:paraId="08D1E62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w:t>
            </w:r>
            <w:r>
              <w:rPr>
                <w:rFonts w:hint="eastAsia" w:ascii="方正仿宋_GB2312" w:hAnsi="方正仿宋_GB2312" w:eastAsia="方正仿宋_GB2312" w:cs="方正仿宋_GB2312"/>
                <w:sz w:val="22"/>
                <w:szCs w:val="22"/>
                <w:vertAlign w:val="baseline"/>
                <w:lang w:val="en-US" w:eastAsia="zh-CN"/>
              </w:rPr>
              <w:t>南苑</w:t>
            </w:r>
          </w:p>
        </w:tc>
        <w:tc>
          <w:tcPr>
            <w:tcW w:w="1230" w:type="dxa"/>
            <w:vAlign w:val="center"/>
          </w:tcPr>
          <w:p w14:paraId="4FCECC1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9332.54</w:t>
            </w:r>
          </w:p>
        </w:tc>
        <w:tc>
          <w:tcPr>
            <w:tcW w:w="824" w:type="dxa"/>
            <w:vAlign w:val="center"/>
          </w:tcPr>
          <w:p w14:paraId="00FAB9E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1A065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0F9471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c>
          <w:tcPr>
            <w:tcW w:w="2860" w:type="dxa"/>
            <w:vAlign w:val="center"/>
          </w:tcPr>
          <w:p w14:paraId="1D5818C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明光市振业新村南苑9间车库</w:t>
            </w:r>
          </w:p>
        </w:tc>
        <w:tc>
          <w:tcPr>
            <w:tcW w:w="1187" w:type="dxa"/>
            <w:vAlign w:val="center"/>
          </w:tcPr>
          <w:p w14:paraId="31A41E9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162</w:t>
            </w:r>
          </w:p>
        </w:tc>
        <w:tc>
          <w:tcPr>
            <w:tcW w:w="2238" w:type="dxa"/>
            <w:vAlign w:val="center"/>
          </w:tcPr>
          <w:p w14:paraId="16C141F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w:t>
            </w:r>
            <w:r>
              <w:rPr>
                <w:rFonts w:hint="eastAsia" w:ascii="方正仿宋_GB2312" w:hAnsi="方正仿宋_GB2312" w:eastAsia="方正仿宋_GB2312" w:cs="方正仿宋_GB2312"/>
                <w:sz w:val="22"/>
                <w:szCs w:val="22"/>
                <w:vertAlign w:val="baseline"/>
                <w:lang w:val="en-US" w:eastAsia="zh-CN"/>
              </w:rPr>
              <w:t>南苑</w:t>
            </w:r>
          </w:p>
        </w:tc>
        <w:tc>
          <w:tcPr>
            <w:tcW w:w="1230" w:type="dxa"/>
            <w:vAlign w:val="center"/>
          </w:tcPr>
          <w:p w14:paraId="53663A2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7776.00</w:t>
            </w:r>
          </w:p>
        </w:tc>
        <w:tc>
          <w:tcPr>
            <w:tcW w:w="824" w:type="dxa"/>
            <w:vAlign w:val="center"/>
          </w:tcPr>
          <w:p w14:paraId="2C70518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7C45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2F26E63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4</w:t>
            </w:r>
          </w:p>
        </w:tc>
        <w:tc>
          <w:tcPr>
            <w:tcW w:w="2860" w:type="dxa"/>
            <w:vAlign w:val="center"/>
          </w:tcPr>
          <w:p w14:paraId="18908CE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明光市振北新村南苑A-07车库</w:t>
            </w:r>
          </w:p>
        </w:tc>
        <w:tc>
          <w:tcPr>
            <w:tcW w:w="1187" w:type="dxa"/>
            <w:vAlign w:val="center"/>
          </w:tcPr>
          <w:p w14:paraId="147E824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23.99</w:t>
            </w:r>
          </w:p>
        </w:tc>
        <w:tc>
          <w:tcPr>
            <w:tcW w:w="2238" w:type="dxa"/>
            <w:vAlign w:val="center"/>
          </w:tcPr>
          <w:p w14:paraId="2D8D7F7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振业新村7号楼</w:t>
            </w:r>
          </w:p>
        </w:tc>
        <w:tc>
          <w:tcPr>
            <w:tcW w:w="1230" w:type="dxa"/>
            <w:vAlign w:val="center"/>
          </w:tcPr>
          <w:p w14:paraId="537B169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1151.52</w:t>
            </w:r>
          </w:p>
        </w:tc>
        <w:tc>
          <w:tcPr>
            <w:tcW w:w="824" w:type="dxa"/>
            <w:vAlign w:val="center"/>
          </w:tcPr>
          <w:p w14:paraId="0A810C6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1329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9E7ECF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5</w:t>
            </w:r>
          </w:p>
        </w:tc>
        <w:tc>
          <w:tcPr>
            <w:tcW w:w="2860" w:type="dxa"/>
            <w:vAlign w:val="center"/>
          </w:tcPr>
          <w:p w14:paraId="59359AE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rPr>
              <w:t>明光市百仓巷与池河大道交叉口西北角</w:t>
            </w:r>
            <w:r>
              <w:rPr>
                <w:rFonts w:hint="eastAsia" w:ascii="方正仿宋_GB2312" w:hAnsi="方正仿宋_GB2312" w:eastAsia="方正仿宋_GB2312" w:cs="方正仿宋_GB2312"/>
                <w:sz w:val="22"/>
                <w:szCs w:val="22"/>
                <w:vertAlign w:val="baseline"/>
                <w:lang w:val="en-US" w:eastAsia="zh-CN"/>
              </w:rPr>
              <w:t>地下室</w:t>
            </w:r>
          </w:p>
        </w:tc>
        <w:tc>
          <w:tcPr>
            <w:tcW w:w="1187" w:type="dxa"/>
            <w:vAlign w:val="center"/>
          </w:tcPr>
          <w:p w14:paraId="6CFD74C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360</w:t>
            </w:r>
          </w:p>
        </w:tc>
        <w:tc>
          <w:tcPr>
            <w:tcW w:w="2238" w:type="dxa"/>
            <w:vAlign w:val="center"/>
          </w:tcPr>
          <w:p w14:paraId="7A7FC26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明光市百仓巷与池河大道交叉口西北角</w:t>
            </w:r>
          </w:p>
        </w:tc>
        <w:tc>
          <w:tcPr>
            <w:tcW w:w="1230" w:type="dxa"/>
            <w:vAlign w:val="center"/>
          </w:tcPr>
          <w:p w14:paraId="536BCBA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12960.00</w:t>
            </w:r>
          </w:p>
        </w:tc>
        <w:tc>
          <w:tcPr>
            <w:tcW w:w="824" w:type="dxa"/>
            <w:vAlign w:val="center"/>
          </w:tcPr>
          <w:p w14:paraId="760E019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712C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675" w:type="dxa"/>
            <w:vAlign w:val="center"/>
          </w:tcPr>
          <w:p w14:paraId="08006DA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6</w:t>
            </w:r>
          </w:p>
        </w:tc>
        <w:tc>
          <w:tcPr>
            <w:tcW w:w="2860" w:type="dxa"/>
            <w:vAlign w:val="center"/>
          </w:tcPr>
          <w:p w14:paraId="0008626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明光市池河大道与韩山路交叉口西北角二至三层办公室</w:t>
            </w:r>
          </w:p>
        </w:tc>
        <w:tc>
          <w:tcPr>
            <w:tcW w:w="1187" w:type="dxa"/>
            <w:vAlign w:val="center"/>
          </w:tcPr>
          <w:p w14:paraId="5E15736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400</w:t>
            </w:r>
          </w:p>
        </w:tc>
        <w:tc>
          <w:tcPr>
            <w:tcW w:w="2238" w:type="dxa"/>
            <w:vAlign w:val="center"/>
          </w:tcPr>
          <w:p w14:paraId="56DC0CC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明光市池河大道与韩山路交叉口西北角</w:t>
            </w:r>
          </w:p>
        </w:tc>
        <w:tc>
          <w:tcPr>
            <w:tcW w:w="1230" w:type="dxa"/>
            <w:vAlign w:val="center"/>
          </w:tcPr>
          <w:p w14:paraId="7033581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28800.00</w:t>
            </w:r>
          </w:p>
        </w:tc>
        <w:tc>
          <w:tcPr>
            <w:tcW w:w="824" w:type="dxa"/>
            <w:vAlign w:val="center"/>
          </w:tcPr>
          <w:p w14:paraId="09C9944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14:paraId="50E5A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675" w:type="dxa"/>
            <w:vAlign w:val="center"/>
          </w:tcPr>
          <w:p w14:paraId="47D56CF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7</w:t>
            </w:r>
          </w:p>
        </w:tc>
        <w:tc>
          <w:tcPr>
            <w:tcW w:w="2860" w:type="dxa"/>
            <w:vAlign w:val="center"/>
          </w:tcPr>
          <w:p w14:paraId="3C7089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rPr>
              <w:t>凤凰二村二期5#甲402室</w:t>
            </w:r>
          </w:p>
        </w:tc>
        <w:tc>
          <w:tcPr>
            <w:tcW w:w="1187" w:type="dxa"/>
            <w:vAlign w:val="center"/>
          </w:tcPr>
          <w:p w14:paraId="74C2C8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rPr>
              <w:t>105</w:t>
            </w:r>
          </w:p>
        </w:tc>
        <w:tc>
          <w:tcPr>
            <w:tcW w:w="2238" w:type="dxa"/>
            <w:vAlign w:val="center"/>
          </w:tcPr>
          <w:p w14:paraId="414A72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lang w:val="en-US" w:eastAsia="zh-CN"/>
              </w:rPr>
              <w:t>滁州市凤凰二村</w:t>
            </w:r>
          </w:p>
        </w:tc>
        <w:tc>
          <w:tcPr>
            <w:tcW w:w="1230" w:type="dxa"/>
            <w:vAlign w:val="center"/>
          </w:tcPr>
          <w:p w14:paraId="4F43CC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 xml:space="preserve">8820.00 </w:t>
            </w:r>
          </w:p>
        </w:tc>
        <w:tc>
          <w:tcPr>
            <w:tcW w:w="824" w:type="dxa"/>
            <w:vAlign w:val="center"/>
          </w:tcPr>
          <w:p w14:paraId="130628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lang w:val="en-US" w:eastAsia="zh-CN"/>
              </w:rPr>
              <w:t>3</w:t>
            </w:r>
          </w:p>
        </w:tc>
      </w:tr>
      <w:tr w14:paraId="4C63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675" w:type="dxa"/>
            <w:vAlign w:val="center"/>
          </w:tcPr>
          <w:p w14:paraId="439F80E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8</w:t>
            </w:r>
          </w:p>
        </w:tc>
        <w:tc>
          <w:tcPr>
            <w:tcW w:w="2860" w:type="dxa"/>
            <w:vAlign w:val="center"/>
          </w:tcPr>
          <w:p w14:paraId="1F06A3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物资大厦2-4层</w:t>
            </w:r>
          </w:p>
        </w:tc>
        <w:tc>
          <w:tcPr>
            <w:tcW w:w="1187" w:type="dxa"/>
            <w:vAlign w:val="center"/>
          </w:tcPr>
          <w:p w14:paraId="08F8B8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1795.53</w:t>
            </w:r>
          </w:p>
        </w:tc>
        <w:tc>
          <w:tcPr>
            <w:tcW w:w="2238" w:type="dxa"/>
            <w:vAlign w:val="center"/>
          </w:tcPr>
          <w:p w14:paraId="4211A0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滁州市琅琊路与南谯路交叉口东南角</w:t>
            </w:r>
          </w:p>
        </w:tc>
        <w:tc>
          <w:tcPr>
            <w:tcW w:w="1230" w:type="dxa"/>
            <w:vAlign w:val="center"/>
          </w:tcPr>
          <w:p w14:paraId="1CD349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344741.76</w:t>
            </w:r>
          </w:p>
        </w:tc>
        <w:tc>
          <w:tcPr>
            <w:tcW w:w="824" w:type="dxa"/>
            <w:vAlign w:val="center"/>
          </w:tcPr>
          <w:p w14:paraId="02C3FB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bl>
    <w:p w14:paraId="25BA11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2.本次八处房产分为</w:t>
      </w:r>
      <w:r>
        <w:rPr>
          <w:rFonts w:hint="eastAsia" w:ascii="方正仿宋_GB2312" w:hAnsi="方正仿宋_GB2312" w:eastAsia="方正仿宋_GB2312" w:cs="方正仿宋_GB2312"/>
          <w:b/>
          <w:bCs/>
          <w:sz w:val="32"/>
          <w:szCs w:val="32"/>
          <w:lang w:val="en-US" w:eastAsia="zh-CN"/>
        </w:rPr>
        <w:t>八个标段分别招租</w:t>
      </w:r>
      <w:r>
        <w:rPr>
          <w:rFonts w:hint="eastAsia" w:ascii="方正仿宋_GB2312" w:hAnsi="方正仿宋_GB2312" w:eastAsia="方正仿宋_GB2312" w:cs="方正仿宋_GB2312"/>
          <w:sz w:val="32"/>
          <w:szCs w:val="32"/>
          <w:lang w:val="en-US" w:eastAsia="zh-CN"/>
        </w:rPr>
        <w:t>，竞租人可竞租其中任一标段，也可同时竞租多个标段。各标段起租价格详见上表，低于起租价的报价无效，加价幅度为500元或500元的整倍数。</w:t>
      </w:r>
    </w:p>
    <w:p w14:paraId="35295D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b/>
          <w:bCs/>
          <w:sz w:val="32"/>
          <w:szCs w:val="32"/>
          <w:lang w:val="en-US" w:eastAsia="zh-CN"/>
        </w:rPr>
        <w:t>报名截止时间：2024年12月23日9时00分</w:t>
      </w:r>
      <w:r>
        <w:rPr>
          <w:rFonts w:hint="eastAsia" w:ascii="方正仿宋_GB2312" w:hAnsi="方正仿宋_GB2312" w:eastAsia="方正仿宋_GB2312" w:cs="方正仿宋_GB2312"/>
          <w:sz w:val="32"/>
          <w:szCs w:val="32"/>
          <w:lang w:val="en-US" w:eastAsia="zh-CN"/>
        </w:rPr>
        <w:t>。自公告发布之日至报名截止之日接受咨询（节假日休息），有意者请与出租人联系。超过报名截止时间送达的报价文件按无效处理。</w:t>
      </w:r>
    </w:p>
    <w:p w14:paraId="284B8C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竞租地点：滁州市南谯区中都大道与醉翁路交叉口西南角城投大厦13楼1310室；</w:t>
      </w:r>
    </w:p>
    <w:p w14:paraId="2D8E33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4.竞租保证金：本次设定竞租保证金为</w:t>
      </w:r>
      <w:r>
        <w:rPr>
          <w:rFonts w:hint="eastAsia" w:ascii="方正仿宋_GB2312" w:hAnsi="方正仿宋_GB2312" w:eastAsia="方正仿宋_GB2312" w:cs="方正仿宋_GB2312"/>
          <w:b w:val="0"/>
          <w:bCs w:val="0"/>
          <w:sz w:val="32"/>
          <w:szCs w:val="32"/>
          <w:lang w:val="en-US" w:eastAsia="zh-CN"/>
        </w:rPr>
        <w:t>2000元</w:t>
      </w:r>
      <w:r>
        <w:rPr>
          <w:rFonts w:hint="eastAsia" w:ascii="方正仿宋_GB2312" w:hAnsi="方正仿宋_GB2312" w:eastAsia="方正仿宋_GB2312" w:cs="方正仿宋_GB2312"/>
          <w:sz w:val="32"/>
          <w:szCs w:val="32"/>
          <w:lang w:val="en-US" w:eastAsia="zh-CN"/>
        </w:rPr>
        <w:t>；竞租人无论竞租一个标段还是竞租多个标段，均应在</w:t>
      </w:r>
      <w:r>
        <w:rPr>
          <w:rFonts w:hint="eastAsia" w:ascii="方正仿宋_GB2312" w:hAnsi="方正仿宋_GB2312" w:eastAsia="方正仿宋_GB2312" w:cs="方正仿宋_GB2312"/>
          <w:b/>
          <w:bCs/>
          <w:sz w:val="32"/>
          <w:szCs w:val="32"/>
          <w:lang w:val="en-US" w:eastAsia="zh-CN"/>
        </w:rPr>
        <w:t>2024年12月23日9时00分</w:t>
      </w:r>
      <w:r>
        <w:rPr>
          <w:rFonts w:hint="eastAsia" w:ascii="方正仿宋_GB2312" w:hAnsi="方正仿宋_GB2312" w:eastAsia="方正仿宋_GB2312" w:cs="方正仿宋_GB2312"/>
          <w:sz w:val="32"/>
          <w:szCs w:val="32"/>
          <w:lang w:val="en-US" w:eastAsia="zh-CN"/>
        </w:rPr>
        <w:t>前向出租人如下账户缴纳2000元的竞租保证金，转账时备注：“滁州市扬子工业投资集团有限公司所属八处房产竞租保证金”（项目名可简写）。竞租人应从其名下账户转出竞租保证金，从他人或第三方账户转入的竞租保证金无效。未按上述规定在截止时间前缴纳竞租保证金的不得参与竞租（竞租保证金到账时间以招租人银行收款时间为准）。</w:t>
      </w:r>
    </w:p>
    <w:p w14:paraId="7DD460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出租人银行账户信息：</w:t>
      </w:r>
    </w:p>
    <w:p w14:paraId="1708D7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账户名：</w:t>
      </w:r>
      <w:r>
        <w:rPr>
          <w:rFonts w:hint="eastAsia" w:ascii="方正仿宋_GB2312" w:hAnsi="方正仿宋_GB2312" w:eastAsia="方正仿宋_GB2312" w:cs="方正仿宋_GB2312"/>
          <w:b/>
          <w:bCs/>
          <w:sz w:val="32"/>
          <w:szCs w:val="32"/>
          <w:u w:val="single"/>
          <w:lang w:val="en-US" w:eastAsia="zh-CN"/>
        </w:rPr>
        <w:t>滁州市扬子工业投资集团有限公司</w:t>
      </w:r>
    </w:p>
    <w:p w14:paraId="018589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开户行：</w:t>
      </w:r>
      <w:r>
        <w:rPr>
          <w:rFonts w:hint="eastAsia" w:ascii="方正仿宋_GB2312" w:hAnsi="方正仿宋_GB2312" w:eastAsia="方正仿宋_GB2312" w:cs="方正仿宋_GB2312"/>
          <w:b/>
          <w:bCs/>
          <w:sz w:val="32"/>
          <w:szCs w:val="32"/>
          <w:u w:val="single"/>
          <w:lang w:val="en-US" w:eastAsia="zh-CN"/>
        </w:rPr>
        <w:t>中信银行滁州分行营业部</w:t>
      </w:r>
    </w:p>
    <w:p w14:paraId="25B354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账  号：</w:t>
      </w:r>
      <w:r>
        <w:rPr>
          <w:rFonts w:hint="eastAsia" w:ascii="方正仿宋_GB2312" w:hAnsi="方正仿宋_GB2312" w:eastAsia="方正仿宋_GB2312" w:cs="方正仿宋_GB2312"/>
          <w:b/>
          <w:bCs/>
          <w:sz w:val="32"/>
          <w:szCs w:val="32"/>
          <w:u w:val="single"/>
          <w:lang w:val="en-US" w:eastAsia="zh-CN"/>
        </w:rPr>
        <w:t>7514010182600033851</w:t>
      </w:r>
    </w:p>
    <w:p w14:paraId="1C2236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竞租保证金处置方式：竞租人如被确定为竞得人，其缴纳的竞租保证金在合同签订并缴纳履约保证金与第一年租金后无息退还；若竞租人未竞得标的物，其所缴纳的竞租保证金10个工作日内无息退还；如果竞租人被确定为竞得人后因自身原因不与出租人签订合同，其缴纳的竞租保证金将不予退还。    </w:t>
      </w:r>
    </w:p>
    <w:p w14:paraId="5F1B8A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租赁期限：</w:t>
      </w:r>
      <w:r>
        <w:rPr>
          <w:rFonts w:hint="eastAsia" w:ascii="方正仿宋_GB2312" w:hAnsi="方正仿宋_GB2312" w:eastAsia="方正仿宋_GB2312" w:cs="方正仿宋_GB2312"/>
          <w:sz w:val="32"/>
          <w:szCs w:val="32"/>
          <w:lang w:val="en-US" w:eastAsia="zh-CN"/>
        </w:rPr>
        <w:t>各标段租赁物</w:t>
      </w:r>
      <w:r>
        <w:rPr>
          <w:rFonts w:hint="eastAsia" w:ascii="方正仿宋_GB2312" w:hAnsi="方正仿宋_GB2312" w:eastAsia="方正仿宋_GB2312" w:cs="方正仿宋_GB2312"/>
          <w:sz w:val="32"/>
          <w:szCs w:val="32"/>
        </w:rPr>
        <w:t>租期定为</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年。租赁期满，承租人应在租赁期满之日起15日内将租赁物交还给</w:t>
      </w:r>
      <w:r>
        <w:rPr>
          <w:rFonts w:hint="eastAsia" w:ascii="方正仿宋_GB2312" w:hAnsi="方正仿宋_GB2312" w:eastAsia="方正仿宋_GB2312" w:cs="方正仿宋_GB2312"/>
          <w:sz w:val="32"/>
          <w:szCs w:val="32"/>
          <w:lang w:val="en-US" w:eastAsia="zh-CN"/>
        </w:rPr>
        <w:t>出</w:t>
      </w:r>
      <w:r>
        <w:rPr>
          <w:rFonts w:hint="eastAsia" w:ascii="方正仿宋_GB2312" w:hAnsi="方正仿宋_GB2312" w:eastAsia="方正仿宋_GB2312" w:cs="方正仿宋_GB2312"/>
          <w:sz w:val="32"/>
          <w:szCs w:val="32"/>
        </w:rPr>
        <w:t>租人</w:t>
      </w:r>
      <w:r>
        <w:rPr>
          <w:rFonts w:hint="eastAsia" w:ascii="方正仿宋_GB2312" w:hAnsi="方正仿宋_GB2312" w:eastAsia="方正仿宋_GB2312" w:cs="方正仿宋_GB2312"/>
          <w:sz w:val="32"/>
          <w:szCs w:val="32"/>
          <w:lang w:eastAsia="zh-CN"/>
        </w:rPr>
        <w:t>。</w:t>
      </w:r>
    </w:p>
    <w:p w14:paraId="6EC3CB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履约保证金：履约保证金按</w:t>
      </w:r>
      <w:r>
        <w:rPr>
          <w:rFonts w:hint="eastAsia" w:ascii="方正仿宋_GB2312" w:hAnsi="方正仿宋_GB2312" w:eastAsia="方正仿宋_GB2312" w:cs="方正仿宋_GB2312"/>
          <w:sz w:val="32"/>
          <w:szCs w:val="32"/>
          <w:lang w:val="en-US" w:eastAsia="zh-CN"/>
        </w:rPr>
        <w:t>标的物第一年成交价10%</w:t>
      </w:r>
      <w:r>
        <w:rPr>
          <w:rFonts w:hint="eastAsia" w:ascii="方正仿宋_GB2312" w:hAnsi="方正仿宋_GB2312" w:eastAsia="方正仿宋_GB2312" w:cs="方正仿宋_GB2312"/>
          <w:sz w:val="32"/>
          <w:szCs w:val="32"/>
        </w:rPr>
        <w:t>计算收取</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现金缴纳</w:t>
      </w:r>
      <w:r>
        <w:rPr>
          <w:rFonts w:hint="eastAsia" w:ascii="方正仿宋_GB2312" w:hAnsi="方正仿宋_GB2312" w:eastAsia="方正仿宋_GB2312" w:cs="方正仿宋_GB2312"/>
          <w:sz w:val="32"/>
          <w:szCs w:val="32"/>
        </w:rPr>
        <w:t>。履约保证金需在合同签订前缴纳完毕，</w:t>
      </w:r>
      <w:r>
        <w:rPr>
          <w:rFonts w:hint="eastAsia" w:ascii="方正仿宋_GB2312" w:hAnsi="方正仿宋_GB2312" w:eastAsia="方正仿宋_GB2312" w:cs="方正仿宋_GB2312"/>
          <w:sz w:val="32"/>
          <w:szCs w:val="32"/>
          <w:lang w:val="en-US" w:eastAsia="zh-CN"/>
        </w:rPr>
        <w:t>出租人向承租人开具收据；</w:t>
      </w:r>
      <w:r>
        <w:rPr>
          <w:rFonts w:hint="eastAsia" w:ascii="方正仿宋_GB2312" w:hAnsi="方正仿宋_GB2312" w:eastAsia="方正仿宋_GB2312" w:cs="方正仿宋_GB2312"/>
          <w:sz w:val="32"/>
          <w:szCs w:val="32"/>
        </w:rPr>
        <w:t>退租时</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待租赁标的物退还</w:t>
      </w:r>
      <w:r>
        <w:rPr>
          <w:rFonts w:hint="eastAsia" w:ascii="方正仿宋_GB2312" w:hAnsi="方正仿宋_GB2312" w:eastAsia="方正仿宋_GB2312" w:cs="方正仿宋_GB2312"/>
          <w:sz w:val="32"/>
          <w:szCs w:val="32"/>
        </w:rPr>
        <w:t>验收后</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承租人凭收据向出租人申请</w:t>
      </w:r>
      <w:r>
        <w:rPr>
          <w:rFonts w:hint="eastAsia" w:ascii="方正仿宋_GB2312" w:hAnsi="方正仿宋_GB2312" w:eastAsia="方正仿宋_GB2312" w:cs="方正仿宋_GB2312"/>
          <w:sz w:val="32"/>
          <w:szCs w:val="32"/>
        </w:rPr>
        <w:t>无息退还。</w:t>
      </w:r>
    </w:p>
    <w:p w14:paraId="69A18E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7.租赁标</w:t>
      </w:r>
      <w:r>
        <w:rPr>
          <w:rFonts w:hint="eastAsia" w:ascii="方正仿宋_GB2312" w:hAnsi="方正仿宋_GB2312" w:eastAsia="方正仿宋_GB2312" w:cs="方正仿宋_GB2312"/>
          <w:sz w:val="32"/>
          <w:szCs w:val="32"/>
        </w:rPr>
        <w:t>的物租赁用途为合法</w:t>
      </w:r>
      <w:r>
        <w:rPr>
          <w:rFonts w:hint="eastAsia" w:ascii="方正仿宋_GB2312" w:hAnsi="方正仿宋_GB2312" w:eastAsia="方正仿宋_GB2312" w:cs="方正仿宋_GB2312"/>
          <w:sz w:val="32"/>
          <w:szCs w:val="32"/>
          <w:lang w:val="en-US" w:eastAsia="zh-CN"/>
        </w:rPr>
        <w:t>使用，承租人不得将标的物用于从事任何违法经营活动。</w:t>
      </w:r>
    </w:p>
    <w:p w14:paraId="2D6A343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招租方式</w:t>
      </w:r>
    </w:p>
    <w:p w14:paraId="371FFE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1.竞租人需在竞租报名截止时间前携带竞租文件到达竞租地点并将竞租文件密封完好提交给</w:t>
      </w:r>
      <w:r>
        <w:rPr>
          <w:rFonts w:hint="eastAsia" w:ascii="方正仿宋_GB2312" w:hAnsi="方正仿宋_GB2312" w:eastAsia="方正仿宋_GB2312" w:cs="方正仿宋_GB2312"/>
          <w:sz w:val="32"/>
          <w:szCs w:val="32"/>
          <w:lang w:val="en-US" w:eastAsia="zh-CN"/>
        </w:rPr>
        <w:t>招租</w:t>
      </w:r>
      <w:r>
        <w:rPr>
          <w:rFonts w:hint="eastAsia" w:ascii="方正仿宋_GB2312" w:hAnsi="方正仿宋_GB2312" w:eastAsia="方正仿宋_GB2312" w:cs="方正仿宋_GB2312"/>
          <w:sz w:val="32"/>
          <w:szCs w:val="32"/>
        </w:rPr>
        <w:t>人，待竞租开始后现场打开。竞租文件组成如下：</w:t>
      </w:r>
    </w:p>
    <w:p w14:paraId="79C9CF5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（1）竞租人的有效营业执照复印件（竞租人为法人机构）或身份证复印件（竞租人为自然人）；</w:t>
      </w:r>
    </w:p>
    <w:p w14:paraId="5A9F86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（2）回执及报价单（附件</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rPr>
        <w:t>）；</w:t>
      </w:r>
    </w:p>
    <w:p w14:paraId="0952BF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（3）承诺书（附件</w:t>
      </w:r>
      <w:r>
        <w:rPr>
          <w:rFonts w:hint="eastAsia" w:ascii="方正仿宋_GB2312" w:hAnsi="方正仿宋_GB2312" w:eastAsia="方正仿宋_GB2312" w:cs="方正仿宋_GB2312"/>
          <w:sz w:val="32"/>
          <w:szCs w:val="32"/>
          <w:lang w:val="en-US" w:eastAsia="zh-CN"/>
        </w:rPr>
        <w:t>二</w:t>
      </w:r>
      <w:r>
        <w:rPr>
          <w:rFonts w:hint="eastAsia" w:ascii="方正仿宋_GB2312" w:hAnsi="方正仿宋_GB2312" w:eastAsia="方正仿宋_GB2312" w:cs="方正仿宋_GB2312"/>
          <w:sz w:val="32"/>
          <w:szCs w:val="32"/>
        </w:rPr>
        <w:t>）；</w:t>
      </w:r>
    </w:p>
    <w:p w14:paraId="02D6A4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（4）法人机构需提供法定代表人身份证复印件或法定代表人签署的授权书原件</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附件三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及被授权人身份证复印件；自然人需提供本人身份证复印件</w:t>
      </w:r>
      <w:r>
        <w:rPr>
          <w:rFonts w:hint="eastAsia" w:ascii="方正仿宋_GB2312" w:hAnsi="方正仿宋_GB2312" w:eastAsia="方正仿宋_GB2312" w:cs="方正仿宋_GB2312"/>
          <w:sz w:val="32"/>
          <w:szCs w:val="32"/>
          <w:lang w:eastAsia="zh-CN"/>
        </w:rPr>
        <w:t>；</w:t>
      </w:r>
    </w:p>
    <w:p w14:paraId="5A169D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竞租保证金缴纳银行回单。</w:t>
      </w:r>
    </w:p>
    <w:p w14:paraId="0B5FBF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注：（1）竞租人超过竞租报名截止时间到达竞租地点、超过竞租报名截止时间提交竞租文件或提交的竞租文件未按规定完整密封提交的失去竞租资格；（2）竞租文件</w:t>
      </w:r>
      <w:r>
        <w:rPr>
          <w:rFonts w:hint="eastAsia" w:ascii="方正仿宋_GB2312" w:hAnsi="方正仿宋_GB2312" w:eastAsia="方正仿宋_GB2312" w:cs="方正仿宋_GB2312"/>
          <w:sz w:val="32"/>
          <w:szCs w:val="32"/>
          <w:lang w:val="en-US" w:eastAsia="zh-CN"/>
        </w:rPr>
        <w:t>均</w:t>
      </w:r>
      <w:r>
        <w:rPr>
          <w:rFonts w:hint="eastAsia" w:ascii="方正仿宋_GB2312" w:hAnsi="方正仿宋_GB2312" w:eastAsia="方正仿宋_GB2312" w:cs="方正仿宋_GB2312"/>
          <w:sz w:val="32"/>
          <w:szCs w:val="32"/>
        </w:rPr>
        <w:t>需加盖公章（竞租人为法人机构）或签字（竞租人为自然人）。</w:t>
      </w:r>
    </w:p>
    <w:p w14:paraId="68B0E2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2.竞租人除密封携带上文报价文件外，现场参与人员还需携带以下证件原件现场核验：</w:t>
      </w:r>
    </w:p>
    <w:p w14:paraId="7D4E75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（1）法人机构：法定代表人现场参与竞租的需提供身份证原件；委托代理人现场参与竞租的需提供本人身份证原件及授权委托书；</w:t>
      </w:r>
    </w:p>
    <w:p w14:paraId="6B8377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（2）自然人：自然人现场参与竞租的需提供身份证原件。</w:t>
      </w:r>
    </w:p>
    <w:p w14:paraId="0A6A1A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3.竞租采用首轮书面报价，竞租人须完整填写报价单上信息，报价低于最低限价的无效，以报价最高者为</w:t>
      </w:r>
      <w:r>
        <w:rPr>
          <w:rFonts w:hint="eastAsia" w:ascii="方正仿宋_GB2312" w:hAnsi="方正仿宋_GB2312" w:eastAsia="方正仿宋_GB2312" w:cs="方正仿宋_GB2312"/>
          <w:sz w:val="32"/>
          <w:szCs w:val="32"/>
          <w:lang w:val="en-US" w:eastAsia="zh-CN"/>
        </w:rPr>
        <w:t>成交</w:t>
      </w:r>
      <w:r>
        <w:rPr>
          <w:rFonts w:hint="eastAsia" w:ascii="方正仿宋_GB2312" w:hAnsi="方正仿宋_GB2312" w:eastAsia="方正仿宋_GB2312" w:cs="方正仿宋_GB2312"/>
          <w:sz w:val="32"/>
          <w:szCs w:val="32"/>
        </w:rPr>
        <w:t>候选人。出现两个以上相同报价时，则采用现场竞价，竞价每次加价幅度为</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0</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元或</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0</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元的整倍数，以最高有效报价者为</w:t>
      </w:r>
      <w:r>
        <w:rPr>
          <w:rFonts w:hint="eastAsia" w:ascii="方正仿宋_GB2312" w:hAnsi="方正仿宋_GB2312" w:eastAsia="方正仿宋_GB2312" w:cs="方正仿宋_GB2312"/>
          <w:sz w:val="32"/>
          <w:szCs w:val="32"/>
          <w:lang w:val="en-US" w:eastAsia="zh-CN"/>
        </w:rPr>
        <w:t>成交</w:t>
      </w:r>
      <w:r>
        <w:rPr>
          <w:rFonts w:hint="eastAsia" w:ascii="方正仿宋_GB2312" w:hAnsi="方正仿宋_GB2312" w:eastAsia="方正仿宋_GB2312" w:cs="方正仿宋_GB2312"/>
          <w:sz w:val="32"/>
          <w:szCs w:val="32"/>
        </w:rPr>
        <w:t>候选人；如竞租人为唯一参与人时，以竞租人报价为</w:t>
      </w:r>
      <w:r>
        <w:rPr>
          <w:rFonts w:hint="eastAsia" w:ascii="方正仿宋_GB2312" w:hAnsi="方正仿宋_GB2312" w:eastAsia="方正仿宋_GB2312" w:cs="方正仿宋_GB2312"/>
          <w:sz w:val="32"/>
          <w:szCs w:val="32"/>
          <w:lang w:val="en-US" w:eastAsia="zh-CN"/>
        </w:rPr>
        <w:t>成交</w:t>
      </w:r>
      <w:r>
        <w:rPr>
          <w:rFonts w:hint="eastAsia" w:ascii="方正仿宋_GB2312" w:hAnsi="方正仿宋_GB2312" w:eastAsia="方正仿宋_GB2312" w:cs="方正仿宋_GB2312"/>
          <w:sz w:val="32"/>
          <w:szCs w:val="32"/>
        </w:rPr>
        <w:t>价格（报价低于</w:t>
      </w:r>
      <w:r>
        <w:rPr>
          <w:rFonts w:hint="eastAsia" w:ascii="方正仿宋_GB2312" w:hAnsi="方正仿宋_GB2312" w:eastAsia="方正仿宋_GB2312" w:cs="方正仿宋_GB2312"/>
          <w:sz w:val="32"/>
          <w:szCs w:val="32"/>
          <w:lang w:val="en-US" w:eastAsia="zh-CN"/>
        </w:rPr>
        <w:t>起租价</w:t>
      </w:r>
      <w:r>
        <w:rPr>
          <w:rFonts w:hint="eastAsia" w:ascii="方正仿宋_GB2312" w:hAnsi="方正仿宋_GB2312" w:eastAsia="方正仿宋_GB2312" w:cs="方正仿宋_GB2312"/>
          <w:sz w:val="32"/>
          <w:szCs w:val="32"/>
        </w:rPr>
        <w:t>无效）。</w:t>
      </w:r>
    </w:p>
    <w:p w14:paraId="299941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竞租结果</w:t>
      </w:r>
      <w:r>
        <w:rPr>
          <w:rFonts w:hint="eastAsia" w:ascii="方正仿宋_GB2312" w:hAnsi="方正仿宋_GB2312" w:eastAsia="方正仿宋_GB2312" w:cs="方正仿宋_GB2312"/>
          <w:sz w:val="32"/>
          <w:szCs w:val="32"/>
        </w:rPr>
        <w:t>需公示3天，在公示期间无异议的，</w:t>
      </w:r>
      <w:r>
        <w:rPr>
          <w:rFonts w:hint="eastAsia" w:ascii="方正仿宋_GB2312" w:hAnsi="方正仿宋_GB2312" w:eastAsia="方正仿宋_GB2312" w:cs="方正仿宋_GB2312"/>
          <w:sz w:val="32"/>
          <w:szCs w:val="32"/>
          <w:lang w:val="en-US" w:eastAsia="zh-CN"/>
        </w:rPr>
        <w:t>确认竞得人</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得人应在收到招租人成交通知书的30日内与招租人签订租赁合同，逾期拒不签订合同或未按合同规定支付履约保证金及租金的，取消成交资格，罚没竞租保证金，由此引发的一切问题均由竞得人承担违约责任。出租人有权重新招租，原竞得人不得参加招租。</w:t>
      </w:r>
    </w:p>
    <w:p w14:paraId="0A7CC8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5.</w:t>
      </w:r>
      <w:r>
        <w:rPr>
          <w:rFonts w:hint="default" w:ascii="方正仿宋_GB2312" w:hAnsi="方正仿宋_GB2312" w:eastAsia="方正仿宋_GB2312" w:cs="方正仿宋_GB2312"/>
          <w:sz w:val="32"/>
          <w:szCs w:val="32"/>
          <w:lang w:val="en-US" w:eastAsia="zh-CN"/>
        </w:rPr>
        <w:t>在报价过程中如发现有围标、串标等违规行为的，罚没</w:t>
      </w:r>
      <w:r>
        <w:rPr>
          <w:rFonts w:hint="eastAsia" w:ascii="方正仿宋_GB2312" w:hAnsi="方正仿宋_GB2312" w:eastAsia="方正仿宋_GB2312" w:cs="方正仿宋_GB2312"/>
          <w:sz w:val="32"/>
          <w:szCs w:val="32"/>
          <w:lang w:val="en-US" w:eastAsia="zh-CN"/>
        </w:rPr>
        <w:t>竞租</w:t>
      </w:r>
      <w:r>
        <w:rPr>
          <w:rFonts w:hint="default" w:ascii="方正仿宋_GB2312" w:hAnsi="方正仿宋_GB2312" w:eastAsia="方正仿宋_GB2312" w:cs="方正仿宋_GB2312"/>
          <w:sz w:val="32"/>
          <w:szCs w:val="32"/>
          <w:lang w:val="en-US" w:eastAsia="zh-CN"/>
        </w:rPr>
        <w:t>保证金，如</w:t>
      </w:r>
      <w:r>
        <w:rPr>
          <w:rFonts w:hint="eastAsia" w:ascii="方正仿宋_GB2312" w:hAnsi="方正仿宋_GB2312" w:eastAsia="方正仿宋_GB2312" w:cs="方正仿宋_GB2312"/>
          <w:sz w:val="32"/>
          <w:szCs w:val="32"/>
          <w:lang w:val="en-US" w:eastAsia="zh-CN"/>
        </w:rPr>
        <w:t>成交</w:t>
      </w:r>
      <w:r>
        <w:rPr>
          <w:rFonts w:hint="default" w:ascii="方正仿宋_GB2312" w:hAnsi="方正仿宋_GB2312" w:eastAsia="方正仿宋_GB2312" w:cs="方正仿宋_GB2312"/>
          <w:sz w:val="32"/>
          <w:szCs w:val="32"/>
          <w:lang w:val="en-US" w:eastAsia="zh-CN"/>
        </w:rPr>
        <w:t>的视为无效。</w:t>
      </w:r>
    </w:p>
    <w:p w14:paraId="70C840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三、</w:t>
      </w:r>
      <w:r>
        <w:rPr>
          <w:rFonts w:hint="eastAsia" w:ascii="方正仿宋_GB2312" w:hAnsi="方正仿宋_GB2312" w:eastAsia="方正仿宋_GB2312" w:cs="方正仿宋_GB2312"/>
          <w:b/>
          <w:bCs/>
          <w:sz w:val="32"/>
          <w:szCs w:val="32"/>
        </w:rPr>
        <w:t>竞租人应具备条件</w:t>
      </w:r>
    </w:p>
    <w:p w14:paraId="25B0BA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29E609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四、</w:t>
      </w:r>
      <w:r>
        <w:rPr>
          <w:rFonts w:hint="eastAsia" w:ascii="方正仿宋_GB2312" w:hAnsi="方正仿宋_GB2312" w:eastAsia="方正仿宋_GB2312" w:cs="方正仿宋_GB2312"/>
          <w:b/>
          <w:bCs/>
          <w:sz w:val="32"/>
          <w:szCs w:val="32"/>
        </w:rPr>
        <w:t>重大事项披露</w:t>
      </w:r>
    </w:p>
    <w:p w14:paraId="2C56E0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本次租赁标的物以现状交付，</w:t>
      </w:r>
      <w:r>
        <w:rPr>
          <w:rFonts w:hint="eastAsia" w:ascii="方正仿宋_GB2312" w:hAnsi="方正仿宋_GB2312" w:eastAsia="方正仿宋_GB2312" w:cs="方正仿宋_GB2312"/>
          <w:sz w:val="32"/>
          <w:szCs w:val="32"/>
          <w:lang w:val="en-US" w:eastAsia="zh-CN"/>
        </w:rPr>
        <w:t>竞得</w:t>
      </w:r>
      <w:r>
        <w:rPr>
          <w:rFonts w:hint="eastAsia" w:ascii="方正仿宋_GB2312" w:hAnsi="方正仿宋_GB2312" w:eastAsia="方正仿宋_GB2312" w:cs="方正仿宋_GB2312"/>
          <w:sz w:val="32"/>
          <w:szCs w:val="32"/>
        </w:rPr>
        <w:t>人应依法</w:t>
      </w:r>
      <w:r>
        <w:rPr>
          <w:rFonts w:hint="eastAsia" w:ascii="方正仿宋_GB2312" w:hAnsi="方正仿宋_GB2312" w:eastAsia="方正仿宋_GB2312" w:cs="方正仿宋_GB2312"/>
          <w:sz w:val="32"/>
          <w:szCs w:val="32"/>
          <w:lang w:val="en-US" w:eastAsia="zh-CN"/>
        </w:rPr>
        <w:t>使用租赁标的物</w:t>
      </w:r>
      <w:r>
        <w:rPr>
          <w:rFonts w:hint="eastAsia" w:ascii="方正仿宋_GB2312" w:hAnsi="方正仿宋_GB2312" w:eastAsia="方正仿宋_GB2312" w:cs="方正仿宋_GB2312"/>
          <w:sz w:val="32"/>
          <w:szCs w:val="32"/>
        </w:rPr>
        <w:t>，不得从事任何违法经营活动或违反合同约定</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标的物禁止经营易燃易爆、噪音较大的扰民业务和对环境有污染的业务项目，不得从事约定以外用途及其他任何违法经营活动。</w:t>
      </w:r>
      <w:r>
        <w:rPr>
          <w:rFonts w:hint="eastAsia" w:ascii="方正仿宋_GB2312" w:hAnsi="方正仿宋_GB2312" w:eastAsia="方正仿宋_GB2312" w:cs="方正仿宋_GB2312"/>
          <w:sz w:val="32"/>
          <w:szCs w:val="32"/>
          <w:lang w:val="en-US" w:eastAsia="zh-CN"/>
        </w:rPr>
        <w:t>竞得</w:t>
      </w:r>
      <w:r>
        <w:rPr>
          <w:rFonts w:hint="eastAsia" w:ascii="方正仿宋_GB2312" w:hAnsi="方正仿宋_GB2312" w:eastAsia="方正仿宋_GB2312" w:cs="方正仿宋_GB2312"/>
          <w:sz w:val="32"/>
          <w:szCs w:val="32"/>
        </w:rPr>
        <w:t>人在承租后须配合出租人做好文明城市创建工作，具体工作内容按政府相关文件要求执行，房屋装修须服从出租人及市容部门的相关规定，竞得人如不按上述要求经营使用承租房产，出租人有权取消其成交资格按违约处理并没收其履约保证金。</w:t>
      </w:r>
    </w:p>
    <w:p w14:paraId="3830CC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租金：租赁标的物先付款后使用，承租人须在《租赁合同》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租赁合同以招租人模板为准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签订时一次性将第一年租金转入招租人指定账户（户名、开户银行、账号另行通知），转账时备注：“</w:t>
      </w:r>
      <w:r>
        <w:rPr>
          <w:rFonts w:hint="eastAsia" w:ascii="方正仿宋_GB2312" w:hAnsi="方正仿宋_GB2312" w:eastAsia="方正仿宋_GB2312" w:cs="方正仿宋_GB2312"/>
          <w:sz w:val="32"/>
          <w:szCs w:val="32"/>
          <w:lang w:val="en-US" w:eastAsia="zh-CN"/>
        </w:rPr>
        <w:t>xx处房产租赁租金</w:t>
      </w:r>
      <w:r>
        <w:rPr>
          <w:rFonts w:hint="eastAsia" w:ascii="方正仿宋_GB2312" w:hAnsi="方正仿宋_GB2312" w:eastAsia="方正仿宋_GB2312" w:cs="方正仿宋_GB2312"/>
          <w:sz w:val="32"/>
          <w:szCs w:val="32"/>
        </w:rPr>
        <w:t>”。以后每年租金按年缴纳。</w:t>
      </w:r>
    </w:p>
    <w:p w14:paraId="3F8956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租赁期间，承租人有责任保护好</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，不得</w:t>
      </w:r>
      <w:r>
        <w:rPr>
          <w:rFonts w:hint="eastAsia" w:ascii="方正仿宋_GB2312" w:hAnsi="方正仿宋_GB2312" w:eastAsia="方正仿宋_GB2312" w:cs="方正仿宋_GB2312"/>
          <w:sz w:val="32"/>
          <w:szCs w:val="32"/>
          <w:lang w:val="en-US" w:eastAsia="zh-CN"/>
        </w:rPr>
        <w:t>随意</w:t>
      </w:r>
      <w:r>
        <w:rPr>
          <w:rFonts w:hint="eastAsia" w:ascii="方正仿宋_GB2312" w:hAnsi="方正仿宋_GB2312" w:eastAsia="方正仿宋_GB2312" w:cs="方正仿宋_GB2312"/>
          <w:sz w:val="32"/>
          <w:szCs w:val="32"/>
        </w:rPr>
        <w:t>改造</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，如</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出现漏雨、漏水等</w:t>
      </w:r>
      <w:r>
        <w:rPr>
          <w:rFonts w:hint="eastAsia" w:ascii="方正仿宋_GB2312" w:hAnsi="方正仿宋_GB2312" w:eastAsia="方正仿宋_GB2312" w:cs="方正仿宋_GB2312"/>
          <w:sz w:val="32"/>
          <w:szCs w:val="32"/>
          <w:lang w:val="en-US" w:eastAsia="zh-CN"/>
        </w:rPr>
        <w:t>情况</w:t>
      </w:r>
      <w:r>
        <w:rPr>
          <w:rFonts w:hint="eastAsia" w:ascii="方正仿宋_GB2312" w:hAnsi="方正仿宋_GB2312" w:eastAsia="方正仿宋_GB2312" w:cs="方正仿宋_GB2312"/>
          <w:sz w:val="32"/>
          <w:szCs w:val="32"/>
        </w:rPr>
        <w:t>，由承租人负责维修，维修费用由承租人承担，造成的损失与</w:t>
      </w:r>
      <w:r>
        <w:rPr>
          <w:rFonts w:hint="eastAsia" w:ascii="方正仿宋_GB2312" w:hAnsi="方正仿宋_GB2312" w:eastAsia="方正仿宋_GB2312" w:cs="方正仿宋_GB2312"/>
          <w:sz w:val="32"/>
          <w:szCs w:val="32"/>
          <w:lang w:val="en-US" w:eastAsia="zh-CN"/>
        </w:rPr>
        <w:t>出</w:t>
      </w:r>
      <w:r>
        <w:rPr>
          <w:rFonts w:hint="eastAsia" w:ascii="方正仿宋_GB2312" w:hAnsi="方正仿宋_GB2312" w:eastAsia="方正仿宋_GB2312" w:cs="方正仿宋_GB2312"/>
          <w:sz w:val="32"/>
          <w:szCs w:val="32"/>
        </w:rPr>
        <w:t>租人无关。</w:t>
      </w:r>
    </w:p>
    <w:p w14:paraId="35C8E6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租赁期间，租赁</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所产生的水电气费、网络费用等一切费用由承租人负责缴纳。如水电需单独开户，由承租人自行改造，改造费用由承租人自行承担，如开户需要出具相关证明材料，</w:t>
      </w:r>
      <w:r>
        <w:rPr>
          <w:rFonts w:hint="eastAsia" w:ascii="方正仿宋_GB2312" w:hAnsi="方正仿宋_GB2312" w:eastAsia="方正仿宋_GB2312" w:cs="方正仿宋_GB2312"/>
          <w:sz w:val="32"/>
          <w:szCs w:val="32"/>
          <w:lang w:val="en-US" w:eastAsia="zh-CN"/>
        </w:rPr>
        <w:t>出</w:t>
      </w:r>
      <w:r>
        <w:rPr>
          <w:rFonts w:hint="eastAsia" w:ascii="方正仿宋_GB2312" w:hAnsi="方正仿宋_GB2312" w:eastAsia="方正仿宋_GB2312" w:cs="方正仿宋_GB2312"/>
          <w:sz w:val="32"/>
          <w:szCs w:val="32"/>
        </w:rPr>
        <w:t>租人给予配合。租赁物范围内物业由承租人自行负责。具体情况由承租人自行现场实地勘察。</w:t>
      </w:r>
    </w:p>
    <w:p w14:paraId="2D6018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标的物一切以现状为准，出租人不承担任何方面维修、改造等工作。一切维修(含消防、水电管道、线路仪表灯设备、门窗等设施)及费用均由承租人承担，同时标的物产生的治安费、卫生费、 水电气费、物业管理费、网络费等费用均由承租人承担，经营的标的物外墙、招牌、装饰等必须符合滁州市文明创建的要求及滁州市城市管理行政执法局(市城市管理局)相关规定。请有意向的竞租人现场勘查，充分考虑。消防手续由承租人自行办理，出租人协助。所有费用由承租人自行承担。</w:t>
      </w:r>
    </w:p>
    <w:p w14:paraId="664062A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在租赁期内，因城市规划调整、城市公益事业建设、征收、改造等原因，确需提前解除租赁合同的，出租人有权无条件提前解除租赁合同，不负责赔偿承租人因此造成的任何损失。房租已交未到期部分的租金（自承租人腾空并向出租人交回之日起算），经出租人审核后退还承租人。</w:t>
      </w:r>
    </w:p>
    <w:p w14:paraId="485A93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在租赁期内标的物不得转租。承租人转租标的物内容的，出租人有权单方解除 租赁合同，并由承租人承担违约金、履约保证金不予退还等违约责任。</w:t>
      </w:r>
    </w:p>
    <w:p w14:paraId="054C58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承租人装修过程中不得改变出租房屋的主体结构及相关消防设施，各标的物在房屋装修过程中不能破坏原始房屋状态，不得私搭乱建，租赁期满后，承租人应当及时腾空房产，并归还出租人，承租人不得以装修费用、固定资产等理由要求认购、补偿或折价收购</w:t>
      </w:r>
      <w:r>
        <w:rPr>
          <w:rFonts w:hint="eastAsia" w:ascii="方正仿宋_GB2312" w:hAnsi="方正仿宋_GB2312" w:eastAsia="方正仿宋_GB2312" w:cs="方正仿宋_GB2312"/>
          <w:sz w:val="32"/>
          <w:szCs w:val="32"/>
          <w:lang w:eastAsia="zh-CN"/>
        </w:rPr>
        <w:t>。</w:t>
      </w:r>
    </w:p>
    <w:p w14:paraId="5B8251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9.</w:t>
      </w:r>
      <w:r>
        <w:rPr>
          <w:rFonts w:hint="eastAsia" w:ascii="方正仿宋_GB2312" w:hAnsi="方正仿宋_GB2312" w:eastAsia="方正仿宋_GB2312" w:cs="方正仿宋_GB2312"/>
          <w:sz w:val="32"/>
          <w:szCs w:val="32"/>
        </w:rPr>
        <w:t>具体房屋交付时间以出租人、承租人办理交接手续为准。</w:t>
      </w:r>
    </w:p>
    <w:p w14:paraId="5891A8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备注：如因承租人违法、违规、不服从管理等原因造成的各项纠纷及法律责任由承租人负全部责任，</w:t>
      </w:r>
      <w:r>
        <w:rPr>
          <w:rFonts w:hint="eastAsia" w:ascii="方正仿宋_GB2312" w:hAnsi="方正仿宋_GB2312" w:eastAsia="方正仿宋_GB2312" w:cs="方正仿宋_GB2312"/>
          <w:sz w:val="32"/>
          <w:szCs w:val="32"/>
          <w:lang w:val="en-US" w:eastAsia="zh-CN"/>
        </w:rPr>
        <w:t>出</w:t>
      </w:r>
      <w:r>
        <w:rPr>
          <w:rFonts w:hint="eastAsia" w:ascii="方正仿宋_GB2312" w:hAnsi="方正仿宋_GB2312" w:eastAsia="方正仿宋_GB2312" w:cs="方正仿宋_GB2312"/>
          <w:sz w:val="32"/>
          <w:szCs w:val="32"/>
        </w:rPr>
        <w:t>租人不承担任何连带责任。</w:t>
      </w:r>
    </w:p>
    <w:p w14:paraId="7751CC7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五、</w:t>
      </w:r>
      <w:r>
        <w:rPr>
          <w:rFonts w:hint="eastAsia" w:ascii="方正仿宋_GB2312" w:hAnsi="方正仿宋_GB2312" w:eastAsia="方正仿宋_GB2312" w:cs="方正仿宋_GB2312"/>
          <w:b/>
          <w:bCs/>
          <w:sz w:val="32"/>
          <w:szCs w:val="32"/>
        </w:rPr>
        <w:t>特别提醒</w:t>
      </w:r>
    </w:p>
    <w:p w14:paraId="63DDAE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租人应在公告期截止前自行到现场实地踏勘，自行做好尽职调查，自行了解标的物权属关系和可能涉及的相关法律法规及政策规定，自行判断是否符合受让本项目资格。竞租人应认真审阅本项目招租公告和标的物介绍，凡参与竞价的竞租人均视同已实地踏勘标的物，确认了解标的物范围、数量、面积等，并认可标的物现状及租赁要求，自愿承担因上述原因导致的一切后果和法律责任。成交后，如因未踏勘现场、未了解项目具体情况等原因造成的各项损失，由竞得人自理。如有疑问须在公告期内向出租人提出。凡参加本项目竞租人都视同已经实地踏勘，确认了招租公告中的各项条款。</w:t>
      </w:r>
    </w:p>
    <w:p w14:paraId="290887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标的物以</w:t>
      </w:r>
      <w:r>
        <w:rPr>
          <w:rFonts w:hint="eastAsia" w:ascii="方正仿宋_GB2312" w:hAnsi="方正仿宋_GB2312" w:eastAsia="方正仿宋_GB2312" w:cs="方正仿宋_GB2312"/>
          <w:sz w:val="32"/>
          <w:szCs w:val="32"/>
          <w:lang w:val="en-US" w:eastAsia="zh-CN"/>
        </w:rPr>
        <w:t>实际</w:t>
      </w:r>
      <w:r>
        <w:rPr>
          <w:rFonts w:hint="eastAsia" w:ascii="方正仿宋_GB2312" w:hAnsi="方正仿宋_GB2312" w:eastAsia="方正仿宋_GB2312" w:cs="方正仿宋_GB2312"/>
          <w:sz w:val="32"/>
          <w:szCs w:val="32"/>
        </w:rPr>
        <w:t>现状为准，</w:t>
      </w:r>
      <w:r>
        <w:rPr>
          <w:rFonts w:hint="eastAsia" w:ascii="方正仿宋_GB2312" w:hAnsi="方正仿宋_GB2312" w:eastAsia="方正仿宋_GB2312" w:cs="方正仿宋_GB2312"/>
          <w:sz w:val="32"/>
          <w:szCs w:val="32"/>
          <w:lang w:val="en-US" w:eastAsia="zh-CN"/>
        </w:rPr>
        <w:t>出</w:t>
      </w:r>
      <w:r>
        <w:rPr>
          <w:rFonts w:hint="eastAsia" w:ascii="方正仿宋_GB2312" w:hAnsi="方正仿宋_GB2312" w:eastAsia="方正仿宋_GB2312" w:cs="方正仿宋_GB2312"/>
          <w:sz w:val="32"/>
          <w:szCs w:val="32"/>
        </w:rPr>
        <w:t>租人不承担本标的物的瑕疵担保责任。请慎重决定竞租行为，竞租人一旦作出竞租决定，即表明已完全了解，并接受标的物的现状和一切已知及未知的瑕疵。</w:t>
      </w:r>
    </w:p>
    <w:p w14:paraId="14430C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因不符合条件参加竞租的，由竞租人自行承担相应的法律责任，并自行承担由此产生的全部责任及后果，包括但不限于费用、风险和损失。</w:t>
      </w:r>
    </w:p>
    <w:p w14:paraId="0CBCA7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标的物承租</w:t>
      </w:r>
      <w:r>
        <w:rPr>
          <w:rFonts w:hint="eastAsia" w:ascii="方正仿宋_GB2312" w:hAnsi="方正仿宋_GB2312" w:eastAsia="方正仿宋_GB2312" w:cs="方正仿宋_GB2312"/>
          <w:sz w:val="32"/>
          <w:szCs w:val="32"/>
          <w:lang w:val="en-US" w:eastAsia="zh-CN"/>
        </w:rPr>
        <w:t>后的</w:t>
      </w:r>
      <w:r>
        <w:rPr>
          <w:rFonts w:hint="eastAsia" w:ascii="方正仿宋_GB2312" w:hAnsi="方正仿宋_GB2312" w:eastAsia="方正仿宋_GB2312" w:cs="方正仿宋_GB2312"/>
          <w:sz w:val="32"/>
          <w:szCs w:val="32"/>
        </w:rPr>
        <w:t>手续由</w:t>
      </w:r>
      <w:r>
        <w:rPr>
          <w:rFonts w:hint="eastAsia" w:ascii="方正仿宋_GB2312" w:hAnsi="方正仿宋_GB2312" w:eastAsia="方正仿宋_GB2312" w:cs="方正仿宋_GB2312"/>
          <w:sz w:val="32"/>
          <w:szCs w:val="32"/>
          <w:lang w:val="en-US" w:eastAsia="zh-CN"/>
        </w:rPr>
        <w:t>承</w:t>
      </w:r>
      <w:r>
        <w:rPr>
          <w:rFonts w:hint="eastAsia" w:ascii="方正仿宋_GB2312" w:hAnsi="方正仿宋_GB2312" w:eastAsia="方正仿宋_GB2312" w:cs="方正仿宋_GB2312"/>
          <w:sz w:val="32"/>
          <w:szCs w:val="32"/>
        </w:rPr>
        <w:t>租人自行办理，所涉及的一切税费均由承租人承担。</w:t>
      </w:r>
    </w:p>
    <w:p w14:paraId="2C8A5D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六</w:t>
      </w:r>
      <w:r>
        <w:rPr>
          <w:rFonts w:hint="eastAsia" w:ascii="方正仿宋_GB2312" w:hAnsi="方正仿宋_GB2312" w:eastAsia="方正仿宋_GB2312" w:cs="方正仿宋_GB2312"/>
          <w:b/>
          <w:bCs/>
          <w:sz w:val="32"/>
          <w:szCs w:val="32"/>
        </w:rPr>
        <w:t>、联系方式</w:t>
      </w:r>
    </w:p>
    <w:p w14:paraId="39648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联系人：</w:t>
      </w:r>
      <w:r>
        <w:rPr>
          <w:rFonts w:hint="eastAsia" w:ascii="方正仿宋_GB2312" w:hAnsi="方正仿宋_GB2312" w:eastAsia="方正仿宋_GB2312" w:cs="方正仿宋_GB2312"/>
          <w:sz w:val="32"/>
          <w:szCs w:val="32"/>
          <w:lang w:val="en-US" w:eastAsia="zh-CN"/>
        </w:rPr>
        <w:t>杜工，徐工；</w:t>
      </w:r>
      <w:r>
        <w:rPr>
          <w:rFonts w:hint="eastAsia" w:ascii="方正仿宋_GB2312" w:hAnsi="方正仿宋_GB2312" w:eastAsia="方正仿宋_GB2312" w:cs="方正仿宋_GB2312"/>
          <w:sz w:val="32"/>
          <w:szCs w:val="32"/>
        </w:rPr>
        <w:t>联系电话：</w:t>
      </w:r>
      <w:r>
        <w:rPr>
          <w:rFonts w:hint="eastAsia" w:ascii="方正仿宋_GB2312" w:hAnsi="方正仿宋_GB2312" w:eastAsia="方正仿宋_GB2312" w:cs="方正仿宋_GB2312"/>
          <w:sz w:val="32"/>
          <w:szCs w:val="32"/>
          <w:lang w:val="en-US" w:eastAsia="zh-CN"/>
        </w:rPr>
        <w:t>0550-3018129；</w:t>
      </w:r>
    </w:p>
    <w:p w14:paraId="01AD58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监督电话：0550-3017855  </w:t>
      </w:r>
    </w:p>
    <w:p w14:paraId="3C2385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请符合以上条件的单位或个人，于</w:t>
      </w:r>
      <w:r>
        <w:rPr>
          <w:rFonts w:hint="eastAsia" w:ascii="方正仿宋_GB2312" w:hAnsi="方正仿宋_GB2312" w:eastAsia="方正仿宋_GB2312" w:cs="方正仿宋_GB2312"/>
          <w:b w:val="0"/>
          <w:bCs w:val="0"/>
          <w:sz w:val="32"/>
          <w:szCs w:val="32"/>
        </w:rPr>
        <w:t>2024年</w:t>
      </w:r>
      <w:r>
        <w:rPr>
          <w:rFonts w:hint="eastAsia" w:ascii="方正仿宋_GB2312" w:hAnsi="方正仿宋_GB2312" w:eastAsia="方正仿宋_GB2312" w:cs="方正仿宋_GB2312"/>
          <w:b w:val="0"/>
          <w:bCs w:val="0"/>
          <w:sz w:val="32"/>
          <w:szCs w:val="32"/>
          <w:lang w:val="en-US" w:eastAsia="zh-CN"/>
        </w:rPr>
        <w:t>12</w:t>
      </w:r>
      <w:r>
        <w:rPr>
          <w:rFonts w:hint="eastAsia" w:ascii="方正仿宋_GB2312" w:hAnsi="方正仿宋_GB2312" w:eastAsia="方正仿宋_GB2312" w:cs="方正仿宋_GB2312"/>
          <w:b w:val="0"/>
          <w:bCs w:val="0"/>
          <w:sz w:val="32"/>
          <w:szCs w:val="32"/>
        </w:rPr>
        <w:t>月</w:t>
      </w:r>
      <w:r>
        <w:rPr>
          <w:rFonts w:hint="eastAsia" w:ascii="方正仿宋_GB2312" w:hAnsi="方正仿宋_GB2312" w:eastAsia="方正仿宋_GB2312" w:cs="方正仿宋_GB2312"/>
          <w:b w:val="0"/>
          <w:bCs w:val="0"/>
          <w:sz w:val="32"/>
          <w:szCs w:val="32"/>
          <w:lang w:val="en-US" w:eastAsia="zh-CN"/>
        </w:rPr>
        <w:t>23</w:t>
      </w:r>
      <w:r>
        <w:rPr>
          <w:rFonts w:hint="eastAsia" w:ascii="方正仿宋_GB2312" w:hAnsi="方正仿宋_GB2312" w:eastAsia="方正仿宋_GB2312" w:cs="方正仿宋_GB2312"/>
          <w:b w:val="0"/>
          <w:bCs w:val="0"/>
          <w:sz w:val="32"/>
          <w:szCs w:val="32"/>
        </w:rPr>
        <w:t>日</w:t>
      </w:r>
      <w:r>
        <w:rPr>
          <w:rFonts w:hint="eastAsia" w:ascii="方正仿宋_GB2312" w:hAnsi="方正仿宋_GB2312" w:eastAsia="方正仿宋_GB2312" w:cs="方正仿宋_GB2312"/>
          <w:b w:val="0"/>
          <w:bCs w:val="0"/>
          <w:sz w:val="32"/>
          <w:szCs w:val="32"/>
          <w:lang w:val="en-US" w:eastAsia="zh-CN"/>
        </w:rPr>
        <w:t>9</w:t>
      </w:r>
      <w:r>
        <w:rPr>
          <w:rFonts w:hint="eastAsia" w:ascii="方正仿宋_GB2312" w:hAnsi="方正仿宋_GB2312" w:eastAsia="方正仿宋_GB2312" w:cs="方正仿宋_GB2312"/>
          <w:b w:val="0"/>
          <w:bCs w:val="0"/>
          <w:sz w:val="32"/>
          <w:szCs w:val="32"/>
        </w:rPr>
        <w:t>时</w:t>
      </w:r>
      <w:r>
        <w:rPr>
          <w:rFonts w:hint="eastAsia" w:ascii="方正仿宋_GB2312" w:hAnsi="方正仿宋_GB2312" w:eastAsia="方正仿宋_GB2312" w:cs="方正仿宋_GB2312"/>
          <w:b w:val="0"/>
          <w:bCs w:val="0"/>
          <w:sz w:val="32"/>
          <w:szCs w:val="32"/>
          <w:lang w:val="en-US" w:eastAsia="zh-CN"/>
        </w:rPr>
        <w:t>00</w:t>
      </w:r>
      <w:r>
        <w:rPr>
          <w:rFonts w:hint="eastAsia" w:ascii="方正仿宋_GB2312" w:hAnsi="方正仿宋_GB2312" w:eastAsia="方正仿宋_GB2312" w:cs="方正仿宋_GB2312"/>
          <w:b w:val="0"/>
          <w:bCs w:val="0"/>
          <w:sz w:val="32"/>
          <w:szCs w:val="32"/>
        </w:rPr>
        <w:t>分</w:t>
      </w:r>
      <w:r>
        <w:rPr>
          <w:rFonts w:hint="eastAsia" w:ascii="方正仿宋_GB2312" w:hAnsi="方正仿宋_GB2312" w:eastAsia="方正仿宋_GB2312" w:cs="方正仿宋_GB2312"/>
          <w:sz w:val="32"/>
          <w:szCs w:val="32"/>
        </w:rPr>
        <w:t>前携带要求文件及有效证件到滁州市醉翁路与中都大道交口城投大厦13楼滁州市扬子工业投资集团有限公司1310会议室参与竞租。</w:t>
      </w:r>
    </w:p>
    <w:p w14:paraId="43BC8F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14:paraId="1BCB6143">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滁州市扬子工业投资集团有限公司</w:t>
      </w:r>
    </w:p>
    <w:p w14:paraId="562992A6">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rPr>
      </w:pP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12</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18</w:t>
      </w:r>
      <w:r>
        <w:rPr>
          <w:rFonts w:hint="eastAsia" w:ascii="方正仿宋_GB2312" w:hAnsi="方正仿宋_GB2312" w:eastAsia="方正仿宋_GB2312" w:cs="方正仿宋_GB2312"/>
          <w:sz w:val="32"/>
          <w:szCs w:val="32"/>
          <w:highlight w:val="none"/>
        </w:rPr>
        <w:t>日</w:t>
      </w:r>
    </w:p>
    <w:p w14:paraId="5F7C6AB2">
      <w:pPr>
        <w:keepNext w:val="0"/>
        <w:keepLines w:val="0"/>
        <w:pageBreakBefore w:val="0"/>
        <w:widowControl w:val="0"/>
        <w:kinsoku/>
        <w:wordWrap/>
        <w:overflowPunct/>
        <w:topLinePunct w:val="0"/>
        <w:autoSpaceDE/>
        <w:autoSpaceDN/>
        <w:bidi w:val="0"/>
        <w:spacing w:line="560" w:lineRule="exact"/>
        <w:textAlignment w:val="auto"/>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br w:type="page"/>
      </w:r>
    </w:p>
    <w:p w14:paraId="2570249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rPr>
        <w:t>附件</w:t>
      </w:r>
      <w:r>
        <w:rPr>
          <w:rFonts w:hint="eastAsia" w:ascii="方正仿宋_GB2312" w:hAnsi="方正仿宋_GB2312" w:eastAsia="方正仿宋_GB2312" w:cs="方正仿宋_GB2312"/>
          <w:b/>
          <w:bCs/>
          <w:sz w:val="32"/>
          <w:szCs w:val="32"/>
          <w:lang w:val="en-US" w:eastAsia="zh-CN"/>
        </w:rPr>
        <w:t>一</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回执及报价单</w:t>
      </w:r>
    </w:p>
    <w:p w14:paraId="6C839C62">
      <w:pPr>
        <w:keepNext w:val="0"/>
        <w:keepLines w:val="0"/>
        <w:pageBreakBefore w:val="0"/>
        <w:widowControl w:val="0"/>
        <w:kinsoku/>
        <w:wordWrap/>
        <w:overflowPunct/>
        <w:topLinePunct w:val="0"/>
        <w:autoSpaceDE/>
        <w:autoSpaceDN/>
        <w:bidi w:val="0"/>
        <w:adjustRightInd w:val="0"/>
        <w:snapToGrid w:val="0"/>
        <w:spacing w:before="156" w:beforeLines="50" w:after="156" w:afterLines="50" w:line="560" w:lineRule="exact"/>
        <w:jc w:val="center"/>
        <w:textAlignment w:val="auto"/>
        <w:rPr>
          <w:rFonts w:hint="eastAsia" w:ascii="宋体" w:hAnsi="宋体"/>
          <w:b/>
          <w:sz w:val="44"/>
          <w:szCs w:val="44"/>
        </w:rPr>
      </w:pPr>
    </w:p>
    <w:p w14:paraId="1764DA32">
      <w:pPr>
        <w:keepNext w:val="0"/>
        <w:keepLines w:val="0"/>
        <w:pageBreakBefore w:val="0"/>
        <w:widowControl w:val="0"/>
        <w:kinsoku/>
        <w:wordWrap/>
        <w:overflowPunct/>
        <w:topLinePunct w:val="0"/>
        <w:autoSpaceDE/>
        <w:autoSpaceDN/>
        <w:bidi w:val="0"/>
        <w:adjustRightInd w:val="0"/>
        <w:snapToGrid w:val="0"/>
        <w:spacing w:before="156" w:beforeLines="50" w:after="156" w:afterLines="50" w:line="560" w:lineRule="exact"/>
        <w:jc w:val="center"/>
        <w:textAlignment w:val="auto"/>
        <w:rPr>
          <w:rFonts w:ascii="宋体" w:hAnsi="宋体"/>
          <w:b/>
          <w:sz w:val="44"/>
          <w:szCs w:val="44"/>
        </w:rPr>
      </w:pPr>
      <w:r>
        <w:rPr>
          <w:rFonts w:hint="eastAsia" w:ascii="宋体" w:hAnsi="宋体"/>
          <w:b/>
          <w:sz w:val="44"/>
          <w:szCs w:val="44"/>
        </w:rPr>
        <w:t>回  执</w:t>
      </w:r>
    </w:p>
    <w:p w14:paraId="5B46C0BA">
      <w:pPr>
        <w:pStyle w:val="8"/>
        <w:keepNext w:val="0"/>
        <w:keepLines w:val="0"/>
        <w:pageBreakBefore w:val="0"/>
        <w:widowControl w:val="0"/>
        <w:kinsoku/>
        <w:wordWrap/>
        <w:overflowPunct/>
        <w:topLinePunct w:val="0"/>
        <w:autoSpaceDE/>
        <w:autoSpaceDN/>
        <w:bidi w:val="0"/>
        <w:spacing w:line="560" w:lineRule="exact"/>
        <w:ind w:left="0" w:leftChars="0" w:firstLine="0" w:firstLineChars="0"/>
        <w:jc w:val="left"/>
        <w:textAlignment w:val="auto"/>
        <w:rPr>
          <w:rFonts w:hint="eastAsia" w:ascii="宋体" w:hAnsi="宋体"/>
          <w:b w:val="0"/>
          <w:bCs w:val="0"/>
          <w:sz w:val="24"/>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滁州市扬子工业投资集团有限公司</w:t>
      </w:r>
    </w:p>
    <w:p w14:paraId="17189DEE">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left"/>
        <w:textAlignment w:val="auto"/>
        <w:rPr>
          <w:rFonts w:hint="eastAsia" w:ascii="宋体" w:hAnsi="宋体"/>
          <w:b w:val="0"/>
          <w:bCs w:val="0"/>
          <w:sz w:val="24"/>
        </w:rPr>
      </w:pPr>
      <w:r>
        <w:rPr>
          <w:rFonts w:hint="eastAsia" w:ascii="宋体" w:hAnsi="宋体"/>
          <w:b w:val="0"/>
          <w:bCs w:val="0"/>
          <w:sz w:val="24"/>
        </w:rPr>
        <w:t>本</w:t>
      </w:r>
      <w:r>
        <w:rPr>
          <w:rFonts w:hint="eastAsia" w:ascii="宋体" w:hAnsi="宋体"/>
          <w:b w:val="0"/>
          <w:bCs w:val="0"/>
          <w:sz w:val="24"/>
          <w:lang w:val="en-US" w:eastAsia="zh-CN"/>
        </w:rPr>
        <w:t>竞拍</w:t>
      </w:r>
      <w:r>
        <w:rPr>
          <w:rFonts w:hint="eastAsia" w:ascii="宋体" w:hAnsi="宋体"/>
          <w:b w:val="0"/>
          <w:bCs w:val="0"/>
          <w:sz w:val="24"/>
        </w:rPr>
        <w:t>人</w:t>
      </w:r>
      <w:r>
        <w:rPr>
          <w:rFonts w:hint="eastAsia" w:ascii="宋体" w:hAnsi="宋体"/>
          <w:b w:val="0"/>
          <w:bCs w:val="0"/>
          <w:sz w:val="24"/>
          <w:lang w:val="en-US" w:eastAsia="zh-CN"/>
        </w:rPr>
        <w:t>已阅读贵司所属八处房产公开招租文件，并</w:t>
      </w:r>
      <w:r>
        <w:rPr>
          <w:rFonts w:hint="eastAsia" w:ascii="宋体" w:hAnsi="宋体"/>
          <w:b w:val="0"/>
          <w:bCs w:val="0"/>
          <w:sz w:val="24"/>
        </w:rPr>
        <w:t>决定参加</w:t>
      </w:r>
      <w:r>
        <w:rPr>
          <w:rFonts w:hint="eastAsia" w:ascii="宋体" w:hAnsi="宋体"/>
          <w:b w:val="0"/>
          <w:bCs w:val="0"/>
          <w:sz w:val="24"/>
          <w:lang w:val="en-US" w:eastAsia="zh-CN"/>
        </w:rPr>
        <w:t>该项目的竞租</w:t>
      </w:r>
      <w:r>
        <w:rPr>
          <w:rFonts w:hint="eastAsia" w:ascii="宋体" w:hAnsi="宋体"/>
          <w:b w:val="0"/>
          <w:bCs w:val="0"/>
          <w:sz w:val="24"/>
        </w:rPr>
        <w:t>，特予确认。</w:t>
      </w:r>
    </w:p>
    <w:p w14:paraId="50C0FFC5">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left"/>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竞租人为自然人需提供身份证号：</w:t>
      </w:r>
    </w:p>
    <w:p w14:paraId="3607113A">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left"/>
        <w:textAlignment w:val="auto"/>
        <w:rPr>
          <w:rFonts w:ascii="宋体"/>
          <w:sz w:val="24"/>
        </w:rPr>
      </w:pPr>
      <w:r>
        <w:rPr>
          <w:rFonts w:hint="eastAsia" w:ascii="宋体" w:hAnsi="宋体" w:eastAsia="宋体" w:cs="Times New Roman"/>
          <w:b w:val="0"/>
          <w:bCs w:val="0"/>
          <w:kern w:val="2"/>
          <w:sz w:val="24"/>
          <w:szCs w:val="22"/>
          <w:lang w:val="en-US" w:eastAsia="zh-CN"/>
        </w:rPr>
        <w:t>联系人：</w:t>
      </w:r>
      <w:r>
        <w:rPr>
          <w:rFonts w:hint="eastAsia" w:ascii="宋体" w:hAnsi="宋体" w:cs="Times New Roman"/>
          <w:b w:val="0"/>
          <w:bCs w:val="0"/>
          <w:kern w:val="2"/>
          <w:sz w:val="24"/>
          <w:szCs w:val="22"/>
          <w:lang w:val="en-US" w:eastAsia="zh-CN"/>
        </w:rPr>
        <w:t xml:space="preserve">              </w:t>
      </w:r>
      <w:r>
        <w:rPr>
          <w:rFonts w:hint="eastAsia" w:ascii="宋体" w:hAnsi="宋体" w:eastAsia="宋体" w:cs="Times New Roman"/>
          <w:b w:val="0"/>
          <w:bCs w:val="0"/>
          <w:kern w:val="2"/>
          <w:sz w:val="24"/>
          <w:szCs w:val="22"/>
          <w:lang w:val="en-US" w:eastAsia="zh-CN"/>
        </w:rPr>
        <w:t>联系电话</w:t>
      </w:r>
      <w:r>
        <w:rPr>
          <w:rFonts w:hint="eastAsia" w:ascii="宋体"/>
          <w:sz w:val="24"/>
        </w:rPr>
        <w:t>：</w:t>
      </w:r>
    </w:p>
    <w:p w14:paraId="61280C46">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ascii="宋体"/>
          <w:sz w:val="24"/>
        </w:rPr>
      </w:pPr>
    </w:p>
    <w:p w14:paraId="35F08463">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left"/>
        <w:textAlignment w:val="auto"/>
        <w:rPr>
          <w:rFonts w:hint="eastAsia" w:ascii="宋体" w:hAnsi="宋体" w:eastAsia="宋体" w:cs="Times New Roman"/>
          <w:b w:val="0"/>
          <w:bCs w:val="0"/>
          <w:kern w:val="2"/>
          <w:sz w:val="24"/>
          <w:szCs w:val="22"/>
          <w:lang w:val="en-US" w:eastAsia="zh-CN"/>
        </w:rPr>
      </w:pPr>
      <w:r>
        <w:rPr>
          <w:rFonts w:hint="eastAsia" w:ascii="宋体" w:hAnsi="宋体" w:cs="宋体"/>
          <w:sz w:val="24"/>
          <w:lang w:val="en-US" w:eastAsia="zh-CN"/>
        </w:rPr>
        <w:t xml:space="preserve">                                    </w:t>
      </w:r>
      <w:r>
        <w:rPr>
          <w:rFonts w:hint="eastAsia" w:ascii="宋体" w:hAnsi="宋体" w:eastAsia="宋体" w:cs="Times New Roman"/>
          <w:b w:val="0"/>
          <w:bCs w:val="0"/>
          <w:kern w:val="2"/>
          <w:sz w:val="24"/>
          <w:szCs w:val="22"/>
          <w:lang w:val="en-US" w:eastAsia="zh-CN"/>
        </w:rPr>
        <w:t>单位名称（盖章）或自然人（签字）：</w:t>
      </w:r>
    </w:p>
    <w:p w14:paraId="528EDEC4">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right"/>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年   月   日</w:t>
      </w:r>
    </w:p>
    <w:p w14:paraId="05E5890B">
      <w:pPr>
        <w:keepNext w:val="0"/>
        <w:keepLines w:val="0"/>
        <w:pageBreakBefore w:val="0"/>
        <w:widowControl w:val="0"/>
        <w:kinsoku/>
        <w:wordWrap/>
        <w:overflowPunct/>
        <w:topLinePunct w:val="0"/>
        <w:autoSpaceDE/>
        <w:autoSpaceDN/>
        <w:bidi w:val="0"/>
        <w:spacing w:line="560" w:lineRule="exact"/>
        <w:jc w:val="center"/>
        <w:textAlignment w:val="auto"/>
        <w:rPr>
          <w:rFonts w:hint="eastAsia"/>
          <w:b/>
          <w:sz w:val="36"/>
          <w:szCs w:val="36"/>
        </w:rPr>
      </w:pPr>
    </w:p>
    <w:p w14:paraId="55D8E62F">
      <w:pPr>
        <w:keepNext w:val="0"/>
        <w:keepLines w:val="0"/>
        <w:pageBreakBefore w:val="0"/>
        <w:widowControl w:val="0"/>
        <w:kinsoku/>
        <w:wordWrap/>
        <w:overflowPunct/>
        <w:topLinePunct w:val="0"/>
        <w:autoSpaceDE/>
        <w:autoSpaceDN/>
        <w:bidi w:val="0"/>
        <w:spacing w:line="560" w:lineRule="exact"/>
        <w:jc w:val="center"/>
        <w:textAlignment w:val="auto"/>
        <w:rPr>
          <w:rFonts w:hint="eastAsia"/>
          <w:b/>
          <w:sz w:val="36"/>
          <w:szCs w:val="36"/>
        </w:rPr>
      </w:pPr>
      <w:r>
        <w:rPr>
          <w:rFonts w:hint="eastAsia"/>
          <w:b/>
          <w:sz w:val="36"/>
          <w:szCs w:val="36"/>
        </w:rPr>
        <w:t>报价单</w:t>
      </w:r>
    </w:p>
    <w:p w14:paraId="0C0A562B">
      <w:pPr>
        <w:keepNext w:val="0"/>
        <w:keepLines w:val="0"/>
        <w:pageBreakBefore w:val="0"/>
        <w:widowControl w:val="0"/>
        <w:kinsoku/>
        <w:wordWrap/>
        <w:overflowPunct/>
        <w:topLinePunct w:val="0"/>
        <w:autoSpaceDE/>
        <w:autoSpaceDN/>
        <w:bidi w:val="0"/>
        <w:spacing w:line="560" w:lineRule="exact"/>
        <w:textAlignment w:val="auto"/>
        <w:rPr>
          <w:rFonts w:hint="default" w:eastAsia="宋体"/>
          <w:sz w:val="24"/>
          <w:szCs w:val="24"/>
          <w:lang w:val="en-US" w:eastAsia="zh-CN"/>
        </w:rPr>
      </w:pPr>
      <w:r>
        <w:rPr>
          <w:rFonts w:hint="eastAsia" w:ascii="宋体" w:hAnsi="宋体" w:eastAsia="宋体" w:cs="Times New Roman"/>
          <w:b w:val="0"/>
          <w:bCs w:val="0"/>
          <w:kern w:val="2"/>
          <w:sz w:val="24"/>
          <w:szCs w:val="22"/>
          <w:lang w:val="en-US" w:eastAsia="zh-CN"/>
        </w:rPr>
        <w:t>致：滁州市扬子工业投资集团有限公司：</w:t>
      </w:r>
    </w:p>
    <w:p w14:paraId="68AC3001">
      <w:pPr>
        <w:keepNext w:val="0"/>
        <w:keepLines w:val="0"/>
        <w:pageBreakBefore w:val="0"/>
        <w:widowControl w:val="0"/>
        <w:kinsoku/>
        <w:wordWrap/>
        <w:overflowPunct/>
        <w:topLinePunct w:val="0"/>
        <w:autoSpaceDE/>
        <w:autoSpaceDN/>
        <w:bidi w:val="0"/>
        <w:spacing w:line="560" w:lineRule="exact"/>
        <w:ind w:left="0" w:leftChars="0" w:firstLine="420" w:firstLineChars="175"/>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本竞租人的报价如下表所示：（竞租人只需在参加竞租的标段下相应空格内填写报价，不参加竞租的标段下空格请填“/”）</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972"/>
        <w:gridCol w:w="960"/>
        <w:gridCol w:w="1022"/>
        <w:gridCol w:w="892"/>
        <w:gridCol w:w="892"/>
        <w:gridCol w:w="892"/>
        <w:gridCol w:w="892"/>
        <w:gridCol w:w="881"/>
      </w:tblGrid>
      <w:tr w14:paraId="69F3E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305" w:type="dxa"/>
            <w:vAlign w:val="center"/>
          </w:tcPr>
          <w:p w14:paraId="3159FDA4">
            <w:pPr>
              <w:keepNext w:val="0"/>
              <w:keepLines w:val="0"/>
              <w:pageBreakBefore w:val="0"/>
              <w:widowControl w:val="0"/>
              <w:kinsoku/>
              <w:wordWrap/>
              <w:overflowPunct/>
              <w:topLinePunct w:val="0"/>
              <w:autoSpaceDE/>
              <w:autoSpaceDN/>
              <w:bidi w:val="0"/>
              <w:spacing w:line="560" w:lineRule="exact"/>
              <w:jc w:val="center"/>
              <w:textAlignment w:val="auto"/>
              <w:rPr>
                <w:rFonts w:hint="default" w:eastAsiaTheme="minorEastAsia"/>
                <w:sz w:val="24"/>
                <w:szCs w:val="32"/>
                <w:vertAlign w:val="baseline"/>
                <w:lang w:val="en-US" w:eastAsia="zh-CN"/>
              </w:rPr>
            </w:pPr>
            <w:r>
              <w:rPr>
                <w:rFonts w:hint="eastAsia"/>
                <w:sz w:val="24"/>
                <w:szCs w:val="32"/>
                <w:vertAlign w:val="baseline"/>
                <w:lang w:val="en-US" w:eastAsia="zh-CN"/>
              </w:rPr>
              <w:t>报价</w:t>
            </w:r>
          </w:p>
        </w:tc>
        <w:tc>
          <w:tcPr>
            <w:tcW w:w="972" w:type="dxa"/>
            <w:vAlign w:val="center"/>
          </w:tcPr>
          <w:p w14:paraId="3E824F01">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标段1</w:t>
            </w:r>
          </w:p>
        </w:tc>
        <w:tc>
          <w:tcPr>
            <w:tcW w:w="960" w:type="dxa"/>
            <w:vAlign w:val="center"/>
          </w:tcPr>
          <w:p w14:paraId="2D2CC596">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标段2</w:t>
            </w:r>
          </w:p>
        </w:tc>
        <w:tc>
          <w:tcPr>
            <w:tcW w:w="1022" w:type="dxa"/>
            <w:vAlign w:val="center"/>
          </w:tcPr>
          <w:p w14:paraId="0DFE3175">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标段3</w:t>
            </w:r>
          </w:p>
        </w:tc>
        <w:tc>
          <w:tcPr>
            <w:tcW w:w="892" w:type="dxa"/>
            <w:vAlign w:val="center"/>
          </w:tcPr>
          <w:p w14:paraId="4E569336">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标段4</w:t>
            </w:r>
          </w:p>
        </w:tc>
        <w:tc>
          <w:tcPr>
            <w:tcW w:w="892" w:type="dxa"/>
            <w:vAlign w:val="center"/>
          </w:tcPr>
          <w:p w14:paraId="0D4BDA13">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标段5</w:t>
            </w:r>
          </w:p>
        </w:tc>
        <w:tc>
          <w:tcPr>
            <w:tcW w:w="892" w:type="dxa"/>
            <w:vAlign w:val="center"/>
          </w:tcPr>
          <w:p w14:paraId="7EBDFA75">
            <w:pPr>
              <w:keepNext w:val="0"/>
              <w:keepLines w:val="0"/>
              <w:pageBreakBefore w:val="0"/>
              <w:widowControl w:val="0"/>
              <w:kinsoku/>
              <w:wordWrap/>
              <w:overflowPunct/>
              <w:topLinePunct w:val="0"/>
              <w:autoSpaceDE/>
              <w:autoSpaceDN/>
              <w:bidi w:val="0"/>
              <w:spacing w:line="560" w:lineRule="exact"/>
              <w:jc w:val="center"/>
              <w:textAlignment w:val="auto"/>
              <w:rPr>
                <w:rFonts w:hint="eastAsia" w:eastAsiaTheme="minorEastAsia"/>
                <w:sz w:val="24"/>
                <w:szCs w:val="32"/>
                <w:vertAlign w:val="baseline"/>
                <w:lang w:val="en-US" w:eastAsia="zh-CN"/>
              </w:rPr>
            </w:pPr>
            <w:r>
              <w:rPr>
                <w:rFonts w:hint="eastAsia"/>
                <w:sz w:val="24"/>
                <w:szCs w:val="32"/>
                <w:vertAlign w:val="baseline"/>
                <w:lang w:val="en-US" w:eastAsia="zh-CN"/>
              </w:rPr>
              <w:t>标段6</w:t>
            </w:r>
          </w:p>
        </w:tc>
        <w:tc>
          <w:tcPr>
            <w:tcW w:w="892" w:type="dxa"/>
            <w:vAlign w:val="center"/>
          </w:tcPr>
          <w:p w14:paraId="6FDD7CDF">
            <w:pPr>
              <w:keepNext w:val="0"/>
              <w:keepLines w:val="0"/>
              <w:pageBreakBefore w:val="0"/>
              <w:widowControl w:val="0"/>
              <w:kinsoku/>
              <w:wordWrap/>
              <w:overflowPunct/>
              <w:topLinePunct w:val="0"/>
              <w:autoSpaceDE/>
              <w:autoSpaceDN/>
              <w:bidi w:val="0"/>
              <w:spacing w:line="560" w:lineRule="exact"/>
              <w:jc w:val="center"/>
              <w:textAlignment w:val="auto"/>
              <w:rPr>
                <w:rFonts w:hint="default"/>
                <w:sz w:val="24"/>
                <w:szCs w:val="32"/>
                <w:vertAlign w:val="baseline"/>
                <w:lang w:val="en-US" w:eastAsia="zh-CN"/>
              </w:rPr>
            </w:pPr>
            <w:r>
              <w:rPr>
                <w:rFonts w:hint="eastAsia"/>
                <w:sz w:val="24"/>
                <w:szCs w:val="32"/>
                <w:vertAlign w:val="baseline"/>
                <w:lang w:val="en-US" w:eastAsia="zh-CN"/>
              </w:rPr>
              <w:t>标段7</w:t>
            </w:r>
          </w:p>
        </w:tc>
        <w:tc>
          <w:tcPr>
            <w:tcW w:w="881" w:type="dxa"/>
            <w:vAlign w:val="center"/>
          </w:tcPr>
          <w:p w14:paraId="02D0378A">
            <w:pPr>
              <w:keepNext w:val="0"/>
              <w:keepLines w:val="0"/>
              <w:pageBreakBefore w:val="0"/>
              <w:widowControl w:val="0"/>
              <w:kinsoku/>
              <w:wordWrap/>
              <w:overflowPunct/>
              <w:topLinePunct w:val="0"/>
              <w:autoSpaceDE/>
              <w:autoSpaceDN/>
              <w:bidi w:val="0"/>
              <w:spacing w:line="560" w:lineRule="exact"/>
              <w:jc w:val="center"/>
              <w:textAlignment w:val="auto"/>
              <w:rPr>
                <w:rFonts w:hint="default"/>
                <w:sz w:val="24"/>
                <w:szCs w:val="32"/>
                <w:vertAlign w:val="baseline"/>
                <w:lang w:val="en-US" w:eastAsia="zh-CN"/>
              </w:rPr>
            </w:pPr>
            <w:r>
              <w:rPr>
                <w:rFonts w:hint="eastAsia"/>
                <w:sz w:val="24"/>
                <w:szCs w:val="32"/>
                <w:vertAlign w:val="baseline"/>
                <w:lang w:val="en-US" w:eastAsia="zh-CN"/>
              </w:rPr>
              <w:t>标段8</w:t>
            </w:r>
          </w:p>
        </w:tc>
      </w:tr>
      <w:tr w14:paraId="2D9A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305" w:type="dxa"/>
            <w:vAlign w:val="center"/>
          </w:tcPr>
          <w:p w14:paraId="33B47E31">
            <w:pPr>
              <w:keepNext w:val="0"/>
              <w:keepLines w:val="0"/>
              <w:pageBreakBefore w:val="0"/>
              <w:widowControl w:val="0"/>
              <w:kinsoku/>
              <w:wordWrap/>
              <w:overflowPunct/>
              <w:topLinePunct w:val="0"/>
              <w:autoSpaceDE/>
              <w:autoSpaceDN/>
              <w:bidi w:val="0"/>
              <w:spacing w:line="560" w:lineRule="exact"/>
              <w:jc w:val="center"/>
              <w:textAlignment w:val="auto"/>
              <w:rPr>
                <w:rFonts w:hint="default" w:eastAsiaTheme="minorEastAsia"/>
                <w:sz w:val="24"/>
                <w:szCs w:val="32"/>
                <w:vertAlign w:val="baseline"/>
                <w:lang w:val="en-US" w:eastAsia="zh-CN"/>
              </w:rPr>
            </w:pPr>
            <w:r>
              <w:rPr>
                <w:rFonts w:hint="eastAsia"/>
                <w:sz w:val="24"/>
                <w:szCs w:val="32"/>
                <w:vertAlign w:val="baseline"/>
                <w:lang w:val="en-US" w:eastAsia="zh-CN"/>
              </w:rPr>
              <w:t>大写（元）</w:t>
            </w:r>
          </w:p>
        </w:tc>
        <w:tc>
          <w:tcPr>
            <w:tcW w:w="972" w:type="dxa"/>
            <w:vAlign w:val="center"/>
          </w:tcPr>
          <w:p w14:paraId="2DEE445C">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960" w:type="dxa"/>
            <w:vAlign w:val="center"/>
          </w:tcPr>
          <w:p w14:paraId="1A62FCF6">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1022" w:type="dxa"/>
            <w:vAlign w:val="center"/>
          </w:tcPr>
          <w:p w14:paraId="40B52BEA">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67917B41">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587DB119">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443BFC7C">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011C2416">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81" w:type="dxa"/>
            <w:vAlign w:val="center"/>
          </w:tcPr>
          <w:p w14:paraId="1BDD7EE3">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r>
      <w:tr w14:paraId="798B6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305" w:type="dxa"/>
            <w:vAlign w:val="center"/>
          </w:tcPr>
          <w:p w14:paraId="6C118E42">
            <w:pPr>
              <w:keepNext w:val="0"/>
              <w:keepLines w:val="0"/>
              <w:pageBreakBefore w:val="0"/>
              <w:widowControl w:val="0"/>
              <w:kinsoku/>
              <w:wordWrap/>
              <w:overflowPunct/>
              <w:topLinePunct w:val="0"/>
              <w:autoSpaceDE/>
              <w:autoSpaceDN/>
              <w:bidi w:val="0"/>
              <w:spacing w:line="560" w:lineRule="exact"/>
              <w:jc w:val="center"/>
              <w:textAlignment w:val="auto"/>
              <w:rPr>
                <w:rFonts w:hint="default"/>
                <w:sz w:val="24"/>
                <w:szCs w:val="32"/>
                <w:vertAlign w:val="baseline"/>
                <w:lang w:val="en-US" w:eastAsia="zh-CN"/>
              </w:rPr>
            </w:pPr>
            <w:r>
              <w:rPr>
                <w:rFonts w:hint="eastAsia"/>
                <w:sz w:val="24"/>
                <w:szCs w:val="32"/>
                <w:vertAlign w:val="baseline"/>
                <w:lang w:val="en-US" w:eastAsia="zh-CN"/>
              </w:rPr>
              <w:t>小写（元）</w:t>
            </w:r>
          </w:p>
        </w:tc>
        <w:tc>
          <w:tcPr>
            <w:tcW w:w="972" w:type="dxa"/>
            <w:vAlign w:val="center"/>
          </w:tcPr>
          <w:p w14:paraId="6008E7F3">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960" w:type="dxa"/>
            <w:vAlign w:val="center"/>
          </w:tcPr>
          <w:p w14:paraId="3A8E89FE">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1022" w:type="dxa"/>
            <w:vAlign w:val="center"/>
          </w:tcPr>
          <w:p w14:paraId="551B12CC">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45B648A7">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3B00A14F">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7ACCCE6C">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92" w:type="dxa"/>
            <w:vAlign w:val="center"/>
          </w:tcPr>
          <w:p w14:paraId="21C79CFF">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c>
          <w:tcPr>
            <w:tcW w:w="881" w:type="dxa"/>
            <w:vAlign w:val="center"/>
          </w:tcPr>
          <w:p w14:paraId="71E7E198">
            <w:pPr>
              <w:keepNext w:val="0"/>
              <w:keepLines w:val="0"/>
              <w:pageBreakBefore w:val="0"/>
              <w:widowControl w:val="0"/>
              <w:kinsoku/>
              <w:wordWrap/>
              <w:overflowPunct/>
              <w:topLinePunct w:val="0"/>
              <w:autoSpaceDE/>
              <w:autoSpaceDN/>
              <w:bidi w:val="0"/>
              <w:spacing w:line="560" w:lineRule="exact"/>
              <w:textAlignment w:val="auto"/>
              <w:rPr>
                <w:rFonts w:hint="default"/>
                <w:sz w:val="24"/>
                <w:szCs w:val="32"/>
                <w:vertAlign w:val="baseline"/>
                <w:lang w:val="en-US"/>
              </w:rPr>
            </w:pPr>
          </w:p>
        </w:tc>
      </w:tr>
    </w:tbl>
    <w:p w14:paraId="32016554">
      <w:pPr>
        <w:pStyle w:val="8"/>
        <w:keepNext w:val="0"/>
        <w:keepLines w:val="0"/>
        <w:pageBreakBefore w:val="0"/>
        <w:widowControl w:val="0"/>
        <w:kinsoku/>
        <w:wordWrap/>
        <w:overflowPunct/>
        <w:topLinePunct w:val="0"/>
        <w:autoSpaceDE/>
        <w:autoSpaceDN/>
        <w:bidi w:val="0"/>
        <w:spacing w:line="560" w:lineRule="exact"/>
        <w:ind w:left="0" w:leftChars="0" w:firstLine="0" w:firstLineChars="0"/>
        <w:jc w:val="left"/>
        <w:textAlignment w:val="auto"/>
        <w:rPr>
          <w:rFonts w:hint="eastAsia" w:ascii="宋体" w:hAnsi="宋体" w:eastAsia="宋体" w:cs="Times New Roman"/>
          <w:b w:val="0"/>
          <w:bCs w:val="0"/>
          <w:kern w:val="2"/>
          <w:sz w:val="24"/>
          <w:szCs w:val="22"/>
          <w:lang w:val="en-US" w:eastAsia="zh-CN"/>
        </w:rPr>
      </w:pPr>
    </w:p>
    <w:p w14:paraId="0246A0C8">
      <w:pPr>
        <w:pStyle w:val="8"/>
        <w:keepNext w:val="0"/>
        <w:keepLines w:val="0"/>
        <w:pageBreakBefore w:val="0"/>
        <w:widowControl w:val="0"/>
        <w:kinsoku/>
        <w:wordWrap/>
        <w:overflowPunct/>
        <w:topLinePunct w:val="0"/>
        <w:autoSpaceDE/>
        <w:autoSpaceDN/>
        <w:bidi w:val="0"/>
        <w:spacing w:line="560" w:lineRule="exact"/>
        <w:ind w:left="0" w:leftChars="0" w:firstLine="0" w:firstLineChars="0"/>
        <w:jc w:val="right"/>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单位名称（盖章）或自然人（签字）：</w:t>
      </w:r>
    </w:p>
    <w:p w14:paraId="2E42F278">
      <w:pPr>
        <w:pStyle w:val="8"/>
        <w:keepNext w:val="0"/>
        <w:keepLines w:val="0"/>
        <w:pageBreakBefore w:val="0"/>
        <w:widowControl w:val="0"/>
        <w:kinsoku/>
        <w:wordWrap/>
        <w:overflowPunct/>
        <w:topLinePunct w:val="0"/>
        <w:autoSpaceDE/>
        <w:autoSpaceDN/>
        <w:bidi w:val="0"/>
        <w:spacing w:line="560" w:lineRule="exact"/>
        <w:ind w:left="0" w:leftChars="0" w:firstLine="480" w:firstLineChars="200"/>
        <w:jc w:val="right"/>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年   月   日</w:t>
      </w:r>
    </w:p>
    <w:p w14:paraId="02529A9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70FDEFF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附件二：承诺书</w:t>
      </w:r>
    </w:p>
    <w:p w14:paraId="1297E430">
      <w:pPr>
        <w:keepNext w:val="0"/>
        <w:keepLines w:val="0"/>
        <w:pageBreakBefore w:val="0"/>
        <w:widowControl w:val="0"/>
        <w:kinsoku/>
        <w:wordWrap/>
        <w:overflowPunct/>
        <w:topLinePunct w:val="0"/>
        <w:autoSpaceDE/>
        <w:autoSpaceDN/>
        <w:bidi w:val="0"/>
        <w:spacing w:line="560" w:lineRule="exact"/>
        <w:jc w:val="center"/>
        <w:textAlignment w:val="auto"/>
        <w:rPr>
          <w:rFonts w:hint="default"/>
          <w:b/>
          <w:sz w:val="36"/>
          <w:szCs w:val="36"/>
          <w:lang w:val="en-US" w:eastAsia="zh-CN"/>
        </w:rPr>
      </w:pPr>
    </w:p>
    <w:p w14:paraId="5551CEB8">
      <w:pPr>
        <w:keepNext w:val="0"/>
        <w:keepLines w:val="0"/>
        <w:pageBreakBefore w:val="0"/>
        <w:widowControl w:val="0"/>
        <w:kinsoku/>
        <w:wordWrap/>
        <w:overflowPunct/>
        <w:topLinePunct w:val="0"/>
        <w:autoSpaceDE/>
        <w:autoSpaceDN/>
        <w:bidi w:val="0"/>
        <w:spacing w:line="560" w:lineRule="exact"/>
        <w:jc w:val="center"/>
        <w:textAlignment w:val="auto"/>
        <w:rPr>
          <w:rFonts w:hint="default"/>
          <w:b/>
          <w:sz w:val="36"/>
          <w:szCs w:val="36"/>
          <w:lang w:val="en-US" w:eastAsia="zh-CN"/>
        </w:rPr>
      </w:pPr>
      <w:r>
        <w:rPr>
          <w:rFonts w:hint="default"/>
          <w:b/>
          <w:sz w:val="36"/>
          <w:szCs w:val="36"/>
          <w:lang w:val="en-US" w:eastAsia="zh-CN"/>
        </w:rPr>
        <w:t>承诺书</w:t>
      </w:r>
    </w:p>
    <w:p w14:paraId="6EF19EC7">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default" w:ascii="宋体" w:hAnsi="宋体" w:cs="宋体"/>
          <w:sz w:val="24"/>
          <w:lang w:val="en-US" w:eastAsia="zh-CN"/>
        </w:rPr>
      </w:pPr>
    </w:p>
    <w:p w14:paraId="15BAC77E">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致：滁州市扬子工业投资集团有限公司</w:t>
      </w:r>
    </w:p>
    <w:p w14:paraId="01969134">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关于贵司所属</w:t>
      </w:r>
      <w:r>
        <w:rPr>
          <w:rFonts w:hint="eastAsia" w:ascii="宋体" w:hAnsi="宋体" w:eastAsia="宋体" w:cs="Times New Roman"/>
          <w:b w:val="0"/>
          <w:bCs w:val="0"/>
          <w:kern w:val="2"/>
          <w:sz w:val="24"/>
          <w:szCs w:val="22"/>
          <w:lang w:val="en-US" w:eastAsia="zh-CN"/>
        </w:rPr>
        <w:t>八</w:t>
      </w:r>
      <w:r>
        <w:rPr>
          <w:rFonts w:hint="default" w:ascii="宋体" w:hAnsi="宋体" w:eastAsia="宋体" w:cs="Times New Roman"/>
          <w:b w:val="0"/>
          <w:bCs w:val="0"/>
          <w:kern w:val="2"/>
          <w:sz w:val="24"/>
          <w:szCs w:val="22"/>
          <w:lang w:val="en-US" w:eastAsia="zh-CN"/>
        </w:rPr>
        <w:t>处房产公开招租我公司</w:t>
      </w:r>
      <w:r>
        <w:rPr>
          <w:rFonts w:hint="eastAsia" w:ascii="宋体" w:hAnsi="宋体" w:eastAsia="宋体" w:cs="Times New Roman"/>
          <w:b w:val="0"/>
          <w:bCs w:val="0"/>
          <w:kern w:val="2"/>
          <w:sz w:val="24"/>
          <w:szCs w:val="22"/>
          <w:lang w:val="en-US" w:eastAsia="zh-CN"/>
        </w:rPr>
        <w:t>/本人做</w:t>
      </w:r>
      <w:r>
        <w:rPr>
          <w:rFonts w:hint="default" w:ascii="宋体" w:hAnsi="宋体" w:eastAsia="宋体" w:cs="Times New Roman"/>
          <w:b w:val="0"/>
          <w:bCs w:val="0"/>
          <w:kern w:val="2"/>
          <w:sz w:val="24"/>
          <w:szCs w:val="22"/>
          <w:lang w:val="en-US" w:eastAsia="zh-CN"/>
        </w:rPr>
        <w:t>如下承诺：</w:t>
      </w:r>
    </w:p>
    <w:p w14:paraId="056A9E33">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1.已充分了解并符合公开招租文件中的全部内容；</w:t>
      </w:r>
    </w:p>
    <w:p w14:paraId="67A74515">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2.资格条件中的重要内容没有失实或者弄虚作假；</w:t>
      </w:r>
    </w:p>
    <w:p w14:paraId="34689314">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3.没有违反法律、法规行为，依法被取消投标资格且期限未满的行为；</w:t>
      </w:r>
    </w:p>
    <w:p w14:paraId="448C7C2F">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4.没有因报名活动中有违法违规和不良行为，被有关招投标行政监督部门公示且公示期未满的行为；</w:t>
      </w:r>
    </w:p>
    <w:p w14:paraId="31B17513">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 xml:space="preserve">    </w:t>
      </w:r>
    </w:p>
    <w:p w14:paraId="7C926D85">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p>
    <w:p w14:paraId="3C32355A">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p>
    <w:p w14:paraId="2FDF6A33">
      <w:pPr>
        <w:keepNext w:val="0"/>
        <w:keepLines w:val="0"/>
        <w:pageBreakBefore w:val="0"/>
        <w:widowControl w:val="0"/>
        <w:kinsoku/>
        <w:wordWrap/>
        <w:overflowPunct/>
        <w:topLinePunct w:val="0"/>
        <w:autoSpaceDE/>
        <w:autoSpaceDN/>
        <w:bidi w:val="0"/>
        <w:spacing w:line="560" w:lineRule="exact"/>
        <w:jc w:val="right"/>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 xml:space="preserve"> 单位名称（盖章）或自然人（签字）：</w:t>
      </w:r>
    </w:p>
    <w:p w14:paraId="518B567C">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p>
    <w:p w14:paraId="3E8AFD93">
      <w:pPr>
        <w:keepNext w:val="0"/>
        <w:keepLines w:val="0"/>
        <w:pageBreakBefore w:val="0"/>
        <w:widowControl w:val="0"/>
        <w:kinsoku/>
        <w:wordWrap/>
        <w:overflowPunct/>
        <w:topLinePunct w:val="0"/>
        <w:autoSpaceDE/>
        <w:autoSpaceDN/>
        <w:bidi w:val="0"/>
        <w:spacing w:line="560" w:lineRule="exact"/>
        <w:jc w:val="right"/>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法定代表人或授权委托人：</w:t>
      </w:r>
    </w:p>
    <w:p w14:paraId="01CA4F6A">
      <w:pPr>
        <w:keepNext w:val="0"/>
        <w:keepLines w:val="0"/>
        <w:pageBreakBefore w:val="0"/>
        <w:widowControl w:val="0"/>
        <w:kinsoku/>
        <w:wordWrap/>
        <w:overflowPunct/>
        <w:topLinePunct w:val="0"/>
        <w:autoSpaceDE/>
        <w:autoSpaceDN/>
        <w:bidi w:val="0"/>
        <w:spacing w:line="560" w:lineRule="exact"/>
        <w:textAlignment w:val="auto"/>
        <w:rPr>
          <w:rFonts w:hint="default" w:ascii="宋体" w:hAnsi="宋体" w:eastAsia="宋体" w:cs="Times New Roman"/>
          <w:b w:val="0"/>
          <w:bCs w:val="0"/>
          <w:kern w:val="2"/>
          <w:sz w:val="24"/>
          <w:szCs w:val="22"/>
          <w:lang w:val="en-US" w:eastAsia="zh-CN"/>
        </w:rPr>
      </w:pPr>
    </w:p>
    <w:p w14:paraId="6A0B1995">
      <w:pPr>
        <w:keepNext w:val="0"/>
        <w:keepLines w:val="0"/>
        <w:pageBreakBefore w:val="0"/>
        <w:widowControl w:val="0"/>
        <w:kinsoku/>
        <w:wordWrap/>
        <w:overflowPunct/>
        <w:topLinePunct w:val="0"/>
        <w:autoSpaceDE/>
        <w:autoSpaceDN/>
        <w:bidi w:val="0"/>
        <w:spacing w:line="560" w:lineRule="exact"/>
        <w:jc w:val="right"/>
        <w:textAlignment w:val="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年    月    日</w:t>
      </w:r>
    </w:p>
    <w:p w14:paraId="761A7A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70AD2F3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35BDAA0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0014AF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4C4475B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0B88DC7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附件三：授权委托书</w:t>
      </w:r>
    </w:p>
    <w:p w14:paraId="51D4F59D">
      <w:pPr>
        <w:keepNext w:val="0"/>
        <w:keepLines w:val="0"/>
        <w:pageBreakBefore w:val="0"/>
        <w:widowControl w:val="0"/>
        <w:kinsoku/>
        <w:wordWrap/>
        <w:overflowPunct/>
        <w:topLinePunct w:val="0"/>
        <w:autoSpaceDE/>
        <w:autoSpaceDN/>
        <w:bidi w:val="0"/>
        <w:spacing w:line="560" w:lineRule="exact"/>
        <w:jc w:val="center"/>
        <w:textAlignment w:val="auto"/>
        <w:rPr>
          <w:rFonts w:hint="eastAsia"/>
          <w:b/>
          <w:sz w:val="36"/>
          <w:szCs w:val="36"/>
          <w:lang w:val="en-US" w:eastAsia="zh-CN"/>
        </w:rPr>
      </w:pPr>
    </w:p>
    <w:p w14:paraId="104087A0">
      <w:pPr>
        <w:keepNext w:val="0"/>
        <w:keepLines w:val="0"/>
        <w:pageBreakBefore w:val="0"/>
        <w:widowControl w:val="0"/>
        <w:kinsoku/>
        <w:wordWrap/>
        <w:overflowPunct/>
        <w:topLinePunct w:val="0"/>
        <w:autoSpaceDE/>
        <w:autoSpaceDN/>
        <w:bidi w:val="0"/>
        <w:spacing w:line="560" w:lineRule="exact"/>
        <w:jc w:val="center"/>
        <w:textAlignment w:val="auto"/>
        <w:rPr>
          <w:rFonts w:hint="eastAsia"/>
          <w:b/>
          <w:sz w:val="36"/>
          <w:szCs w:val="36"/>
          <w:lang w:val="en-US" w:eastAsia="zh-CN"/>
        </w:rPr>
      </w:pPr>
      <w:r>
        <w:rPr>
          <w:rFonts w:hint="eastAsia"/>
          <w:b/>
          <w:sz w:val="36"/>
          <w:szCs w:val="36"/>
          <w:lang w:val="en-US" w:eastAsia="zh-CN"/>
        </w:rPr>
        <w:t>授权委托书</w:t>
      </w:r>
    </w:p>
    <w:p w14:paraId="5CF585BD">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cs="宋体"/>
          <w:sz w:val="24"/>
          <w:lang w:val="en-US" w:eastAsia="zh-CN"/>
        </w:rPr>
      </w:pPr>
    </w:p>
    <w:p w14:paraId="0BBC4DC1">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cs="宋体"/>
          <w:sz w:val="24"/>
          <w:lang w:val="en-US" w:eastAsia="zh-CN"/>
        </w:rPr>
      </w:pPr>
      <w:r>
        <w:rPr>
          <w:rFonts w:hint="eastAsia" w:ascii="宋体" w:hAnsi="宋体" w:cs="宋体"/>
          <w:sz w:val="24"/>
          <w:lang w:val="en-US" w:eastAsia="zh-CN"/>
        </w:rPr>
        <w:t>滁州市扬子工业投资集团有限公司：</w:t>
      </w:r>
    </w:p>
    <w:p w14:paraId="2087F8E1">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cs="宋体"/>
          <w:sz w:val="24"/>
          <w:lang w:val="en-US" w:eastAsia="zh-CN"/>
        </w:rPr>
      </w:pPr>
      <w:r>
        <w:rPr>
          <w:rFonts w:hint="eastAsia" w:ascii="宋体" w:hAnsi="宋体" w:cs="宋体"/>
          <w:sz w:val="24"/>
          <w:lang w:val="en-US" w:eastAsia="zh-CN"/>
        </w:rPr>
        <w:t>本人</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，为贵司所属八处房产公开招租的指定授权人，委托其代表公司办理相关事务。对受托人在办理上述事项过程中所签署的有关文件，我司均予以认可，并承担相应的法律责任。</w:t>
      </w:r>
    </w:p>
    <w:p w14:paraId="0183A1CD">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cs="宋体"/>
          <w:sz w:val="24"/>
          <w:lang w:val="en-US" w:eastAsia="zh-CN"/>
        </w:rPr>
      </w:pPr>
      <w:r>
        <w:rPr>
          <w:rFonts w:hint="eastAsia" w:ascii="宋体" w:hAnsi="宋体" w:cs="宋体"/>
          <w:sz w:val="24"/>
          <w:lang w:val="en-US" w:eastAsia="zh-CN"/>
        </w:rPr>
        <w:t>特此证明！</w:t>
      </w:r>
    </w:p>
    <w:p w14:paraId="68930791">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14:paraId="1DB7AA06">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eastAsia" w:ascii="宋体" w:hAnsi="宋体" w:cs="宋体"/>
          <w:sz w:val="24"/>
          <w:lang w:val="en-US" w:eastAsia="zh-CN"/>
        </w:rPr>
      </w:pPr>
    </w:p>
    <w:p w14:paraId="158430F1">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eastAsia" w:ascii="宋体" w:hAnsi="宋体" w:cs="宋体"/>
          <w:sz w:val="24"/>
          <w:lang w:val="en-US" w:eastAsia="zh-CN"/>
        </w:rPr>
      </w:pPr>
    </w:p>
    <w:p w14:paraId="10D671C6">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eastAsia" w:ascii="宋体" w:hAnsi="宋体" w:cs="宋体"/>
          <w:sz w:val="24"/>
          <w:lang w:val="en-US" w:eastAsia="zh-CN"/>
        </w:rPr>
      </w:pPr>
    </w:p>
    <w:p w14:paraId="2E40E7A6">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eastAsia" w:ascii="宋体" w:hAnsi="宋体" w:cs="宋体"/>
          <w:sz w:val="24"/>
          <w:lang w:val="en-US" w:eastAsia="zh-CN"/>
        </w:rPr>
      </w:pPr>
    </w:p>
    <w:p w14:paraId="010C29C9">
      <w:pPr>
        <w:keepNext w:val="0"/>
        <w:keepLines w:val="0"/>
        <w:pageBreakBefore w:val="0"/>
        <w:widowControl w:val="0"/>
        <w:kinsoku/>
        <w:wordWrap/>
        <w:overflowPunct/>
        <w:topLinePunct w:val="0"/>
        <w:autoSpaceDE/>
        <w:autoSpaceDN/>
        <w:bidi w:val="0"/>
        <w:spacing w:line="560" w:lineRule="exact"/>
        <w:ind w:firstLine="5520" w:firstLineChars="2300"/>
        <w:textAlignment w:val="auto"/>
        <w:rPr>
          <w:rFonts w:hint="eastAsia" w:ascii="宋体" w:hAnsi="宋体" w:cs="宋体"/>
          <w:sz w:val="24"/>
          <w:lang w:val="en-US" w:eastAsia="zh-CN"/>
        </w:rPr>
      </w:pPr>
    </w:p>
    <w:p w14:paraId="39BEA02C">
      <w:pPr>
        <w:keepNext w:val="0"/>
        <w:keepLines w:val="0"/>
        <w:pageBreakBefore w:val="0"/>
        <w:widowControl w:val="0"/>
        <w:kinsoku/>
        <w:wordWrap/>
        <w:overflowPunct/>
        <w:topLinePunct w:val="0"/>
        <w:autoSpaceDE/>
        <w:autoSpaceDN/>
        <w:bidi w:val="0"/>
        <w:spacing w:line="560" w:lineRule="exact"/>
        <w:jc w:val="right"/>
        <w:textAlignment w:val="auto"/>
        <w:rPr>
          <w:rFonts w:hint="eastAsia" w:ascii="宋体" w:hAnsi="宋体" w:cs="宋体"/>
          <w:sz w:val="24"/>
          <w:lang w:val="en-US" w:eastAsia="zh-CN"/>
        </w:rPr>
      </w:pPr>
      <w:r>
        <w:rPr>
          <w:rFonts w:hint="eastAsia" w:ascii="宋体" w:hAnsi="宋体" w:cs="宋体"/>
          <w:sz w:val="24"/>
          <w:lang w:val="en-US" w:eastAsia="zh-CN"/>
        </w:rPr>
        <w:t xml:space="preserve">法定代表人：  </w:t>
      </w:r>
    </w:p>
    <w:p w14:paraId="5311DF99">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cs="宋体"/>
          <w:sz w:val="24"/>
          <w:lang w:val="en-US" w:eastAsia="zh-CN"/>
        </w:rPr>
      </w:pPr>
    </w:p>
    <w:p w14:paraId="7037F316">
      <w:pPr>
        <w:keepNext w:val="0"/>
        <w:keepLines w:val="0"/>
        <w:pageBreakBefore w:val="0"/>
        <w:widowControl w:val="0"/>
        <w:kinsoku/>
        <w:wordWrap/>
        <w:overflowPunct/>
        <w:topLinePunct w:val="0"/>
        <w:autoSpaceDE/>
        <w:autoSpaceDN/>
        <w:bidi w:val="0"/>
        <w:spacing w:line="560" w:lineRule="exact"/>
        <w:ind w:firstLine="5520" w:firstLineChars="2300"/>
        <w:jc w:val="right"/>
        <w:textAlignment w:val="auto"/>
        <w:rPr>
          <w:rFonts w:hint="eastAsia" w:ascii="宋体" w:hAnsi="宋体" w:cs="宋体"/>
          <w:sz w:val="24"/>
          <w:lang w:val="en-US" w:eastAsia="zh-CN"/>
        </w:rPr>
      </w:pPr>
      <w:r>
        <w:rPr>
          <w:rFonts w:hint="eastAsia" w:ascii="宋体" w:hAnsi="宋体" w:cs="宋体"/>
          <w:sz w:val="24"/>
          <w:lang w:val="en-US" w:eastAsia="zh-CN"/>
        </w:rPr>
        <w:t xml:space="preserve">单位名称（盖章）                            </w:t>
      </w:r>
    </w:p>
    <w:p w14:paraId="26D9576F">
      <w:pPr>
        <w:keepNext w:val="0"/>
        <w:keepLines w:val="0"/>
        <w:pageBreakBefore w:val="0"/>
        <w:widowControl w:val="0"/>
        <w:kinsoku/>
        <w:wordWrap/>
        <w:overflowPunct/>
        <w:topLinePunct w:val="0"/>
        <w:autoSpaceDE/>
        <w:autoSpaceDN/>
        <w:bidi w:val="0"/>
        <w:spacing w:line="560" w:lineRule="exact"/>
        <w:ind w:firstLine="5520" w:firstLineChars="2300"/>
        <w:jc w:val="right"/>
        <w:textAlignment w:val="auto"/>
        <w:rPr>
          <w:rFonts w:hint="eastAsia" w:ascii="宋体" w:hAnsi="宋体" w:cs="宋体"/>
          <w:sz w:val="24"/>
          <w:lang w:val="en-US" w:eastAsia="zh-CN"/>
        </w:rPr>
      </w:pPr>
    </w:p>
    <w:p w14:paraId="19FAE29B">
      <w:pPr>
        <w:keepNext w:val="0"/>
        <w:keepLines w:val="0"/>
        <w:pageBreakBefore w:val="0"/>
        <w:widowControl w:val="0"/>
        <w:kinsoku/>
        <w:wordWrap/>
        <w:overflowPunct/>
        <w:topLinePunct w:val="0"/>
        <w:autoSpaceDE/>
        <w:autoSpaceDN/>
        <w:bidi w:val="0"/>
        <w:spacing w:line="560" w:lineRule="exact"/>
        <w:ind w:firstLine="5520" w:firstLineChars="2300"/>
        <w:jc w:val="right"/>
        <w:textAlignment w:val="auto"/>
        <w:rPr>
          <w:rFonts w:hint="eastAsia" w:ascii="宋体" w:hAnsi="宋体" w:cs="宋体"/>
          <w:sz w:val="24"/>
          <w:lang w:val="en-US" w:eastAsia="zh-CN"/>
        </w:rPr>
      </w:pPr>
      <w:r>
        <w:rPr>
          <w:rFonts w:hint="eastAsia" w:ascii="宋体" w:hAnsi="宋体" w:cs="宋体"/>
          <w:sz w:val="24"/>
          <w:lang w:val="en-US" w:eastAsia="zh-CN"/>
        </w:rPr>
        <w:t>年    月    日</w:t>
      </w:r>
    </w:p>
    <w:p w14:paraId="0E79327A">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5676DB-8316-416B-97FD-1817983E0A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45B12740-7E37-48C4-AB94-F44C79E89F85}"/>
  </w:font>
  <w:font w:name="方正仿宋_GB2312">
    <w:panose1 w:val="02000000000000000000"/>
    <w:charset w:val="86"/>
    <w:family w:val="auto"/>
    <w:pitch w:val="default"/>
    <w:sig w:usb0="A00002BF" w:usb1="184F6CFA" w:usb2="00000012" w:usb3="00000000" w:csb0="00040001" w:csb1="00000000"/>
    <w:embedRegular r:id="rId3" w:fontKey="{D5BB8904-105D-4629-B019-37BCC194A4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D6E1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476AB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476AB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2ED6A"/>
    <w:multiLevelType w:val="singleLevel"/>
    <w:tmpl w:val="F1D2ED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F2745C"/>
    <w:rsid w:val="00066FF7"/>
    <w:rsid w:val="003D48E9"/>
    <w:rsid w:val="004A693E"/>
    <w:rsid w:val="00662925"/>
    <w:rsid w:val="007A6431"/>
    <w:rsid w:val="00867210"/>
    <w:rsid w:val="00975DB8"/>
    <w:rsid w:val="00C2070F"/>
    <w:rsid w:val="00D71B5F"/>
    <w:rsid w:val="00F2745C"/>
    <w:rsid w:val="00F92B59"/>
    <w:rsid w:val="0118310F"/>
    <w:rsid w:val="0A39508E"/>
    <w:rsid w:val="18D07C10"/>
    <w:rsid w:val="19896A1C"/>
    <w:rsid w:val="1E4444E4"/>
    <w:rsid w:val="2B1B775C"/>
    <w:rsid w:val="2DFD109C"/>
    <w:rsid w:val="2EF763FF"/>
    <w:rsid w:val="3457502B"/>
    <w:rsid w:val="366F0266"/>
    <w:rsid w:val="3B281A7D"/>
    <w:rsid w:val="40243CC6"/>
    <w:rsid w:val="417C49FE"/>
    <w:rsid w:val="44640A2D"/>
    <w:rsid w:val="48685693"/>
    <w:rsid w:val="49AB3677"/>
    <w:rsid w:val="4B797629"/>
    <w:rsid w:val="50DE4371"/>
    <w:rsid w:val="69484EF1"/>
    <w:rsid w:val="719569BE"/>
    <w:rsid w:val="72245332"/>
    <w:rsid w:val="752F10FD"/>
    <w:rsid w:val="77C648C7"/>
    <w:rsid w:val="7B7470FC"/>
    <w:rsid w:val="7BB67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autoRedefine/>
    <w:qFormat/>
    <w:uiPriority w:val="34"/>
    <w:pPr>
      <w:ind w:firstLine="420" w:firstLineChars="200"/>
    </w:pPr>
  </w:style>
  <w:style w:type="paragraph" w:customStyle="1" w:styleId="8">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9">
    <w:name w:val="Body Text First Indent 2"/>
    <w:basedOn w:val="10"/>
    <w:next w:val="1"/>
    <w:autoRedefine/>
    <w:qFormat/>
    <w:uiPriority w:val="0"/>
    <w:pPr>
      <w:spacing w:line="360" w:lineRule="auto"/>
      <w:ind w:firstLine="200" w:firstLineChars="200"/>
    </w:pPr>
    <w:rPr>
      <w:rFonts w:ascii="宋体"/>
      <w:szCs w:val="20"/>
    </w:rPr>
  </w:style>
  <w:style w:type="paragraph" w:customStyle="1" w:styleId="10">
    <w:name w:val="Body Text Indent"/>
    <w:basedOn w:val="1"/>
    <w:next w:val="11"/>
    <w:autoRedefine/>
    <w:qFormat/>
    <w:uiPriority w:val="0"/>
    <w:pPr>
      <w:spacing w:after="120" w:afterLines="0"/>
      <w:ind w:left="200" w:leftChars="200"/>
    </w:pPr>
  </w:style>
  <w:style w:type="paragraph" w:customStyle="1" w:styleId="11">
    <w:name w:val="envelope return"/>
    <w:basedOn w:val="1"/>
    <w:autoRedefine/>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4400</Words>
  <Characters>4614</Characters>
  <Lines>27</Lines>
  <Paragraphs>7</Paragraphs>
  <TotalTime>4</TotalTime>
  <ScaleCrop>false</ScaleCrop>
  <LinksUpToDate>false</LinksUpToDate>
  <CharactersWithSpaces>4817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dcterms:modified xsi:type="dcterms:W3CDTF">2024-12-17T07:49:40Z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4E3F4D057777419D9B4B0B5F717F551B_13</vt:lpwstr>
  </property>
</Properties>
</file>