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80D6D9">
      <w:pPr>
        <w:rPr>
          <w:rFonts w:hint="eastAsia"/>
        </w:rPr>
      </w:pPr>
      <w:bookmarkStart w:id="0" w:name="OLE_LINK1"/>
    </w:p>
    <w:p w14:paraId="3CCFBDFF">
      <w:pPr>
        <w:snapToGrid w:val="0"/>
        <w:spacing w:beforeLines="100" w:afterLines="100" w:line="1000" w:lineRule="exact"/>
        <w:ind w:right="-199" w:rightChars="-95"/>
        <w:jc w:val="center"/>
        <w:rPr>
          <w:sz w:val="44"/>
          <w:szCs w:val="44"/>
        </w:rPr>
      </w:pPr>
      <w:r>
        <w:rPr>
          <w:rFonts w:hint="eastAsia" w:ascii="宋体" w:hAnsi="宋体" w:cs="宋体"/>
          <w:b/>
          <w:bCs/>
          <w:w w:val="85"/>
          <w:sz w:val="44"/>
          <w:szCs w:val="44"/>
        </w:rPr>
        <w:t>滁州市机动车驾驶员培训服务费第三方监管项目</w:t>
      </w:r>
    </w:p>
    <w:p w14:paraId="772D6676">
      <w:pPr>
        <w:spacing w:afterLines="50"/>
        <w:ind w:left="-850" w:leftChars="-405" w:right="-625"/>
        <w:jc w:val="center"/>
        <w:rPr>
          <w:sz w:val="24"/>
        </w:rPr>
      </w:pPr>
    </w:p>
    <w:p w14:paraId="445B660B">
      <w:pPr>
        <w:rPr>
          <w:rFonts w:ascii="宋体"/>
          <w:bCs/>
          <w:szCs w:val="21"/>
        </w:rPr>
      </w:pPr>
    </w:p>
    <w:p w14:paraId="3D5FF125">
      <w:pPr>
        <w:rPr>
          <w:rFonts w:ascii="宋体"/>
          <w:bCs/>
          <w:szCs w:val="21"/>
        </w:rPr>
      </w:pPr>
    </w:p>
    <w:p w14:paraId="058A80F7">
      <w:pPr>
        <w:spacing w:line="360" w:lineRule="auto"/>
        <w:jc w:val="center"/>
        <w:rPr>
          <w:rFonts w:ascii="宋体" w:hAnsi="宋体" w:cs="宋体"/>
          <w:bCs/>
          <w:sz w:val="96"/>
          <w:szCs w:val="96"/>
        </w:rPr>
      </w:pPr>
      <w:r>
        <w:rPr>
          <w:rFonts w:hint="eastAsia" w:ascii="宋体" w:hAnsi="宋体" w:cs="宋体"/>
          <w:b/>
          <w:sz w:val="96"/>
          <w:szCs w:val="96"/>
        </w:rPr>
        <w:t>招 标 文 件</w:t>
      </w:r>
    </w:p>
    <w:p w14:paraId="3BD80915">
      <w:pPr>
        <w:rPr>
          <w:rFonts w:ascii="宋体" w:hAnsi="宋体"/>
          <w:b/>
          <w:sz w:val="84"/>
          <w:szCs w:val="84"/>
        </w:rPr>
      </w:pPr>
    </w:p>
    <w:p w14:paraId="39D821BC">
      <w:pPr>
        <w:pStyle w:val="33"/>
      </w:pPr>
    </w:p>
    <w:p w14:paraId="0E4F7F94"/>
    <w:p w14:paraId="22408CFC">
      <w:pPr>
        <w:rPr>
          <w:rFonts w:ascii="宋体"/>
          <w:sz w:val="28"/>
          <w:szCs w:val="28"/>
        </w:rPr>
      </w:pPr>
    </w:p>
    <w:p w14:paraId="59EC6AD0">
      <w:pPr>
        <w:pStyle w:val="20"/>
      </w:pPr>
    </w:p>
    <w:p w14:paraId="0431CFD6">
      <w:pPr>
        <w:rPr>
          <w:rFonts w:ascii="宋体"/>
          <w:b/>
          <w:sz w:val="32"/>
          <w:szCs w:val="32"/>
        </w:rPr>
      </w:pPr>
    </w:p>
    <w:p w14:paraId="0AD51BA4">
      <w:pPr>
        <w:pStyle w:val="33"/>
      </w:pPr>
    </w:p>
    <w:p w14:paraId="71837329"/>
    <w:p w14:paraId="58464DAF">
      <w:pPr>
        <w:pStyle w:val="3"/>
        <w:numPr>
          <w:ilvl w:val="1"/>
          <w:numId w:val="0"/>
        </w:numPr>
      </w:pPr>
    </w:p>
    <w:p w14:paraId="1F7AD563">
      <w:pPr>
        <w:pStyle w:val="4"/>
      </w:pPr>
    </w:p>
    <w:p w14:paraId="32B0D2BE">
      <w:pPr>
        <w:pStyle w:val="4"/>
      </w:pPr>
    </w:p>
    <w:p w14:paraId="0E34668F">
      <w:pPr>
        <w:pStyle w:val="26"/>
      </w:pPr>
    </w:p>
    <w:p w14:paraId="768EDD24">
      <w:pPr>
        <w:spacing w:line="900" w:lineRule="exact"/>
        <w:rPr>
          <w:rFonts w:ascii="宋体"/>
          <w:b/>
          <w:sz w:val="32"/>
          <w:szCs w:val="32"/>
        </w:rPr>
      </w:pPr>
      <w:r>
        <w:rPr>
          <w:rFonts w:hint="eastAsia" w:ascii="宋体"/>
          <w:b/>
          <w:sz w:val="32"/>
          <w:szCs w:val="32"/>
        </w:rPr>
        <w:t>招   标   人：</w:t>
      </w:r>
      <w:r>
        <w:rPr>
          <w:rFonts w:hint="eastAsia" w:ascii="宋体"/>
          <w:b/>
          <w:sz w:val="32"/>
          <w:szCs w:val="32"/>
          <w:u w:val="single"/>
        </w:rPr>
        <w:t>滁州市城泊车辆服务有限公司</w:t>
      </w:r>
      <w:r>
        <w:rPr>
          <w:rFonts w:hint="eastAsia" w:ascii="宋体"/>
          <w:b/>
          <w:sz w:val="32"/>
          <w:szCs w:val="32"/>
        </w:rPr>
        <w:t>（盖单位章）</w:t>
      </w:r>
    </w:p>
    <w:p w14:paraId="73978F55">
      <w:pPr>
        <w:spacing w:line="900" w:lineRule="exact"/>
        <w:rPr>
          <w:rFonts w:ascii="宋体"/>
          <w:b/>
          <w:sz w:val="32"/>
          <w:szCs w:val="32"/>
          <w:u w:val="single"/>
        </w:rPr>
      </w:pPr>
      <w:r>
        <w:rPr>
          <w:rFonts w:hint="eastAsia" w:ascii="宋体"/>
          <w:b/>
          <w:sz w:val="32"/>
          <w:szCs w:val="32"/>
        </w:rPr>
        <w:t>招标代理机构：</w:t>
      </w:r>
      <w:r>
        <w:rPr>
          <w:rFonts w:hint="eastAsia" w:ascii="宋体"/>
          <w:b/>
          <w:sz w:val="32"/>
          <w:szCs w:val="32"/>
          <w:u w:val="single"/>
        </w:rPr>
        <w:t>滁州市城投工程咨询管理有限公司</w:t>
      </w:r>
      <w:r>
        <w:rPr>
          <w:rFonts w:hint="eastAsia" w:ascii="宋体"/>
          <w:b/>
          <w:sz w:val="32"/>
          <w:szCs w:val="32"/>
        </w:rPr>
        <w:t>（盖单位章）</w:t>
      </w:r>
    </w:p>
    <w:p w14:paraId="7F00DEE4">
      <w:pPr>
        <w:spacing w:line="900" w:lineRule="exact"/>
        <w:jc w:val="center"/>
        <w:rPr>
          <w:rFonts w:ascii="宋体"/>
          <w:b/>
          <w:sz w:val="32"/>
          <w:szCs w:val="32"/>
        </w:rPr>
      </w:pPr>
      <w:r>
        <w:rPr>
          <w:rFonts w:hint="eastAsia" w:ascii="宋体"/>
          <w:b/>
          <w:sz w:val="32"/>
          <w:szCs w:val="32"/>
          <w:u w:val="single"/>
        </w:rPr>
        <w:t>2024</w:t>
      </w:r>
      <w:r>
        <w:rPr>
          <w:rFonts w:hint="eastAsia" w:ascii="宋体"/>
          <w:b/>
          <w:sz w:val="32"/>
          <w:szCs w:val="32"/>
        </w:rPr>
        <w:t>年</w:t>
      </w:r>
      <w:r>
        <w:rPr>
          <w:rFonts w:hint="eastAsia" w:ascii="宋体"/>
          <w:b/>
          <w:sz w:val="32"/>
          <w:szCs w:val="32"/>
          <w:u w:val="single"/>
        </w:rPr>
        <w:t xml:space="preserve"> </w:t>
      </w:r>
      <w:r>
        <w:rPr>
          <w:rFonts w:hint="eastAsia" w:ascii="宋体"/>
          <w:b/>
          <w:sz w:val="32"/>
          <w:szCs w:val="32"/>
          <w:u w:val="single"/>
          <w:lang w:val="en-US" w:eastAsia="zh-CN"/>
        </w:rPr>
        <w:t>11</w:t>
      </w:r>
      <w:r>
        <w:rPr>
          <w:rFonts w:hint="eastAsia" w:ascii="宋体"/>
          <w:b/>
          <w:sz w:val="32"/>
          <w:szCs w:val="32"/>
        </w:rPr>
        <w:t>月</w:t>
      </w:r>
    </w:p>
    <w:p w14:paraId="10276E4F">
      <w:pPr>
        <w:spacing w:line="360" w:lineRule="exact"/>
        <w:rPr>
          <w:b/>
          <w:sz w:val="36"/>
        </w:rPr>
      </w:pPr>
    </w:p>
    <w:p w14:paraId="7B842DC0">
      <w:pPr>
        <w:spacing w:line="360" w:lineRule="exact"/>
        <w:jc w:val="center"/>
        <w:rPr>
          <w:b/>
          <w:sz w:val="36"/>
        </w:rPr>
      </w:pPr>
      <w:r>
        <w:rPr>
          <w:rFonts w:hint="eastAsia"/>
          <w:b/>
          <w:sz w:val="36"/>
        </w:rPr>
        <w:br w:type="page"/>
      </w:r>
    </w:p>
    <w:p w14:paraId="38926E4C">
      <w:pPr>
        <w:spacing w:line="360" w:lineRule="exact"/>
        <w:jc w:val="center"/>
        <w:rPr>
          <w:b/>
          <w:sz w:val="36"/>
        </w:rPr>
      </w:pPr>
      <w:r>
        <w:rPr>
          <w:rFonts w:hint="eastAsia"/>
          <w:b/>
          <w:sz w:val="36"/>
        </w:rPr>
        <w:t>目  录</w:t>
      </w:r>
    </w:p>
    <w:p w14:paraId="036DC917">
      <w:pPr>
        <w:spacing w:line="360" w:lineRule="exact"/>
        <w:jc w:val="center"/>
        <w:rPr>
          <w:b/>
          <w:sz w:val="36"/>
        </w:rPr>
      </w:pPr>
    </w:p>
    <w:p w14:paraId="525C95C8">
      <w:pPr>
        <w:pStyle w:val="24"/>
        <w:tabs>
          <w:tab w:val="right" w:leader="dot" w:pos="8296"/>
        </w:tabs>
        <w:spacing w:beforeLines="50" w:afterLines="50" w:line="500" w:lineRule="exact"/>
        <w:rPr>
          <w:rFonts w:ascii="宋体" w:hAnsi="宋体"/>
          <w:b/>
          <w:sz w:val="24"/>
        </w:rPr>
      </w:pPr>
      <w:r>
        <w:rPr>
          <w:rFonts w:hint="eastAsia" w:ascii="宋体" w:hAnsi="宋体" w:cs="宋体"/>
          <w:sz w:val="24"/>
        </w:rPr>
        <w:fldChar w:fldCharType="begin"/>
      </w:r>
      <w:r>
        <w:rPr>
          <w:rFonts w:hint="eastAsia" w:ascii="宋体" w:hAnsi="宋体" w:cs="宋体"/>
          <w:sz w:val="24"/>
        </w:rPr>
        <w:instrText xml:space="preserve"> TOC \o "1-3" \h \z \u </w:instrText>
      </w:r>
      <w:r>
        <w:rPr>
          <w:rFonts w:hint="eastAsia" w:ascii="宋体" w:hAnsi="宋体" w:cs="宋体"/>
          <w:sz w:val="24"/>
        </w:rPr>
        <w:fldChar w:fldCharType="separate"/>
      </w:r>
      <w:r>
        <w:fldChar w:fldCharType="begin"/>
      </w:r>
      <w:r>
        <w:instrText xml:space="preserve"> HYPERLINK \l "_Toc58430304" </w:instrText>
      </w:r>
      <w:r>
        <w:fldChar w:fldCharType="separate"/>
      </w:r>
      <w:r>
        <w:rPr>
          <w:rStyle w:val="45"/>
          <w:rFonts w:hint="eastAsia" w:ascii="宋体" w:hAnsi="宋体"/>
          <w:b/>
          <w:color w:val="auto"/>
          <w:sz w:val="24"/>
        </w:rPr>
        <w:t>第一章</w:t>
      </w:r>
      <w:r>
        <w:rPr>
          <w:rStyle w:val="45"/>
          <w:rFonts w:ascii="宋体" w:hAnsi="宋体"/>
          <w:b/>
          <w:color w:val="auto"/>
          <w:sz w:val="24"/>
        </w:rPr>
        <w:t xml:space="preserve"> </w:t>
      </w:r>
      <w:r>
        <w:rPr>
          <w:rStyle w:val="45"/>
          <w:rFonts w:hint="eastAsia" w:ascii="宋体" w:hAnsi="宋体"/>
          <w:b/>
          <w:color w:val="auto"/>
          <w:sz w:val="24"/>
          <w:lang w:val="en-US" w:eastAsia="zh-CN"/>
        </w:rPr>
        <w:t>招标公告</w:t>
      </w:r>
      <w:r>
        <w:rPr>
          <w:rFonts w:ascii="宋体" w:hAnsi="宋体"/>
          <w:b/>
          <w:sz w:val="24"/>
        </w:rPr>
        <w:tab/>
      </w:r>
      <w:r>
        <w:rPr>
          <w:rFonts w:hint="eastAsia" w:ascii="宋体" w:hAnsi="宋体"/>
          <w:b/>
          <w:sz w:val="24"/>
        </w:rPr>
        <w:t>1</w:t>
      </w:r>
      <w:r>
        <w:rPr>
          <w:rFonts w:hint="eastAsia" w:ascii="宋体" w:hAnsi="宋体"/>
          <w:b/>
          <w:sz w:val="24"/>
        </w:rPr>
        <w:fldChar w:fldCharType="end"/>
      </w:r>
    </w:p>
    <w:p w14:paraId="5FF0B691">
      <w:pPr>
        <w:pStyle w:val="24"/>
        <w:tabs>
          <w:tab w:val="right" w:leader="dot" w:pos="8296"/>
        </w:tabs>
        <w:spacing w:beforeLines="50" w:afterLines="50" w:line="500" w:lineRule="exact"/>
        <w:rPr>
          <w:rFonts w:ascii="宋体" w:hAnsi="宋体"/>
          <w:b/>
          <w:sz w:val="24"/>
        </w:rPr>
      </w:pPr>
      <w:r>
        <w:fldChar w:fldCharType="begin"/>
      </w:r>
      <w:r>
        <w:instrText xml:space="preserve"> HYPERLINK \l "_Toc58430313" </w:instrText>
      </w:r>
      <w:r>
        <w:fldChar w:fldCharType="separate"/>
      </w:r>
      <w:r>
        <w:rPr>
          <w:rStyle w:val="45"/>
          <w:rFonts w:hint="eastAsia" w:ascii="宋体" w:hAnsi="宋体"/>
          <w:b/>
          <w:color w:val="auto"/>
          <w:sz w:val="24"/>
        </w:rPr>
        <w:t>第二章</w:t>
      </w:r>
      <w:r>
        <w:rPr>
          <w:rStyle w:val="45"/>
          <w:rFonts w:ascii="宋体" w:hAnsi="宋体"/>
          <w:b/>
          <w:color w:val="auto"/>
          <w:sz w:val="24"/>
        </w:rPr>
        <w:t xml:space="preserve"> </w:t>
      </w:r>
      <w:r>
        <w:rPr>
          <w:rStyle w:val="45"/>
          <w:rFonts w:hint="eastAsia" w:ascii="宋体" w:hAnsi="宋体"/>
          <w:b/>
          <w:color w:val="auto"/>
          <w:sz w:val="24"/>
        </w:rPr>
        <w:t>投标人须知</w:t>
      </w:r>
      <w:r>
        <w:rPr>
          <w:rFonts w:ascii="宋体" w:hAnsi="宋体"/>
          <w:b/>
          <w:sz w:val="24"/>
        </w:rPr>
        <w:tab/>
      </w:r>
      <w:r>
        <w:rPr>
          <w:rFonts w:ascii="宋体" w:hAnsi="宋体"/>
          <w:b/>
          <w:sz w:val="24"/>
        </w:rPr>
        <w:fldChar w:fldCharType="end"/>
      </w:r>
      <w:r>
        <w:rPr>
          <w:rFonts w:hint="eastAsia" w:ascii="宋体" w:hAnsi="宋体"/>
          <w:b/>
          <w:sz w:val="24"/>
        </w:rPr>
        <w:t>3</w:t>
      </w:r>
    </w:p>
    <w:p w14:paraId="59271174">
      <w:pPr>
        <w:pStyle w:val="24"/>
        <w:tabs>
          <w:tab w:val="right" w:leader="dot" w:pos="8296"/>
        </w:tabs>
        <w:spacing w:beforeLines="50" w:afterLines="50" w:line="500" w:lineRule="exact"/>
        <w:rPr>
          <w:rFonts w:ascii="宋体" w:hAnsi="宋体"/>
          <w:b/>
          <w:sz w:val="24"/>
        </w:rPr>
      </w:pPr>
      <w:r>
        <w:fldChar w:fldCharType="begin"/>
      </w:r>
      <w:r>
        <w:instrText xml:space="preserve"> HYPERLINK \l "_Toc58430316" </w:instrText>
      </w:r>
      <w:r>
        <w:fldChar w:fldCharType="separate"/>
      </w:r>
      <w:r>
        <w:rPr>
          <w:rStyle w:val="45"/>
          <w:rFonts w:hint="eastAsia" w:ascii="宋体" w:hAnsi="宋体"/>
          <w:b/>
          <w:color w:val="auto"/>
          <w:sz w:val="24"/>
        </w:rPr>
        <w:t>第三章</w:t>
      </w:r>
      <w:r>
        <w:rPr>
          <w:rStyle w:val="45"/>
          <w:rFonts w:ascii="宋体" w:hAnsi="宋体"/>
          <w:b/>
          <w:color w:val="auto"/>
          <w:sz w:val="24"/>
        </w:rPr>
        <w:t xml:space="preserve"> </w:t>
      </w:r>
      <w:r>
        <w:rPr>
          <w:rStyle w:val="45"/>
          <w:rFonts w:hint="eastAsia" w:ascii="宋体" w:hAnsi="宋体"/>
          <w:b/>
          <w:color w:val="auto"/>
          <w:sz w:val="24"/>
        </w:rPr>
        <w:t>评标办法</w:t>
      </w:r>
      <w:r>
        <w:rPr>
          <w:rFonts w:ascii="宋体" w:hAnsi="宋体"/>
          <w:b/>
          <w:sz w:val="24"/>
        </w:rPr>
        <w:tab/>
      </w:r>
      <w:r>
        <w:rPr>
          <w:rFonts w:ascii="宋体" w:hAnsi="宋体"/>
          <w:b/>
          <w:sz w:val="24"/>
        </w:rPr>
        <w:fldChar w:fldCharType="end"/>
      </w:r>
      <w:r>
        <w:rPr>
          <w:rFonts w:hint="eastAsia" w:ascii="宋体" w:hAnsi="宋体"/>
          <w:b/>
          <w:sz w:val="24"/>
        </w:rPr>
        <w:t>16</w:t>
      </w:r>
    </w:p>
    <w:p w14:paraId="4B1C0A48">
      <w:pPr>
        <w:pStyle w:val="24"/>
        <w:tabs>
          <w:tab w:val="right" w:leader="dot" w:pos="8296"/>
        </w:tabs>
        <w:spacing w:beforeLines="50" w:afterLines="50" w:line="500" w:lineRule="exact"/>
        <w:rPr>
          <w:rFonts w:ascii="宋体" w:hAnsi="宋体"/>
          <w:b/>
          <w:sz w:val="24"/>
        </w:rPr>
      </w:pPr>
      <w:r>
        <w:fldChar w:fldCharType="begin"/>
      </w:r>
      <w:r>
        <w:instrText xml:space="preserve"> HYPERLINK \l "_Toc58430332" </w:instrText>
      </w:r>
      <w:r>
        <w:fldChar w:fldCharType="separate"/>
      </w:r>
      <w:r>
        <w:rPr>
          <w:rStyle w:val="45"/>
          <w:rFonts w:hint="eastAsia" w:ascii="宋体" w:hAnsi="宋体"/>
          <w:b/>
          <w:color w:val="auto"/>
          <w:sz w:val="24"/>
        </w:rPr>
        <w:t>第四章</w:t>
      </w:r>
      <w:r>
        <w:rPr>
          <w:rStyle w:val="45"/>
          <w:rFonts w:ascii="宋体" w:hAnsi="宋体"/>
          <w:b/>
          <w:color w:val="auto"/>
          <w:sz w:val="24"/>
        </w:rPr>
        <w:t xml:space="preserve"> </w:t>
      </w:r>
      <w:r>
        <w:rPr>
          <w:rStyle w:val="45"/>
          <w:rFonts w:hint="eastAsia" w:ascii="宋体" w:hAnsi="宋体"/>
          <w:b/>
          <w:color w:val="auto"/>
          <w:sz w:val="24"/>
        </w:rPr>
        <w:t>采购内容及服务需求</w:t>
      </w:r>
      <w:r>
        <w:rPr>
          <w:rFonts w:ascii="宋体" w:hAnsi="宋体"/>
          <w:b/>
          <w:sz w:val="24"/>
        </w:rPr>
        <w:tab/>
      </w:r>
      <w:r>
        <w:rPr>
          <w:rFonts w:ascii="宋体" w:hAnsi="宋体"/>
          <w:b/>
          <w:sz w:val="24"/>
        </w:rPr>
        <w:fldChar w:fldCharType="end"/>
      </w:r>
      <w:r>
        <w:rPr>
          <w:rFonts w:hint="eastAsia" w:ascii="宋体" w:hAnsi="宋体"/>
          <w:b/>
          <w:sz w:val="24"/>
        </w:rPr>
        <w:t>20</w:t>
      </w:r>
    </w:p>
    <w:p w14:paraId="19857E04">
      <w:pPr>
        <w:pStyle w:val="24"/>
        <w:tabs>
          <w:tab w:val="right" w:leader="dot" w:pos="8296"/>
        </w:tabs>
        <w:spacing w:beforeLines="50" w:afterLines="50" w:line="500" w:lineRule="exact"/>
        <w:rPr>
          <w:rFonts w:ascii="宋体" w:hAnsi="宋体"/>
          <w:b/>
          <w:sz w:val="24"/>
        </w:rPr>
      </w:pPr>
      <w:r>
        <w:fldChar w:fldCharType="begin"/>
      </w:r>
      <w:r>
        <w:instrText xml:space="preserve"> HYPERLINK \l "_Toc58430332" </w:instrText>
      </w:r>
      <w:r>
        <w:fldChar w:fldCharType="separate"/>
      </w:r>
      <w:r>
        <w:rPr>
          <w:rStyle w:val="45"/>
          <w:rFonts w:hint="eastAsia" w:ascii="宋体" w:hAnsi="宋体"/>
          <w:b/>
          <w:color w:val="auto"/>
          <w:sz w:val="24"/>
        </w:rPr>
        <w:t>第五章</w:t>
      </w:r>
      <w:r>
        <w:rPr>
          <w:rStyle w:val="45"/>
          <w:rFonts w:ascii="宋体" w:hAnsi="宋体"/>
          <w:b/>
          <w:color w:val="auto"/>
          <w:sz w:val="24"/>
        </w:rPr>
        <w:t xml:space="preserve"> </w:t>
      </w:r>
      <w:r>
        <w:rPr>
          <w:rStyle w:val="45"/>
          <w:rFonts w:hint="eastAsia" w:ascii="宋体" w:hAnsi="宋体"/>
          <w:b/>
          <w:color w:val="auto"/>
          <w:sz w:val="24"/>
        </w:rPr>
        <w:t>采购合同（格式）</w:t>
      </w:r>
      <w:r>
        <w:rPr>
          <w:rFonts w:ascii="宋体" w:hAnsi="宋体"/>
          <w:b/>
          <w:sz w:val="24"/>
        </w:rPr>
        <w:tab/>
      </w:r>
      <w:r>
        <w:rPr>
          <w:rFonts w:ascii="宋体" w:hAnsi="宋体"/>
          <w:b/>
          <w:sz w:val="24"/>
        </w:rPr>
        <w:fldChar w:fldCharType="end"/>
      </w:r>
      <w:r>
        <w:rPr>
          <w:rFonts w:hint="eastAsia" w:ascii="宋体" w:hAnsi="宋体"/>
          <w:b/>
          <w:sz w:val="24"/>
        </w:rPr>
        <w:t>21</w:t>
      </w:r>
    </w:p>
    <w:p w14:paraId="0A89664E">
      <w:pPr>
        <w:pStyle w:val="24"/>
        <w:tabs>
          <w:tab w:val="right" w:leader="dot" w:pos="8296"/>
        </w:tabs>
        <w:spacing w:beforeLines="50" w:afterLines="50" w:line="500" w:lineRule="exact"/>
        <w:rPr>
          <w:rFonts w:ascii="宋体" w:hAnsi="宋体"/>
          <w:b/>
          <w:sz w:val="24"/>
        </w:rPr>
      </w:pPr>
      <w:r>
        <w:fldChar w:fldCharType="begin"/>
      </w:r>
      <w:r>
        <w:instrText xml:space="preserve"> HYPERLINK \l "_Toc58430332" </w:instrText>
      </w:r>
      <w:r>
        <w:fldChar w:fldCharType="separate"/>
      </w:r>
      <w:r>
        <w:rPr>
          <w:rStyle w:val="45"/>
          <w:rFonts w:hint="eastAsia" w:ascii="宋体" w:hAnsi="宋体"/>
          <w:b/>
          <w:color w:val="auto"/>
          <w:sz w:val="24"/>
        </w:rPr>
        <w:t>第六章</w:t>
      </w:r>
      <w:r>
        <w:rPr>
          <w:rStyle w:val="45"/>
          <w:rFonts w:ascii="宋体" w:hAnsi="宋体"/>
          <w:b/>
          <w:color w:val="auto"/>
          <w:sz w:val="24"/>
        </w:rPr>
        <w:t xml:space="preserve"> </w:t>
      </w:r>
      <w:r>
        <w:rPr>
          <w:rStyle w:val="45"/>
          <w:rFonts w:hint="eastAsia" w:ascii="宋体" w:hAnsi="宋体"/>
          <w:b/>
          <w:color w:val="auto"/>
          <w:sz w:val="24"/>
        </w:rPr>
        <w:t>投标文件格式</w:t>
      </w:r>
      <w:r>
        <w:rPr>
          <w:rFonts w:ascii="宋体" w:hAnsi="宋体"/>
          <w:b/>
          <w:sz w:val="24"/>
        </w:rPr>
        <w:tab/>
      </w:r>
      <w:r>
        <w:rPr>
          <w:rFonts w:ascii="宋体" w:hAnsi="宋体"/>
          <w:b/>
          <w:sz w:val="24"/>
        </w:rPr>
        <w:fldChar w:fldCharType="end"/>
      </w:r>
      <w:r>
        <w:rPr>
          <w:rFonts w:hint="eastAsia" w:ascii="宋体" w:hAnsi="宋体"/>
          <w:b/>
          <w:sz w:val="24"/>
        </w:rPr>
        <w:t>24</w:t>
      </w:r>
    </w:p>
    <w:p w14:paraId="7EDBE4D7">
      <w:pPr>
        <w:pStyle w:val="24"/>
        <w:tabs>
          <w:tab w:val="right" w:leader="dot" w:pos="8296"/>
        </w:tabs>
        <w:adjustRightInd w:val="0"/>
        <w:snapToGrid w:val="0"/>
        <w:spacing w:beforeLines="50" w:afterLines="50" w:line="500" w:lineRule="exact"/>
        <w:ind w:left="120" w:hanging="120" w:hangingChars="50"/>
        <w:jc w:val="center"/>
        <w:rPr>
          <w:rFonts w:ascii="宋体"/>
          <w:b/>
          <w:bCs/>
          <w:sz w:val="32"/>
          <w:szCs w:val="32"/>
        </w:rPr>
        <w:sectPr>
          <w:headerReference r:id="rId4" w:type="first"/>
          <w:footerReference r:id="rId7" w:type="first"/>
          <w:headerReference r:id="rId3" w:type="default"/>
          <w:footerReference r:id="rId5" w:type="default"/>
          <w:footerReference r:id="rId6" w:type="even"/>
          <w:pgSz w:w="11906" w:h="16838"/>
          <w:pgMar w:top="1440" w:right="1486" w:bottom="1440" w:left="1800" w:header="851" w:footer="992" w:gutter="0"/>
          <w:pgNumType w:start="1"/>
          <w:cols w:space="720" w:num="1"/>
          <w:docGrid w:type="lines" w:linePitch="312" w:charSpace="0"/>
        </w:sectPr>
      </w:pPr>
      <w:r>
        <w:rPr>
          <w:rFonts w:hint="eastAsia" w:ascii="宋体" w:hAnsi="宋体" w:cs="宋体"/>
          <w:sz w:val="24"/>
        </w:rPr>
        <w:fldChar w:fldCharType="end"/>
      </w:r>
    </w:p>
    <w:p w14:paraId="1190A281">
      <w:pPr>
        <w:numPr>
          <w:ilvl w:val="0"/>
          <w:numId w:val="8"/>
        </w:numPr>
        <w:spacing w:beforeLines="50" w:afterLines="50" w:line="600" w:lineRule="exact"/>
        <w:jc w:val="center"/>
        <w:outlineLvl w:val="0"/>
        <w:rPr>
          <w:rFonts w:hint="eastAsia" w:ascii="宋体"/>
          <w:b/>
          <w:sz w:val="32"/>
          <w:szCs w:val="32"/>
          <w:lang w:val="en-US" w:eastAsia="zh-CN"/>
        </w:rPr>
      </w:pPr>
      <w:bookmarkStart w:id="1" w:name="_Toc58430304"/>
      <w:r>
        <w:rPr>
          <w:rFonts w:hint="eastAsia" w:ascii="宋体"/>
          <w:b/>
          <w:sz w:val="32"/>
          <w:szCs w:val="32"/>
        </w:rPr>
        <w:t xml:space="preserve"> </w:t>
      </w:r>
      <w:bookmarkEnd w:id="1"/>
      <w:r>
        <w:rPr>
          <w:rFonts w:hint="eastAsia" w:ascii="宋体"/>
          <w:b/>
          <w:sz w:val="32"/>
          <w:szCs w:val="32"/>
          <w:lang w:val="en-US" w:eastAsia="zh-CN"/>
        </w:rPr>
        <w:t>招标公告</w:t>
      </w:r>
    </w:p>
    <w:p w14:paraId="58C3D6A0">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宋体" w:hAnsi="宋体" w:eastAsia="宋体" w:cs="宋体"/>
          <w:bCs/>
          <w:color w:val="auto"/>
          <w:szCs w:val="21"/>
          <w:highlight w:val="none"/>
        </w:rPr>
      </w:pPr>
      <w:r>
        <w:rPr>
          <w:rFonts w:hint="eastAsia" w:ascii="宋体" w:hAnsi="宋体" w:eastAsia="宋体" w:cs="宋体"/>
          <w:color w:val="auto"/>
          <w:szCs w:val="21"/>
          <w:highlight w:val="none"/>
          <w:u w:val="single"/>
          <w:lang w:eastAsia="zh-CN"/>
        </w:rPr>
        <w:t>滁州市城投工程咨询管理有限公司</w:t>
      </w:r>
      <w:r>
        <w:rPr>
          <w:rFonts w:hint="eastAsia" w:ascii="宋体" w:hAnsi="宋体" w:eastAsia="宋体" w:cs="宋体"/>
          <w:color w:val="auto"/>
          <w:szCs w:val="21"/>
          <w:highlight w:val="none"/>
        </w:rPr>
        <w:t>受</w:t>
      </w:r>
      <w:r>
        <w:rPr>
          <w:rFonts w:hint="eastAsia" w:ascii="宋体" w:hAnsi="宋体" w:eastAsia="宋体" w:cs="宋体"/>
          <w:bCs/>
          <w:color w:val="auto"/>
          <w:szCs w:val="21"/>
          <w:highlight w:val="none"/>
          <w:u w:val="single"/>
          <w:lang w:eastAsia="zh-CN"/>
        </w:rPr>
        <w:t>滁州市城泊车辆服务有限公司</w:t>
      </w:r>
      <w:r>
        <w:rPr>
          <w:rFonts w:hint="eastAsia" w:ascii="宋体" w:hAnsi="宋体" w:eastAsia="宋体" w:cs="宋体"/>
          <w:color w:val="auto"/>
          <w:szCs w:val="21"/>
          <w:highlight w:val="none"/>
        </w:rPr>
        <w:t>的委托，现对</w:t>
      </w:r>
      <w:r>
        <w:rPr>
          <w:rFonts w:hint="eastAsia" w:ascii="宋体" w:hAnsi="宋体" w:eastAsia="宋体" w:cs="宋体"/>
          <w:color w:val="auto"/>
          <w:szCs w:val="21"/>
          <w:highlight w:val="none"/>
          <w:u w:val="single"/>
        </w:rPr>
        <w:t>滁州市机动车驾驶员培训服务费第三方监管项目</w:t>
      </w:r>
      <w:r>
        <w:rPr>
          <w:rFonts w:hint="eastAsia" w:ascii="宋体" w:hAnsi="宋体" w:eastAsia="宋体" w:cs="宋体"/>
          <w:color w:val="auto"/>
          <w:szCs w:val="21"/>
          <w:highlight w:val="none"/>
        </w:rPr>
        <w:t>进行</w:t>
      </w:r>
      <w:r>
        <w:rPr>
          <w:rFonts w:hint="eastAsia" w:ascii="宋体" w:hAnsi="宋体" w:eastAsia="宋体" w:cs="宋体"/>
          <w:color w:val="auto"/>
          <w:szCs w:val="21"/>
          <w:highlight w:val="none"/>
          <w:lang w:eastAsia="zh-CN"/>
        </w:rPr>
        <w:t>公开招标</w:t>
      </w:r>
      <w:r>
        <w:rPr>
          <w:rFonts w:hint="eastAsia" w:ascii="宋体" w:hAnsi="宋体" w:eastAsia="宋体" w:cs="宋体"/>
          <w:color w:val="auto"/>
          <w:szCs w:val="21"/>
          <w:highlight w:val="none"/>
        </w:rPr>
        <w:t>，欢迎具备条件的国内投标供应商</w:t>
      </w:r>
      <w:r>
        <w:rPr>
          <w:rFonts w:hint="eastAsia" w:ascii="宋体" w:hAnsi="宋体" w:eastAsia="宋体" w:cs="宋体"/>
          <w:color w:val="auto"/>
          <w:szCs w:val="21"/>
          <w:highlight w:val="none"/>
          <w:lang w:eastAsia="zh-CN"/>
        </w:rPr>
        <w:t>参加投标</w:t>
      </w:r>
      <w:r>
        <w:rPr>
          <w:rFonts w:hint="eastAsia" w:ascii="宋体" w:hAnsi="宋体" w:eastAsia="宋体" w:cs="宋体"/>
          <w:color w:val="auto"/>
          <w:szCs w:val="21"/>
          <w:highlight w:val="none"/>
        </w:rPr>
        <w:t>。</w:t>
      </w:r>
    </w:p>
    <w:p w14:paraId="52A7921E">
      <w:pPr>
        <w:keepNext w:val="0"/>
        <w:keepLines w:val="0"/>
        <w:pageBreakBefore w:val="0"/>
        <w:widowControl w:val="0"/>
        <w:kinsoku/>
        <w:wordWrap/>
        <w:overflowPunct/>
        <w:topLinePunct w:val="0"/>
        <w:autoSpaceDE/>
        <w:autoSpaceDN/>
        <w:bidi w:val="0"/>
        <w:adjustRightInd/>
        <w:snapToGrid/>
        <w:spacing w:line="520" w:lineRule="exact"/>
        <w:ind w:firstLine="422" w:firstLineChars="200"/>
        <w:textAlignment w:val="auto"/>
        <w:rPr>
          <w:rFonts w:hint="eastAsia" w:ascii="宋体" w:hAnsi="宋体" w:eastAsia="宋体" w:cs="宋体"/>
          <w:color w:val="auto"/>
          <w:szCs w:val="21"/>
          <w:highlight w:val="none"/>
        </w:rPr>
      </w:pPr>
      <w:bookmarkStart w:id="2" w:name="_Toc27716"/>
      <w:bookmarkStart w:id="3" w:name="_Toc23391"/>
      <w:bookmarkStart w:id="4" w:name="_Toc15135"/>
      <w:r>
        <w:rPr>
          <w:rFonts w:hint="eastAsia" w:ascii="宋体" w:hAnsi="宋体" w:eastAsia="宋体" w:cs="宋体"/>
          <w:b/>
          <w:bCs/>
          <w:color w:val="auto"/>
          <w:szCs w:val="21"/>
          <w:highlight w:val="none"/>
        </w:rPr>
        <w:t>一、项目名称及内容</w:t>
      </w:r>
      <w:bookmarkEnd w:id="2"/>
      <w:bookmarkEnd w:id="3"/>
      <w:bookmarkEnd w:id="4"/>
    </w:p>
    <w:p w14:paraId="63A5B776">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宋体" w:hAnsi="宋体" w:eastAsia="宋体" w:cs="宋体"/>
          <w:bCs/>
          <w:color w:val="auto"/>
          <w:szCs w:val="21"/>
          <w:highlight w:val="none"/>
          <w:lang w:eastAsia="zh-CN"/>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w:t>
      </w:r>
      <w:r>
        <w:rPr>
          <w:rFonts w:hint="eastAsia" w:ascii="宋体" w:hAnsi="宋体" w:eastAsia="宋体" w:cs="宋体"/>
          <w:color w:val="auto"/>
          <w:szCs w:val="21"/>
          <w:highlight w:val="none"/>
        </w:rPr>
        <w:t>项目名称：滁州市机动车驾驶员培训服务费第三方监管项目</w:t>
      </w:r>
    </w:p>
    <w:p w14:paraId="6F2D581A">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2</w:t>
      </w:r>
      <w:r>
        <w:rPr>
          <w:rFonts w:hint="eastAsia" w:ascii="宋体" w:hAnsi="宋体" w:cs="宋体"/>
          <w:color w:val="auto"/>
          <w:szCs w:val="21"/>
          <w:highlight w:val="none"/>
          <w:lang w:val="en-US" w:eastAsia="zh-CN"/>
        </w:rPr>
        <w:t>.</w:t>
      </w:r>
      <w:r>
        <w:rPr>
          <w:rFonts w:hint="eastAsia" w:ascii="宋体" w:hAnsi="宋体" w:eastAsia="宋体" w:cs="宋体"/>
          <w:color w:val="auto"/>
          <w:szCs w:val="21"/>
          <w:highlight w:val="none"/>
          <w:lang w:eastAsia="zh-CN"/>
        </w:rPr>
        <w:t>招标单位</w:t>
      </w:r>
      <w:r>
        <w:rPr>
          <w:rFonts w:hint="eastAsia" w:ascii="宋体" w:hAnsi="宋体" w:eastAsia="宋体" w:cs="宋体"/>
          <w:color w:val="auto"/>
          <w:szCs w:val="21"/>
          <w:highlight w:val="none"/>
        </w:rPr>
        <w:t>：</w:t>
      </w:r>
      <w:r>
        <w:rPr>
          <w:rFonts w:hint="eastAsia" w:ascii="宋体" w:hAnsi="宋体" w:eastAsia="宋体" w:cs="宋体"/>
          <w:bCs/>
          <w:color w:val="auto"/>
          <w:szCs w:val="21"/>
          <w:highlight w:val="none"/>
          <w:lang w:eastAsia="zh-CN"/>
        </w:rPr>
        <w:t>滁州市城泊车辆服务有限公司</w:t>
      </w:r>
    </w:p>
    <w:p w14:paraId="196B4E88">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3</w:t>
      </w:r>
      <w:r>
        <w:rPr>
          <w:rFonts w:hint="eastAsia" w:ascii="宋体" w:hAnsi="宋体" w:cs="宋体"/>
          <w:color w:val="auto"/>
          <w:szCs w:val="21"/>
          <w:highlight w:val="none"/>
          <w:lang w:val="en-US" w:eastAsia="zh-CN"/>
        </w:rPr>
        <w:t>.</w:t>
      </w:r>
      <w:r>
        <w:rPr>
          <w:rFonts w:hint="eastAsia" w:ascii="宋体" w:hAnsi="宋体" w:eastAsia="宋体" w:cs="宋体"/>
          <w:color w:val="auto"/>
          <w:szCs w:val="21"/>
          <w:highlight w:val="none"/>
        </w:rPr>
        <w:t>资金来源：</w:t>
      </w:r>
      <w:r>
        <w:rPr>
          <w:rFonts w:hint="eastAsia" w:ascii="宋体" w:hAnsi="宋体" w:eastAsia="宋体" w:cs="宋体"/>
          <w:color w:val="auto"/>
          <w:szCs w:val="21"/>
          <w:highlight w:val="none"/>
          <w:lang w:val="en-US" w:eastAsia="zh-CN"/>
        </w:rPr>
        <w:t>自筹</w:t>
      </w:r>
      <w:r>
        <w:rPr>
          <w:rFonts w:hint="eastAsia" w:ascii="宋体" w:hAnsi="宋体" w:eastAsia="宋体" w:cs="宋体"/>
          <w:color w:val="auto"/>
          <w:szCs w:val="21"/>
          <w:highlight w:val="none"/>
        </w:rPr>
        <w:t>资金</w:t>
      </w:r>
    </w:p>
    <w:p w14:paraId="72D4A2F6">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rPr>
        <w:t>4</w:t>
      </w:r>
      <w:r>
        <w:rPr>
          <w:rFonts w:hint="eastAsia" w:ascii="宋体" w:hAnsi="宋体" w:cs="宋体"/>
          <w:color w:val="auto"/>
          <w:szCs w:val="21"/>
          <w:highlight w:val="none"/>
          <w:lang w:val="en-US" w:eastAsia="zh-CN"/>
        </w:rPr>
        <w:t>.</w:t>
      </w:r>
      <w:r>
        <w:rPr>
          <w:rFonts w:hint="eastAsia" w:ascii="宋体" w:hAnsi="宋体" w:eastAsia="宋体" w:cs="宋体"/>
          <w:color w:val="auto"/>
          <w:szCs w:val="21"/>
          <w:highlight w:val="none"/>
        </w:rPr>
        <w:t>项目预算：</w:t>
      </w:r>
      <w:r>
        <w:rPr>
          <w:rFonts w:hint="eastAsia" w:ascii="宋体" w:hAnsi="宋体" w:eastAsia="宋体" w:cs="宋体"/>
          <w:color w:val="auto"/>
          <w:szCs w:val="21"/>
          <w:highlight w:val="none"/>
          <w:lang w:eastAsia="zh-CN"/>
        </w:rPr>
        <w:t>约</w:t>
      </w:r>
      <w:r>
        <w:rPr>
          <w:rFonts w:hint="eastAsia" w:ascii="宋体" w:hAnsi="宋体" w:cs="宋体"/>
          <w:color w:val="auto"/>
          <w:szCs w:val="21"/>
          <w:highlight w:val="none"/>
          <w:lang w:val="en-US" w:eastAsia="zh-CN"/>
        </w:rPr>
        <w:t>150</w:t>
      </w:r>
      <w:r>
        <w:rPr>
          <w:rFonts w:hint="eastAsia" w:ascii="宋体" w:hAnsi="宋体" w:eastAsia="宋体" w:cs="宋体"/>
          <w:color w:val="auto"/>
          <w:szCs w:val="21"/>
          <w:highlight w:val="none"/>
          <w:lang w:val="en-US" w:eastAsia="zh-CN"/>
        </w:rPr>
        <w:t>万元</w:t>
      </w:r>
    </w:p>
    <w:p w14:paraId="21331897">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5</w:t>
      </w:r>
      <w:r>
        <w:rPr>
          <w:rFonts w:hint="eastAsia" w:ascii="宋体" w:hAnsi="宋体" w:cs="宋体"/>
          <w:color w:val="auto"/>
          <w:szCs w:val="21"/>
          <w:highlight w:val="none"/>
          <w:lang w:val="en-US" w:eastAsia="zh-CN"/>
        </w:rPr>
        <w:t>.</w:t>
      </w:r>
      <w:r>
        <w:rPr>
          <w:rFonts w:hint="eastAsia" w:ascii="宋体" w:hAnsi="宋体" w:eastAsia="宋体" w:cs="宋体"/>
          <w:color w:val="auto"/>
          <w:szCs w:val="21"/>
          <w:highlight w:val="none"/>
        </w:rPr>
        <w:t>标段（包别）划分：一个标段</w:t>
      </w:r>
    </w:p>
    <w:p w14:paraId="327E8DBC">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6</w:t>
      </w:r>
      <w:r>
        <w:rPr>
          <w:rFonts w:hint="eastAsia" w:ascii="宋体" w:hAnsi="宋体" w:cs="宋体"/>
          <w:color w:val="auto"/>
          <w:szCs w:val="21"/>
          <w:highlight w:val="none"/>
          <w:lang w:val="en-US" w:eastAsia="zh-CN"/>
        </w:rPr>
        <w:t>.</w:t>
      </w:r>
      <w:r>
        <w:rPr>
          <w:rFonts w:hint="eastAsia" w:ascii="宋体" w:hAnsi="宋体" w:eastAsia="宋体" w:cs="宋体"/>
          <w:color w:val="auto"/>
          <w:szCs w:val="21"/>
          <w:highlight w:val="none"/>
        </w:rPr>
        <w:t>项目基本概况：</w:t>
      </w:r>
      <w:r>
        <w:rPr>
          <w:rFonts w:hint="eastAsia" w:ascii="宋体" w:hAnsi="宋体" w:cs="宋体"/>
          <w:color w:val="auto"/>
          <w:szCs w:val="21"/>
          <w:highlight w:val="none"/>
          <w:lang w:val="en-US" w:eastAsia="zh-CN"/>
        </w:rPr>
        <w:t>具体详见招标</w:t>
      </w:r>
      <w:bookmarkStart w:id="71" w:name="_GoBack"/>
      <w:bookmarkEnd w:id="71"/>
      <w:r>
        <w:rPr>
          <w:rFonts w:hint="eastAsia" w:ascii="宋体" w:hAnsi="宋体" w:cs="宋体"/>
          <w:color w:val="auto"/>
          <w:szCs w:val="21"/>
          <w:highlight w:val="none"/>
          <w:lang w:val="en-US" w:eastAsia="zh-CN"/>
        </w:rPr>
        <w:t>文件第四章《</w:t>
      </w:r>
      <w:r>
        <w:rPr>
          <w:rFonts w:hint="eastAsia" w:ascii="宋体" w:hAnsi="宋体" w:eastAsia="宋体" w:cs="宋体"/>
          <w:color w:val="auto"/>
          <w:szCs w:val="21"/>
          <w:highlight w:val="none"/>
        </w:rPr>
        <w:t>采购内容及服务需求</w:t>
      </w:r>
      <w:r>
        <w:rPr>
          <w:rFonts w:hint="eastAsia" w:ascii="宋体" w:hAnsi="宋体" w:cs="宋体"/>
          <w:color w:val="auto"/>
          <w:szCs w:val="21"/>
          <w:highlight w:val="none"/>
          <w:lang w:eastAsia="zh-CN"/>
        </w:rPr>
        <w:t>》</w:t>
      </w:r>
      <w:r>
        <w:rPr>
          <w:rFonts w:hint="eastAsia" w:ascii="宋体" w:hAnsi="宋体" w:eastAsia="宋体" w:cs="宋体"/>
          <w:color w:val="auto"/>
          <w:sz w:val="21"/>
          <w:szCs w:val="21"/>
          <w:highlight w:val="none"/>
          <w:lang w:eastAsia="zh-CN"/>
        </w:rPr>
        <w:t>。</w:t>
      </w:r>
    </w:p>
    <w:p w14:paraId="30986488">
      <w:pPr>
        <w:keepNext w:val="0"/>
        <w:keepLines w:val="0"/>
        <w:pageBreakBefore w:val="0"/>
        <w:widowControl w:val="0"/>
        <w:kinsoku/>
        <w:wordWrap/>
        <w:overflowPunct/>
        <w:topLinePunct w:val="0"/>
        <w:autoSpaceDE/>
        <w:autoSpaceDN/>
        <w:bidi w:val="0"/>
        <w:adjustRightInd/>
        <w:snapToGrid/>
        <w:spacing w:line="520" w:lineRule="exact"/>
        <w:ind w:firstLine="422" w:firstLineChars="200"/>
        <w:textAlignment w:val="auto"/>
        <w:rPr>
          <w:rFonts w:hint="eastAsia" w:ascii="宋体" w:hAnsi="宋体" w:eastAsia="宋体" w:cs="宋体"/>
          <w:color w:val="auto"/>
          <w:szCs w:val="21"/>
          <w:highlight w:val="none"/>
        </w:rPr>
      </w:pPr>
      <w:bookmarkStart w:id="5" w:name="_Toc24705"/>
      <w:bookmarkStart w:id="6" w:name="_Toc4722"/>
      <w:bookmarkStart w:id="7" w:name="_Toc6270"/>
      <w:r>
        <w:rPr>
          <w:rFonts w:hint="eastAsia" w:ascii="宋体" w:hAnsi="宋体" w:eastAsia="宋体" w:cs="宋体"/>
          <w:b/>
          <w:bCs/>
          <w:color w:val="auto"/>
          <w:szCs w:val="21"/>
          <w:highlight w:val="none"/>
        </w:rPr>
        <w:t>二、</w:t>
      </w:r>
      <w:bookmarkEnd w:id="5"/>
      <w:bookmarkEnd w:id="6"/>
      <w:bookmarkEnd w:id="7"/>
      <w:r>
        <w:rPr>
          <w:rFonts w:hint="eastAsia" w:ascii="宋体" w:hAnsi="宋体" w:eastAsia="宋体" w:cs="宋体"/>
          <w:b/>
          <w:bCs/>
          <w:color w:val="auto"/>
          <w:szCs w:val="21"/>
          <w:highlight w:val="none"/>
        </w:rPr>
        <w:t>申请人的资格要求</w:t>
      </w:r>
    </w:p>
    <w:p w14:paraId="1B485629">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宋体" w:hAnsi="宋体" w:eastAsia="宋体" w:cs="宋体"/>
          <w:color w:val="auto"/>
          <w:szCs w:val="21"/>
          <w:highlight w:val="none"/>
        </w:rPr>
      </w:pPr>
      <w:bookmarkStart w:id="8" w:name="_Toc16461"/>
      <w:bookmarkStart w:id="9" w:name="_Toc23547"/>
      <w:bookmarkStart w:id="10" w:name="_Toc10245"/>
      <w:r>
        <w:rPr>
          <w:rFonts w:hint="eastAsia" w:ascii="宋体" w:hAnsi="宋体" w:eastAsia="宋体" w:cs="宋体"/>
          <w:color w:val="auto"/>
          <w:szCs w:val="21"/>
          <w:highlight w:val="none"/>
        </w:rPr>
        <w:t>1.投标人</w:t>
      </w:r>
      <w:r>
        <w:rPr>
          <w:rFonts w:hint="eastAsia" w:ascii="宋体" w:hAnsi="宋体" w:cs="宋体"/>
          <w:color w:val="auto"/>
          <w:szCs w:val="21"/>
          <w:highlight w:val="none"/>
          <w:lang w:val="en-US" w:eastAsia="zh-CN"/>
        </w:rPr>
        <w:t>为具有</w:t>
      </w:r>
      <w:r>
        <w:rPr>
          <w:rFonts w:hint="eastAsia" w:ascii="宋体" w:hAnsi="宋体" w:eastAsia="宋体" w:cs="宋体"/>
          <w:color w:val="auto"/>
          <w:szCs w:val="21"/>
          <w:highlight w:val="none"/>
        </w:rPr>
        <w:t>相应服务能力</w:t>
      </w:r>
      <w:r>
        <w:rPr>
          <w:rFonts w:hint="eastAsia" w:ascii="宋体" w:hAnsi="宋体" w:cs="宋体"/>
          <w:color w:val="auto"/>
          <w:szCs w:val="21"/>
          <w:highlight w:val="none"/>
          <w:lang w:val="en-US" w:eastAsia="zh-CN"/>
        </w:rPr>
        <w:t>并同时</w:t>
      </w:r>
      <w:r>
        <w:rPr>
          <w:rFonts w:hint="eastAsia" w:ascii="宋体" w:hAnsi="宋体" w:eastAsia="宋体" w:cs="宋体"/>
          <w:color w:val="auto"/>
          <w:szCs w:val="21"/>
          <w:highlight w:val="none"/>
        </w:rPr>
        <w:t>具有《中华人民共和国金融许可证》的商业银行总行或其分支机构；</w:t>
      </w:r>
    </w:p>
    <w:p w14:paraId="1FB6E557">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宋体" w:hAnsi="宋体" w:eastAsia="宋体" w:cs="宋体"/>
          <w:color w:val="auto"/>
          <w:sz w:val="21"/>
          <w:szCs w:val="21"/>
          <w:lang w:val="en-US" w:eastAsia="zh-CN"/>
        </w:rPr>
      </w:pPr>
      <w:r>
        <w:rPr>
          <w:rFonts w:hint="eastAsia" w:ascii="宋体" w:hAnsi="宋体" w:cs="宋体"/>
          <w:color w:val="auto"/>
          <w:sz w:val="21"/>
          <w:szCs w:val="21"/>
          <w:lang w:val="en-US" w:eastAsia="zh-CN"/>
        </w:rPr>
        <w:t>2</w:t>
      </w:r>
      <w:r>
        <w:rPr>
          <w:rFonts w:hint="eastAsia" w:ascii="宋体" w:hAnsi="宋体" w:eastAsia="宋体" w:cs="宋体"/>
          <w:color w:val="auto"/>
          <w:sz w:val="21"/>
          <w:szCs w:val="21"/>
          <w:lang w:val="en-US" w:eastAsia="zh-CN"/>
        </w:rPr>
        <w:t>.本项目不接受联合体投标。</w:t>
      </w:r>
    </w:p>
    <w:p w14:paraId="7C412280">
      <w:pPr>
        <w:keepNext w:val="0"/>
        <w:keepLines w:val="0"/>
        <w:pageBreakBefore w:val="0"/>
        <w:widowControl w:val="0"/>
        <w:kinsoku/>
        <w:wordWrap/>
        <w:overflowPunct/>
        <w:topLinePunct w:val="0"/>
        <w:autoSpaceDE/>
        <w:autoSpaceDN/>
        <w:bidi w:val="0"/>
        <w:adjustRightInd/>
        <w:snapToGrid/>
        <w:spacing w:line="520" w:lineRule="exact"/>
        <w:ind w:firstLine="422" w:firstLineChars="200"/>
        <w:textAlignment w:val="auto"/>
        <w:rPr>
          <w:rFonts w:hint="eastAsia" w:ascii="宋体" w:hAnsi="宋体" w:eastAsia="宋体" w:cs="宋体"/>
          <w:color w:val="auto"/>
          <w:szCs w:val="21"/>
          <w:highlight w:val="none"/>
        </w:rPr>
      </w:pPr>
      <w:r>
        <w:rPr>
          <w:rFonts w:hint="eastAsia" w:ascii="宋体" w:hAnsi="宋体" w:eastAsia="宋体" w:cs="宋体"/>
          <w:b/>
          <w:bCs/>
          <w:color w:val="auto"/>
          <w:szCs w:val="21"/>
          <w:highlight w:val="none"/>
        </w:rPr>
        <w:t>三、</w:t>
      </w:r>
      <w:r>
        <w:rPr>
          <w:rFonts w:hint="eastAsia" w:ascii="宋体" w:hAnsi="宋体" w:eastAsia="宋体" w:cs="宋体"/>
          <w:b/>
          <w:bCs/>
          <w:color w:val="auto"/>
          <w:szCs w:val="21"/>
          <w:highlight w:val="none"/>
          <w:lang w:eastAsia="zh-CN"/>
        </w:rPr>
        <w:t>招标文件</w:t>
      </w:r>
      <w:r>
        <w:rPr>
          <w:rFonts w:hint="eastAsia" w:ascii="宋体" w:hAnsi="宋体" w:eastAsia="宋体" w:cs="宋体"/>
          <w:b/>
          <w:bCs/>
          <w:color w:val="auto"/>
          <w:szCs w:val="21"/>
          <w:highlight w:val="none"/>
          <w:lang w:val="en-US" w:eastAsia="zh-CN"/>
        </w:rPr>
        <w:t>获取</w:t>
      </w:r>
      <w:r>
        <w:rPr>
          <w:rFonts w:hint="eastAsia" w:ascii="宋体" w:hAnsi="宋体" w:eastAsia="宋体" w:cs="宋体"/>
          <w:b/>
          <w:bCs/>
          <w:color w:val="auto"/>
          <w:szCs w:val="21"/>
          <w:highlight w:val="none"/>
        </w:rPr>
        <w:t>办法</w:t>
      </w:r>
      <w:bookmarkEnd w:id="8"/>
      <w:bookmarkEnd w:id="9"/>
      <w:bookmarkEnd w:id="10"/>
    </w:p>
    <w:p w14:paraId="38508389">
      <w:pPr>
        <w:keepNext w:val="0"/>
        <w:keepLines w:val="0"/>
        <w:pageBreakBefore w:val="0"/>
        <w:widowControl w:val="0"/>
        <w:kinsoku/>
        <w:wordWrap/>
        <w:overflowPunct/>
        <w:topLinePunct w:val="0"/>
        <w:autoSpaceDE/>
        <w:autoSpaceDN/>
        <w:bidi w:val="0"/>
        <w:adjustRightInd/>
        <w:snapToGrid/>
        <w:spacing w:line="520" w:lineRule="exact"/>
        <w:ind w:left="0" w:right="0" w:firstLine="42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1</w:t>
      </w:r>
      <w:r>
        <w:rPr>
          <w:rFonts w:hint="eastAsia" w:ascii="宋体" w:hAnsi="宋体" w:eastAsia="宋体" w:cs="宋体"/>
          <w:color w:val="auto"/>
          <w:sz w:val="21"/>
          <w:szCs w:val="21"/>
          <w:lang w:val="en-US" w:eastAsia="zh-CN"/>
        </w:rPr>
        <w:t>.</w:t>
      </w:r>
      <w:r>
        <w:rPr>
          <w:rFonts w:hint="eastAsia" w:ascii="宋体" w:hAnsi="宋体" w:eastAsia="宋体" w:cs="宋体"/>
          <w:color w:val="auto"/>
          <w:sz w:val="21"/>
          <w:szCs w:val="21"/>
          <w:lang w:eastAsia="zh-CN"/>
        </w:rPr>
        <w:t>招标文件</w:t>
      </w:r>
      <w:r>
        <w:rPr>
          <w:rFonts w:hint="eastAsia" w:ascii="宋体" w:hAnsi="宋体" w:eastAsia="宋体" w:cs="宋体"/>
          <w:color w:val="auto"/>
          <w:sz w:val="21"/>
          <w:szCs w:val="21"/>
          <w:lang w:val="en-US" w:eastAsia="zh-CN"/>
        </w:rPr>
        <w:t>获取</w:t>
      </w:r>
      <w:r>
        <w:rPr>
          <w:rFonts w:hint="eastAsia" w:ascii="宋体" w:hAnsi="宋体" w:eastAsia="宋体" w:cs="宋体"/>
          <w:color w:val="auto"/>
          <w:sz w:val="21"/>
          <w:szCs w:val="21"/>
        </w:rPr>
        <w:t>时间：</w:t>
      </w:r>
      <w:r>
        <w:rPr>
          <w:rFonts w:hint="eastAsia" w:ascii="宋体" w:hAnsi="宋体" w:eastAsia="宋体" w:cs="宋体"/>
          <w:b/>
          <w:bCs/>
          <w:color w:val="auto"/>
          <w:sz w:val="21"/>
          <w:szCs w:val="21"/>
          <w:u w:val="none"/>
          <w:lang w:eastAsia="zh-CN"/>
        </w:rPr>
        <w:t>202</w:t>
      </w:r>
      <w:r>
        <w:rPr>
          <w:rFonts w:hint="eastAsia" w:ascii="宋体" w:hAnsi="宋体" w:eastAsia="宋体" w:cs="宋体"/>
          <w:b/>
          <w:bCs/>
          <w:color w:val="auto"/>
          <w:sz w:val="21"/>
          <w:szCs w:val="21"/>
          <w:u w:val="none"/>
          <w:lang w:val="en-US" w:eastAsia="zh-CN"/>
        </w:rPr>
        <w:t>4</w:t>
      </w:r>
      <w:r>
        <w:rPr>
          <w:rFonts w:hint="eastAsia" w:ascii="宋体" w:hAnsi="宋体" w:eastAsia="宋体" w:cs="宋体"/>
          <w:b/>
          <w:bCs/>
          <w:color w:val="auto"/>
          <w:sz w:val="21"/>
          <w:szCs w:val="21"/>
          <w:u w:val="none"/>
          <w:lang w:eastAsia="zh-CN"/>
        </w:rPr>
        <w:t>年</w:t>
      </w:r>
      <w:r>
        <w:rPr>
          <w:rFonts w:hint="eastAsia" w:ascii="宋体" w:hAnsi="宋体" w:cs="宋体"/>
          <w:b/>
          <w:bCs/>
          <w:color w:val="auto"/>
          <w:sz w:val="21"/>
          <w:szCs w:val="21"/>
          <w:u w:val="none"/>
          <w:lang w:val="en-US" w:eastAsia="zh-CN"/>
        </w:rPr>
        <w:t>11</w:t>
      </w:r>
      <w:r>
        <w:rPr>
          <w:rFonts w:hint="eastAsia" w:ascii="宋体" w:hAnsi="宋体" w:eastAsia="宋体" w:cs="宋体"/>
          <w:b/>
          <w:bCs/>
          <w:color w:val="auto"/>
          <w:sz w:val="21"/>
          <w:szCs w:val="21"/>
          <w:u w:val="none"/>
          <w:lang w:eastAsia="zh-CN"/>
        </w:rPr>
        <w:t>月</w:t>
      </w:r>
      <w:r>
        <w:rPr>
          <w:rFonts w:hint="eastAsia" w:ascii="宋体" w:hAnsi="宋体" w:cs="宋体"/>
          <w:b/>
          <w:bCs/>
          <w:color w:val="auto"/>
          <w:sz w:val="21"/>
          <w:szCs w:val="21"/>
          <w:u w:val="none"/>
          <w:lang w:val="en-US" w:eastAsia="zh-CN"/>
        </w:rPr>
        <w:t>8</w:t>
      </w:r>
      <w:r>
        <w:rPr>
          <w:rFonts w:hint="eastAsia" w:ascii="宋体" w:hAnsi="宋体" w:eastAsia="宋体" w:cs="宋体"/>
          <w:b/>
          <w:bCs/>
          <w:color w:val="auto"/>
          <w:sz w:val="21"/>
          <w:szCs w:val="21"/>
          <w:u w:val="none"/>
        </w:rPr>
        <w:t>日17时</w:t>
      </w:r>
      <w:r>
        <w:rPr>
          <w:rFonts w:hint="eastAsia" w:ascii="宋体" w:hAnsi="宋体" w:eastAsia="宋体" w:cs="宋体"/>
          <w:b/>
          <w:bCs/>
          <w:color w:val="auto"/>
          <w:sz w:val="21"/>
          <w:szCs w:val="21"/>
        </w:rPr>
        <w:t>后</w:t>
      </w:r>
      <w:r>
        <w:rPr>
          <w:rFonts w:hint="eastAsia" w:ascii="宋体" w:hAnsi="宋体" w:eastAsia="宋体" w:cs="宋体"/>
          <w:color w:val="auto"/>
          <w:sz w:val="21"/>
          <w:szCs w:val="21"/>
        </w:rPr>
        <w:t>，如</w:t>
      </w:r>
      <w:r>
        <w:rPr>
          <w:rFonts w:hint="eastAsia" w:ascii="宋体" w:hAnsi="宋体" w:eastAsia="宋体" w:cs="宋体"/>
          <w:color w:val="auto"/>
          <w:sz w:val="21"/>
          <w:szCs w:val="21"/>
          <w:lang w:eastAsia="zh-CN"/>
        </w:rPr>
        <w:t>投标单位</w:t>
      </w:r>
      <w:r>
        <w:rPr>
          <w:rFonts w:hint="eastAsia" w:ascii="宋体" w:hAnsi="宋体" w:eastAsia="宋体" w:cs="宋体"/>
          <w:color w:val="auto"/>
          <w:sz w:val="21"/>
          <w:szCs w:val="21"/>
        </w:rPr>
        <w:t>不及时下载</w:t>
      </w:r>
      <w:r>
        <w:rPr>
          <w:rFonts w:hint="eastAsia" w:ascii="宋体" w:hAnsi="宋体" w:eastAsia="宋体" w:cs="宋体"/>
          <w:color w:val="auto"/>
          <w:sz w:val="21"/>
          <w:szCs w:val="21"/>
          <w:lang w:eastAsia="zh-CN"/>
        </w:rPr>
        <w:t>招标文件</w:t>
      </w:r>
      <w:r>
        <w:rPr>
          <w:rFonts w:hint="eastAsia" w:ascii="宋体" w:hAnsi="宋体" w:eastAsia="宋体" w:cs="宋体"/>
          <w:color w:val="auto"/>
          <w:sz w:val="21"/>
          <w:szCs w:val="21"/>
        </w:rPr>
        <w:t>，造成后果由</w:t>
      </w:r>
      <w:r>
        <w:rPr>
          <w:rFonts w:hint="eastAsia" w:ascii="宋体" w:hAnsi="宋体" w:eastAsia="宋体" w:cs="宋体"/>
          <w:color w:val="auto"/>
          <w:sz w:val="21"/>
          <w:szCs w:val="21"/>
          <w:lang w:eastAsia="zh-CN"/>
        </w:rPr>
        <w:t>投标单位</w:t>
      </w:r>
      <w:r>
        <w:rPr>
          <w:rFonts w:hint="eastAsia" w:ascii="宋体" w:hAnsi="宋体" w:eastAsia="宋体" w:cs="宋体"/>
          <w:color w:val="auto"/>
          <w:sz w:val="21"/>
          <w:szCs w:val="21"/>
        </w:rPr>
        <w:t>自负；</w:t>
      </w:r>
    </w:p>
    <w:p w14:paraId="2C242E89">
      <w:pPr>
        <w:keepNext w:val="0"/>
        <w:keepLines w:val="0"/>
        <w:pageBreakBefore w:val="0"/>
        <w:widowControl w:val="0"/>
        <w:kinsoku/>
        <w:wordWrap/>
        <w:overflowPunct/>
        <w:topLinePunct w:val="0"/>
        <w:autoSpaceDE/>
        <w:autoSpaceDN/>
        <w:bidi w:val="0"/>
        <w:adjustRightInd/>
        <w:snapToGrid/>
        <w:spacing w:line="520" w:lineRule="exact"/>
        <w:ind w:left="0" w:right="0" w:firstLine="420"/>
        <w:jc w:val="left"/>
        <w:textAlignment w:val="auto"/>
        <w:rPr>
          <w:rFonts w:hint="eastAsia" w:ascii="宋体" w:hAnsi="宋体" w:eastAsia="宋体" w:cs="宋体"/>
          <w:color w:val="auto"/>
          <w:lang w:val="en-US" w:eastAsia="zh-CN"/>
        </w:rPr>
      </w:pPr>
      <w:r>
        <w:rPr>
          <w:rFonts w:hint="eastAsia" w:ascii="宋体" w:hAnsi="宋体" w:eastAsia="宋体" w:cs="宋体"/>
          <w:color w:val="auto"/>
          <w:sz w:val="21"/>
          <w:szCs w:val="21"/>
        </w:rPr>
        <w:t>2</w:t>
      </w:r>
      <w:r>
        <w:rPr>
          <w:rFonts w:hint="eastAsia" w:ascii="宋体" w:hAnsi="宋体" w:eastAsia="宋体" w:cs="宋体"/>
          <w:color w:val="auto"/>
          <w:sz w:val="21"/>
          <w:szCs w:val="21"/>
          <w:lang w:val="en-US" w:eastAsia="zh-CN"/>
        </w:rPr>
        <w:t>.</w:t>
      </w:r>
      <w:r>
        <w:rPr>
          <w:rFonts w:hint="eastAsia" w:ascii="宋体" w:hAnsi="宋体" w:eastAsia="宋体" w:cs="宋体"/>
          <w:color w:val="auto"/>
          <w:sz w:val="21"/>
          <w:szCs w:val="21"/>
          <w:lang w:eastAsia="zh-CN"/>
        </w:rPr>
        <w:t>招标文件</w:t>
      </w:r>
      <w:r>
        <w:rPr>
          <w:rFonts w:hint="eastAsia" w:ascii="宋体" w:hAnsi="宋体" w:eastAsia="宋体" w:cs="宋体"/>
          <w:color w:val="auto"/>
          <w:sz w:val="21"/>
          <w:szCs w:val="21"/>
        </w:rPr>
        <w:t>领取方式：</w:t>
      </w:r>
      <w:r>
        <w:rPr>
          <w:rFonts w:hint="eastAsia" w:ascii="宋体" w:hAnsi="宋体" w:eastAsia="宋体" w:cs="宋体"/>
          <w:color w:val="auto"/>
          <w:lang w:val="en-US" w:eastAsia="zh-CN"/>
        </w:rPr>
        <w:t>滁州扬子工业投资集团有限公司官网（https://czyzgtjt.com/）、中国扬子集团官网（http://www.yangzigroup.cn/case/jingpinzhuzhai/）下载。</w:t>
      </w:r>
    </w:p>
    <w:p w14:paraId="48BF1F00">
      <w:pPr>
        <w:keepNext w:val="0"/>
        <w:keepLines w:val="0"/>
        <w:pageBreakBefore w:val="0"/>
        <w:widowControl w:val="0"/>
        <w:kinsoku/>
        <w:wordWrap/>
        <w:overflowPunct/>
        <w:topLinePunct w:val="0"/>
        <w:autoSpaceDE/>
        <w:autoSpaceDN/>
        <w:bidi w:val="0"/>
        <w:adjustRightInd/>
        <w:snapToGrid/>
        <w:spacing w:line="520" w:lineRule="exact"/>
        <w:ind w:firstLine="422" w:firstLineChars="200"/>
        <w:textAlignment w:val="auto"/>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lang w:val="en-US" w:eastAsia="zh-CN"/>
        </w:rPr>
        <w:t>四</w:t>
      </w:r>
      <w:r>
        <w:rPr>
          <w:rFonts w:hint="eastAsia" w:ascii="宋体" w:hAnsi="宋体" w:eastAsia="宋体" w:cs="宋体"/>
          <w:b/>
          <w:bCs/>
          <w:color w:val="auto"/>
          <w:szCs w:val="21"/>
          <w:highlight w:val="none"/>
        </w:rPr>
        <w:t>、提交</w:t>
      </w:r>
      <w:r>
        <w:rPr>
          <w:rFonts w:hint="eastAsia" w:ascii="宋体" w:hAnsi="宋体" w:eastAsia="宋体" w:cs="宋体"/>
          <w:b/>
          <w:bCs/>
          <w:color w:val="auto"/>
          <w:szCs w:val="21"/>
          <w:highlight w:val="none"/>
          <w:lang w:eastAsia="zh-CN"/>
        </w:rPr>
        <w:t>投标文件</w:t>
      </w:r>
      <w:r>
        <w:rPr>
          <w:rFonts w:hint="eastAsia" w:ascii="宋体" w:hAnsi="宋体" w:eastAsia="宋体" w:cs="宋体"/>
          <w:b/>
          <w:bCs/>
          <w:color w:val="auto"/>
          <w:szCs w:val="21"/>
          <w:highlight w:val="none"/>
        </w:rPr>
        <w:t>截止时间、开标时间和地点</w:t>
      </w:r>
    </w:p>
    <w:p w14:paraId="298594C9">
      <w:pPr>
        <w:keepNext w:val="0"/>
        <w:keepLines w:val="0"/>
        <w:pageBreakBefore w:val="0"/>
        <w:widowControl w:val="0"/>
        <w:kinsoku/>
        <w:wordWrap/>
        <w:overflowPunct/>
        <w:topLinePunct w:val="0"/>
        <w:autoSpaceDE/>
        <w:autoSpaceDN/>
        <w:bidi w:val="0"/>
        <w:adjustRightInd/>
        <w:snapToGrid/>
        <w:spacing w:line="520" w:lineRule="exact"/>
        <w:ind w:left="0" w:right="0" w:firstLine="420"/>
        <w:textAlignment w:val="auto"/>
        <w:rPr>
          <w:rFonts w:hint="eastAsia" w:ascii="宋体" w:hAnsi="宋体" w:eastAsia="宋体" w:cs="宋体"/>
          <w:b w:val="0"/>
          <w:bCs w:val="0"/>
          <w:color w:val="auto"/>
          <w:sz w:val="21"/>
          <w:szCs w:val="21"/>
          <w:lang w:val="en-US" w:eastAsia="zh-CN"/>
        </w:rPr>
      </w:pPr>
      <w:bookmarkStart w:id="11" w:name="_Toc7279"/>
      <w:bookmarkStart w:id="12" w:name="_Toc21401"/>
      <w:bookmarkStart w:id="13" w:name="_Toc26252"/>
      <w:r>
        <w:rPr>
          <w:rFonts w:hint="eastAsia" w:ascii="宋体" w:hAnsi="宋体" w:eastAsia="宋体" w:cs="宋体"/>
          <w:b w:val="0"/>
          <w:bCs w:val="0"/>
          <w:color w:val="auto"/>
          <w:sz w:val="21"/>
          <w:szCs w:val="21"/>
          <w:lang w:val="en-US" w:eastAsia="zh-CN"/>
        </w:rPr>
        <w:t>时间：2024年</w:t>
      </w:r>
      <w:r>
        <w:rPr>
          <w:rFonts w:hint="eastAsia" w:ascii="宋体" w:hAnsi="宋体" w:cs="宋体"/>
          <w:b w:val="0"/>
          <w:bCs w:val="0"/>
          <w:color w:val="auto"/>
          <w:sz w:val="21"/>
          <w:szCs w:val="21"/>
          <w:lang w:val="en-US" w:eastAsia="zh-CN"/>
        </w:rPr>
        <w:t>11</w:t>
      </w:r>
      <w:r>
        <w:rPr>
          <w:rFonts w:hint="eastAsia" w:ascii="宋体" w:hAnsi="宋体" w:eastAsia="宋体" w:cs="宋体"/>
          <w:b w:val="0"/>
          <w:bCs w:val="0"/>
          <w:color w:val="auto"/>
          <w:sz w:val="21"/>
          <w:szCs w:val="21"/>
          <w:lang w:val="en-US" w:eastAsia="zh-CN"/>
        </w:rPr>
        <w:t>月</w:t>
      </w:r>
      <w:r>
        <w:rPr>
          <w:rFonts w:hint="eastAsia" w:ascii="宋体" w:hAnsi="宋体" w:cs="宋体"/>
          <w:b w:val="0"/>
          <w:bCs w:val="0"/>
          <w:color w:val="auto"/>
          <w:sz w:val="21"/>
          <w:szCs w:val="21"/>
          <w:lang w:val="en-US" w:eastAsia="zh-CN"/>
        </w:rPr>
        <w:t>14</w:t>
      </w:r>
      <w:r>
        <w:rPr>
          <w:rFonts w:hint="eastAsia" w:ascii="宋体" w:hAnsi="宋体" w:eastAsia="宋体" w:cs="宋体"/>
          <w:b w:val="0"/>
          <w:bCs w:val="0"/>
          <w:color w:val="auto"/>
          <w:sz w:val="21"/>
          <w:szCs w:val="21"/>
          <w:lang w:val="en-US" w:eastAsia="zh-CN"/>
        </w:rPr>
        <w:t>日</w:t>
      </w:r>
      <w:r>
        <w:rPr>
          <w:rFonts w:hint="eastAsia" w:ascii="宋体" w:hAnsi="宋体" w:cs="宋体"/>
          <w:b w:val="0"/>
          <w:bCs w:val="0"/>
          <w:color w:val="auto"/>
          <w:sz w:val="21"/>
          <w:szCs w:val="21"/>
          <w:lang w:val="en-US" w:eastAsia="zh-CN"/>
        </w:rPr>
        <w:t>15</w:t>
      </w:r>
      <w:r>
        <w:rPr>
          <w:rFonts w:hint="eastAsia" w:ascii="宋体" w:hAnsi="宋体" w:eastAsia="宋体" w:cs="宋体"/>
          <w:b w:val="0"/>
          <w:bCs w:val="0"/>
          <w:color w:val="auto"/>
          <w:sz w:val="21"/>
          <w:szCs w:val="21"/>
          <w:lang w:val="en-US" w:eastAsia="zh-CN"/>
        </w:rPr>
        <w:t>时</w:t>
      </w:r>
      <w:r>
        <w:rPr>
          <w:rFonts w:hint="eastAsia" w:ascii="宋体" w:hAnsi="宋体" w:cs="宋体"/>
          <w:b w:val="0"/>
          <w:bCs w:val="0"/>
          <w:color w:val="auto"/>
          <w:sz w:val="21"/>
          <w:szCs w:val="21"/>
          <w:lang w:val="en-US" w:eastAsia="zh-CN"/>
        </w:rPr>
        <w:t>00</w:t>
      </w:r>
      <w:r>
        <w:rPr>
          <w:rFonts w:hint="eastAsia" w:ascii="宋体" w:hAnsi="宋体" w:eastAsia="宋体" w:cs="宋体"/>
          <w:b w:val="0"/>
          <w:bCs w:val="0"/>
          <w:color w:val="auto"/>
          <w:sz w:val="21"/>
          <w:szCs w:val="21"/>
          <w:lang w:val="en-US" w:eastAsia="zh-CN"/>
        </w:rPr>
        <w:t>分</w:t>
      </w:r>
    </w:p>
    <w:p w14:paraId="7D56D910">
      <w:pPr>
        <w:keepNext w:val="0"/>
        <w:keepLines w:val="0"/>
        <w:pageBreakBefore w:val="0"/>
        <w:widowControl w:val="0"/>
        <w:kinsoku/>
        <w:wordWrap/>
        <w:overflowPunct/>
        <w:topLinePunct w:val="0"/>
        <w:autoSpaceDE/>
        <w:autoSpaceDN/>
        <w:bidi w:val="0"/>
        <w:adjustRightInd/>
        <w:snapToGrid/>
        <w:spacing w:line="520" w:lineRule="exact"/>
        <w:ind w:left="0" w:right="0" w:firstLine="420"/>
        <w:textAlignment w:val="auto"/>
        <w:rPr>
          <w:rFonts w:hint="eastAsia" w:ascii="宋体" w:hAnsi="宋体" w:eastAsia="宋体" w:cs="宋体"/>
          <w:b w:val="0"/>
          <w:bCs w:val="0"/>
          <w:color w:val="auto"/>
          <w:sz w:val="21"/>
          <w:szCs w:val="21"/>
          <w:lang w:val="en-US" w:eastAsia="zh-CN"/>
        </w:rPr>
      </w:pPr>
      <w:r>
        <w:rPr>
          <w:rFonts w:hint="eastAsia" w:ascii="宋体" w:hAnsi="宋体" w:eastAsia="宋体" w:cs="宋体"/>
          <w:b w:val="0"/>
          <w:bCs w:val="0"/>
          <w:color w:val="auto"/>
          <w:sz w:val="21"/>
          <w:szCs w:val="21"/>
          <w:lang w:val="en-US" w:eastAsia="zh-CN"/>
        </w:rPr>
        <w:t>地点：滁州市城投工程咨询管理有限公司622会议室（滁州市龙蟠大道109号房产大厦6楼）</w:t>
      </w:r>
    </w:p>
    <w:p w14:paraId="6C5885B3">
      <w:pPr>
        <w:keepNext w:val="0"/>
        <w:keepLines w:val="0"/>
        <w:pageBreakBefore w:val="0"/>
        <w:widowControl w:val="0"/>
        <w:kinsoku/>
        <w:wordWrap/>
        <w:overflowPunct/>
        <w:topLinePunct w:val="0"/>
        <w:autoSpaceDE/>
        <w:autoSpaceDN/>
        <w:bidi w:val="0"/>
        <w:adjustRightInd/>
        <w:snapToGrid/>
        <w:spacing w:line="520" w:lineRule="exact"/>
        <w:ind w:firstLine="422" w:firstLineChars="200"/>
        <w:textAlignment w:val="auto"/>
        <w:rPr>
          <w:rFonts w:hint="eastAsia" w:ascii="宋体" w:hAnsi="宋体" w:eastAsia="宋体" w:cs="宋体"/>
          <w:color w:val="auto"/>
          <w:szCs w:val="21"/>
          <w:highlight w:val="none"/>
        </w:rPr>
      </w:pPr>
      <w:r>
        <w:rPr>
          <w:rFonts w:hint="eastAsia" w:ascii="宋体" w:hAnsi="宋体" w:eastAsia="宋体" w:cs="宋体"/>
          <w:b/>
          <w:bCs/>
          <w:color w:val="auto"/>
          <w:szCs w:val="21"/>
          <w:highlight w:val="none"/>
        </w:rPr>
        <w:t>五、投标截止时间</w:t>
      </w:r>
      <w:bookmarkEnd w:id="11"/>
      <w:bookmarkEnd w:id="12"/>
      <w:bookmarkEnd w:id="13"/>
    </w:p>
    <w:p w14:paraId="6FABCC80">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同开标时间</w:t>
      </w:r>
    </w:p>
    <w:p w14:paraId="06F95F03">
      <w:pPr>
        <w:keepNext w:val="0"/>
        <w:keepLines w:val="0"/>
        <w:pageBreakBefore w:val="0"/>
        <w:widowControl w:val="0"/>
        <w:kinsoku/>
        <w:wordWrap/>
        <w:overflowPunct/>
        <w:topLinePunct w:val="0"/>
        <w:autoSpaceDE/>
        <w:autoSpaceDN/>
        <w:bidi w:val="0"/>
        <w:adjustRightInd/>
        <w:snapToGrid/>
        <w:spacing w:line="520" w:lineRule="exact"/>
        <w:ind w:firstLine="422" w:firstLineChars="200"/>
        <w:textAlignment w:val="auto"/>
        <w:rPr>
          <w:rFonts w:hint="eastAsia" w:ascii="宋体" w:hAnsi="宋体" w:eastAsia="宋体" w:cs="宋体"/>
          <w:b/>
          <w:bCs/>
          <w:color w:val="auto"/>
          <w:szCs w:val="21"/>
          <w:highlight w:val="none"/>
        </w:rPr>
      </w:pPr>
      <w:bookmarkStart w:id="14" w:name="_Toc17642"/>
      <w:bookmarkStart w:id="15" w:name="_Toc23625"/>
      <w:bookmarkStart w:id="16" w:name="_Toc14460"/>
      <w:r>
        <w:rPr>
          <w:rFonts w:hint="eastAsia" w:ascii="宋体" w:hAnsi="宋体" w:eastAsia="宋体" w:cs="宋体"/>
          <w:b/>
          <w:bCs/>
          <w:color w:val="auto"/>
          <w:szCs w:val="21"/>
          <w:highlight w:val="none"/>
        </w:rPr>
        <w:t>六、联系方法</w:t>
      </w:r>
      <w:bookmarkEnd w:id="14"/>
      <w:bookmarkEnd w:id="15"/>
      <w:bookmarkEnd w:id="16"/>
    </w:p>
    <w:p w14:paraId="57E0EB13">
      <w:pPr>
        <w:keepNext w:val="0"/>
        <w:keepLines w:val="0"/>
        <w:pageBreakBefore w:val="0"/>
        <w:widowControl w:val="0"/>
        <w:kinsoku/>
        <w:wordWrap/>
        <w:overflowPunct/>
        <w:topLinePunct w:val="0"/>
        <w:autoSpaceDE/>
        <w:autoSpaceDN/>
        <w:bidi w:val="0"/>
        <w:adjustRightInd/>
        <w:snapToGrid/>
        <w:spacing w:line="520" w:lineRule="exact"/>
        <w:ind w:left="0" w:right="0" w:firstLine="42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（一）</w:t>
      </w:r>
      <w:r>
        <w:rPr>
          <w:rFonts w:hint="eastAsia" w:ascii="宋体" w:hAnsi="宋体" w:eastAsia="宋体" w:cs="宋体"/>
          <w:color w:val="auto"/>
          <w:sz w:val="21"/>
          <w:szCs w:val="21"/>
          <w:lang w:eastAsia="zh-CN"/>
        </w:rPr>
        <w:t>招标单位</w:t>
      </w:r>
      <w:r>
        <w:rPr>
          <w:rFonts w:hint="eastAsia" w:ascii="宋体" w:hAnsi="宋体" w:eastAsia="宋体" w:cs="宋体"/>
          <w:color w:val="auto"/>
          <w:sz w:val="21"/>
          <w:szCs w:val="21"/>
        </w:rPr>
        <w:t>：</w:t>
      </w:r>
      <w:r>
        <w:rPr>
          <w:rFonts w:hint="eastAsia" w:ascii="宋体" w:hAnsi="宋体" w:eastAsia="宋体" w:cs="宋体"/>
          <w:color w:val="auto"/>
          <w:kern w:val="2"/>
          <w:szCs w:val="21"/>
        </w:rPr>
        <w:t>滁州市城泊车辆服务有限公司</w:t>
      </w:r>
    </w:p>
    <w:p w14:paraId="75B119D2">
      <w:pPr>
        <w:keepNext w:val="0"/>
        <w:keepLines w:val="0"/>
        <w:pageBreakBefore w:val="0"/>
        <w:widowControl w:val="0"/>
        <w:kinsoku/>
        <w:wordWrap/>
        <w:overflowPunct/>
        <w:topLinePunct w:val="0"/>
        <w:autoSpaceDE/>
        <w:autoSpaceDN/>
        <w:bidi w:val="0"/>
        <w:adjustRightInd/>
        <w:snapToGrid w:val="0"/>
        <w:spacing w:line="520" w:lineRule="exact"/>
        <w:ind w:left="0" w:right="0" w:firstLine="420"/>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地址：</w:t>
      </w:r>
      <w:r>
        <w:rPr>
          <w:rFonts w:hint="eastAsia" w:ascii="宋体" w:hAnsi="宋体" w:eastAsia="宋体" w:cs="宋体"/>
          <w:color w:val="auto"/>
          <w:kern w:val="2"/>
          <w:szCs w:val="21"/>
        </w:rPr>
        <w:t>滁州市清流西路扬子宾馆停车场院内</w:t>
      </w:r>
    </w:p>
    <w:p w14:paraId="2EC456FF">
      <w:pPr>
        <w:keepNext w:val="0"/>
        <w:keepLines w:val="0"/>
        <w:pageBreakBefore w:val="0"/>
        <w:widowControl w:val="0"/>
        <w:kinsoku/>
        <w:wordWrap/>
        <w:overflowPunct/>
        <w:topLinePunct w:val="0"/>
        <w:autoSpaceDE/>
        <w:autoSpaceDN/>
        <w:bidi w:val="0"/>
        <w:adjustRightInd/>
        <w:snapToGrid/>
        <w:spacing w:line="520" w:lineRule="exact"/>
        <w:ind w:left="0" w:right="0" w:firstLine="42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联系人</w:t>
      </w:r>
      <w:r>
        <w:rPr>
          <w:rFonts w:hint="eastAsia" w:ascii="宋体" w:hAnsi="宋体" w:eastAsia="宋体" w:cs="宋体"/>
          <w:color w:val="auto"/>
          <w:sz w:val="21"/>
          <w:szCs w:val="21"/>
          <w:lang w:val="en-US" w:eastAsia="zh-CN"/>
        </w:rPr>
        <w:t>及联系方式</w:t>
      </w:r>
      <w:r>
        <w:rPr>
          <w:rFonts w:hint="eastAsia" w:ascii="宋体" w:hAnsi="宋体" w:eastAsia="宋体" w:cs="宋体"/>
          <w:color w:val="auto"/>
          <w:sz w:val="21"/>
          <w:szCs w:val="21"/>
        </w:rPr>
        <w:t>：</w:t>
      </w:r>
      <w:r>
        <w:rPr>
          <w:rFonts w:hint="eastAsia" w:ascii="宋体" w:hAnsi="宋体" w:eastAsia="宋体" w:cs="宋体"/>
          <w:color w:val="auto"/>
          <w:kern w:val="2"/>
          <w:szCs w:val="21"/>
        </w:rPr>
        <w:t>李文韬</w:t>
      </w:r>
      <w:r>
        <w:rPr>
          <w:rFonts w:hint="eastAsia" w:ascii="宋体" w:hAnsi="宋体" w:eastAsia="宋体" w:cs="宋体"/>
          <w:color w:val="auto"/>
          <w:kern w:val="2"/>
          <w:szCs w:val="21"/>
          <w:shd w:val="clear" w:color="auto" w:fill="FFFFFF"/>
        </w:rPr>
        <w:t>0550- 3567705、18712040523</w:t>
      </w:r>
    </w:p>
    <w:p w14:paraId="4D95898E">
      <w:pPr>
        <w:keepNext w:val="0"/>
        <w:keepLines w:val="0"/>
        <w:pageBreakBefore w:val="0"/>
        <w:widowControl w:val="0"/>
        <w:kinsoku/>
        <w:wordWrap/>
        <w:overflowPunct/>
        <w:topLinePunct w:val="0"/>
        <w:autoSpaceDE/>
        <w:autoSpaceDN/>
        <w:bidi w:val="0"/>
        <w:adjustRightInd/>
        <w:snapToGrid w:val="0"/>
        <w:spacing w:line="520" w:lineRule="exact"/>
        <w:ind w:left="0" w:right="0" w:firstLine="420"/>
        <w:jc w:val="left"/>
        <w:textAlignment w:val="auto"/>
        <w:rPr>
          <w:rFonts w:hint="eastAsia" w:ascii="宋体" w:hAnsi="宋体" w:eastAsia="宋体" w:cs="宋体"/>
          <w:color w:val="auto"/>
          <w:kern w:val="2"/>
          <w:szCs w:val="21"/>
        </w:rPr>
      </w:pPr>
      <w:r>
        <w:rPr>
          <w:rFonts w:hint="eastAsia" w:ascii="宋体" w:hAnsi="宋体" w:eastAsia="宋体" w:cs="宋体"/>
          <w:color w:val="auto"/>
          <w:kern w:val="2"/>
          <w:szCs w:val="21"/>
        </w:rPr>
        <w:t>监督电话：0550-3017855</w:t>
      </w:r>
    </w:p>
    <w:p w14:paraId="1FEC3694">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right="0" w:firstLine="420"/>
        <w:textAlignment w:val="auto"/>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（二）</w:t>
      </w:r>
      <w:r>
        <w:rPr>
          <w:rFonts w:hint="eastAsia" w:ascii="宋体" w:hAnsi="宋体" w:eastAsia="宋体" w:cs="宋体"/>
          <w:color w:val="auto"/>
          <w:sz w:val="21"/>
          <w:szCs w:val="21"/>
        </w:rPr>
        <w:t>代理机构：</w:t>
      </w:r>
      <w:r>
        <w:rPr>
          <w:rFonts w:hint="eastAsia" w:ascii="宋体" w:hAnsi="宋体" w:eastAsia="宋体" w:cs="宋体"/>
          <w:color w:val="auto"/>
          <w:sz w:val="21"/>
          <w:szCs w:val="21"/>
          <w:lang w:eastAsia="zh-CN"/>
        </w:rPr>
        <w:t>滁州市城投工程咨询管理有限公司</w:t>
      </w:r>
    </w:p>
    <w:p w14:paraId="4F9A0F1F">
      <w:pPr>
        <w:keepNext w:val="0"/>
        <w:keepLines w:val="0"/>
        <w:pageBreakBefore w:val="0"/>
        <w:widowControl w:val="0"/>
        <w:kinsoku/>
        <w:wordWrap/>
        <w:overflowPunct/>
        <w:topLinePunct w:val="0"/>
        <w:autoSpaceDE/>
        <w:autoSpaceDN/>
        <w:bidi w:val="0"/>
        <w:adjustRightInd/>
        <w:snapToGrid/>
        <w:spacing w:line="520" w:lineRule="exact"/>
        <w:ind w:left="0" w:right="0" w:firstLine="42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地址：</w:t>
      </w:r>
      <w:r>
        <w:rPr>
          <w:rFonts w:hint="eastAsia" w:ascii="宋体" w:hAnsi="宋体" w:eastAsia="宋体" w:cs="宋体"/>
          <w:color w:val="auto"/>
          <w:sz w:val="21"/>
          <w:szCs w:val="21"/>
          <w:lang w:eastAsia="zh-CN"/>
        </w:rPr>
        <w:t>滁州市龙蟠大道109号房产大厦6楼</w:t>
      </w:r>
    </w:p>
    <w:p w14:paraId="2F9AC3EB">
      <w:pPr>
        <w:keepNext w:val="0"/>
        <w:keepLines w:val="0"/>
        <w:pageBreakBefore w:val="0"/>
        <w:widowControl w:val="0"/>
        <w:kinsoku/>
        <w:wordWrap/>
        <w:overflowPunct/>
        <w:topLinePunct w:val="0"/>
        <w:autoSpaceDE/>
        <w:autoSpaceDN/>
        <w:bidi w:val="0"/>
        <w:adjustRightInd/>
        <w:snapToGrid/>
        <w:spacing w:line="520" w:lineRule="exact"/>
        <w:ind w:left="0" w:right="0" w:firstLine="42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联系人</w:t>
      </w:r>
      <w:r>
        <w:rPr>
          <w:rFonts w:hint="eastAsia" w:ascii="宋体" w:hAnsi="宋体" w:eastAsia="宋体" w:cs="宋体"/>
          <w:color w:val="auto"/>
          <w:sz w:val="21"/>
          <w:szCs w:val="21"/>
          <w:lang w:val="en-US" w:eastAsia="zh-CN"/>
        </w:rPr>
        <w:t>及联系方式</w:t>
      </w:r>
      <w:r>
        <w:rPr>
          <w:rFonts w:hint="eastAsia" w:ascii="宋体" w:hAnsi="宋体" w:eastAsia="宋体" w:cs="宋体"/>
          <w:color w:val="auto"/>
          <w:sz w:val="21"/>
          <w:szCs w:val="21"/>
        </w:rPr>
        <w:t>：</w:t>
      </w:r>
      <w:r>
        <w:rPr>
          <w:rFonts w:hint="eastAsia" w:ascii="宋体" w:hAnsi="宋体" w:eastAsia="宋体" w:cs="宋体"/>
          <w:color w:val="auto"/>
          <w:sz w:val="21"/>
          <w:szCs w:val="21"/>
          <w:lang w:eastAsia="zh-CN"/>
        </w:rPr>
        <w:t>杨韦0550-3519590、18005501210</w:t>
      </w:r>
    </w:p>
    <w:p w14:paraId="6A3D3B12">
      <w:pPr>
        <w:rPr>
          <w:rFonts w:hint="default" w:ascii="宋体"/>
          <w:b/>
          <w:sz w:val="32"/>
          <w:szCs w:val="32"/>
          <w:lang w:val="en-US" w:eastAsia="zh-CN"/>
        </w:rPr>
      </w:pPr>
      <w:r>
        <w:rPr>
          <w:rFonts w:hint="default" w:ascii="宋体"/>
          <w:b/>
          <w:sz w:val="32"/>
          <w:szCs w:val="32"/>
          <w:lang w:val="en-US" w:eastAsia="zh-CN"/>
        </w:rPr>
        <w:br w:type="page"/>
      </w:r>
    </w:p>
    <w:p w14:paraId="2240A759">
      <w:pPr>
        <w:spacing w:beforeLines="50" w:afterLines="50"/>
        <w:ind w:firstLine="643" w:firstLineChars="200"/>
        <w:jc w:val="center"/>
        <w:outlineLvl w:val="0"/>
        <w:rPr>
          <w:rFonts w:ascii="宋体"/>
          <w:b/>
          <w:sz w:val="32"/>
          <w:szCs w:val="32"/>
        </w:rPr>
      </w:pPr>
      <w:bookmarkStart w:id="17" w:name="_Toc58430313"/>
      <w:r>
        <w:rPr>
          <w:rFonts w:hint="eastAsia" w:ascii="宋体"/>
          <w:b/>
          <w:sz w:val="32"/>
          <w:szCs w:val="32"/>
        </w:rPr>
        <w:t>第二章 投标人须知</w:t>
      </w:r>
      <w:bookmarkEnd w:id="17"/>
    </w:p>
    <w:p w14:paraId="701E87E1">
      <w:pPr>
        <w:snapToGrid w:val="0"/>
        <w:spacing w:line="500" w:lineRule="exact"/>
        <w:jc w:val="center"/>
        <w:outlineLvl w:val="1"/>
        <w:rPr>
          <w:rFonts w:ascii="宋体"/>
          <w:b/>
          <w:sz w:val="28"/>
          <w:szCs w:val="28"/>
        </w:rPr>
      </w:pPr>
      <w:bookmarkStart w:id="18" w:name="_Toc58430314"/>
      <w:bookmarkStart w:id="19" w:name="_Toc449028865"/>
      <w:r>
        <w:rPr>
          <w:rFonts w:hint="eastAsia" w:ascii="宋体"/>
          <w:b/>
          <w:sz w:val="32"/>
          <w:szCs w:val="32"/>
        </w:rPr>
        <w:t>一、</w:t>
      </w:r>
      <w:r>
        <w:rPr>
          <w:rFonts w:hint="eastAsia" w:ascii="宋体"/>
          <w:b/>
          <w:sz w:val="28"/>
          <w:szCs w:val="28"/>
        </w:rPr>
        <w:t>投标人须知前附表</w:t>
      </w:r>
      <w:bookmarkEnd w:id="18"/>
      <w:bookmarkEnd w:id="19"/>
    </w:p>
    <w:tbl>
      <w:tblPr>
        <w:tblStyle w:val="34"/>
        <w:tblW w:w="10245" w:type="dxa"/>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729"/>
        <w:gridCol w:w="2400"/>
        <w:gridCol w:w="7116"/>
      </w:tblGrid>
      <w:tr w14:paraId="4F7F519E">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96" w:hRule="atLeast"/>
          <w:jc w:val="center"/>
        </w:trPr>
        <w:tc>
          <w:tcPr>
            <w:tcW w:w="729" w:type="dxa"/>
            <w:vAlign w:val="center"/>
          </w:tcPr>
          <w:p w14:paraId="7A52B4A7">
            <w:pPr>
              <w:pStyle w:val="17"/>
              <w:spacing w:line="500" w:lineRule="exact"/>
              <w:jc w:val="center"/>
              <w:rPr>
                <w:rFonts w:hint="eastAsia" w:hAnsi="宋体" w:eastAsia="宋体" w:cs="宋体"/>
                <w:b/>
                <w:color w:val="auto"/>
                <w:szCs w:val="21"/>
                <w:lang w:eastAsia="zh-CN"/>
              </w:rPr>
            </w:pPr>
            <w:r>
              <w:rPr>
                <w:rFonts w:hint="eastAsia" w:hAnsi="宋体" w:cs="宋体"/>
                <w:b/>
                <w:color w:val="auto"/>
                <w:szCs w:val="21"/>
                <w:lang w:val="en-US" w:eastAsia="zh-CN"/>
              </w:rPr>
              <w:t>序号</w:t>
            </w:r>
          </w:p>
        </w:tc>
        <w:tc>
          <w:tcPr>
            <w:tcW w:w="2400" w:type="dxa"/>
            <w:vAlign w:val="center"/>
          </w:tcPr>
          <w:p w14:paraId="089A0C73">
            <w:pPr>
              <w:pStyle w:val="17"/>
              <w:spacing w:line="500" w:lineRule="exact"/>
              <w:jc w:val="center"/>
              <w:rPr>
                <w:rFonts w:hAnsi="宋体" w:cs="宋体"/>
                <w:b/>
                <w:color w:val="auto"/>
                <w:szCs w:val="21"/>
              </w:rPr>
            </w:pPr>
            <w:r>
              <w:rPr>
                <w:rFonts w:hint="eastAsia" w:hAnsi="宋体" w:cs="宋体"/>
                <w:b/>
                <w:color w:val="auto"/>
                <w:szCs w:val="21"/>
              </w:rPr>
              <w:t>内容</w:t>
            </w:r>
          </w:p>
        </w:tc>
        <w:tc>
          <w:tcPr>
            <w:tcW w:w="7116" w:type="dxa"/>
            <w:vAlign w:val="center"/>
          </w:tcPr>
          <w:p w14:paraId="0E13A3C0">
            <w:pPr>
              <w:pStyle w:val="17"/>
              <w:spacing w:line="500" w:lineRule="exact"/>
              <w:jc w:val="center"/>
              <w:rPr>
                <w:rFonts w:hAnsi="宋体" w:cs="宋体"/>
                <w:b/>
                <w:color w:val="auto"/>
                <w:szCs w:val="21"/>
              </w:rPr>
            </w:pPr>
            <w:r>
              <w:rPr>
                <w:rFonts w:hint="eastAsia" w:hAnsi="宋体" w:cs="宋体"/>
                <w:b/>
                <w:color w:val="auto"/>
                <w:szCs w:val="21"/>
              </w:rPr>
              <w:t>说明与要求</w:t>
            </w:r>
          </w:p>
        </w:tc>
      </w:tr>
      <w:tr w14:paraId="0B5B1087">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49" w:hRule="atLeast"/>
          <w:jc w:val="center"/>
        </w:trPr>
        <w:tc>
          <w:tcPr>
            <w:tcW w:w="729" w:type="dxa"/>
            <w:vAlign w:val="center"/>
          </w:tcPr>
          <w:p w14:paraId="28FCB1C0">
            <w:pPr>
              <w:pStyle w:val="17"/>
              <w:spacing w:line="500" w:lineRule="exact"/>
              <w:jc w:val="center"/>
              <w:rPr>
                <w:rFonts w:hint="eastAsia" w:hAnsi="宋体" w:eastAsia="宋体" w:cs="宋体"/>
                <w:color w:val="auto"/>
                <w:szCs w:val="21"/>
                <w:lang w:eastAsia="zh-CN"/>
              </w:rPr>
            </w:pPr>
            <w:r>
              <w:rPr>
                <w:rFonts w:hint="eastAsia" w:hAnsi="宋体" w:cs="宋体"/>
                <w:color w:val="auto"/>
                <w:szCs w:val="21"/>
                <w:lang w:val="en-US" w:eastAsia="zh-CN"/>
              </w:rPr>
              <w:t>1</w:t>
            </w:r>
          </w:p>
        </w:tc>
        <w:tc>
          <w:tcPr>
            <w:tcW w:w="2400" w:type="dxa"/>
            <w:vAlign w:val="center"/>
          </w:tcPr>
          <w:p w14:paraId="44B0AA69">
            <w:pPr>
              <w:pStyle w:val="17"/>
              <w:spacing w:line="500" w:lineRule="exact"/>
              <w:jc w:val="left"/>
              <w:rPr>
                <w:rFonts w:hAnsi="宋体" w:cs="宋体"/>
                <w:color w:val="auto"/>
                <w:szCs w:val="21"/>
              </w:rPr>
            </w:pPr>
            <w:r>
              <w:rPr>
                <w:rFonts w:hint="eastAsia" w:hAnsi="宋体" w:cs="宋体"/>
                <w:color w:val="auto"/>
                <w:szCs w:val="21"/>
              </w:rPr>
              <w:t>项目名称</w:t>
            </w:r>
          </w:p>
        </w:tc>
        <w:tc>
          <w:tcPr>
            <w:tcW w:w="7116" w:type="dxa"/>
            <w:vAlign w:val="center"/>
          </w:tcPr>
          <w:p w14:paraId="37529F8E">
            <w:pPr>
              <w:pStyle w:val="17"/>
              <w:spacing w:line="500" w:lineRule="exact"/>
              <w:rPr>
                <w:rFonts w:hAnsi="宋体" w:cs="宋体"/>
                <w:color w:val="auto"/>
                <w:szCs w:val="21"/>
              </w:rPr>
            </w:pPr>
            <w:r>
              <w:rPr>
                <w:rFonts w:hint="eastAsia" w:hAnsi="宋体" w:cs="宋体"/>
                <w:color w:val="auto"/>
                <w:szCs w:val="21"/>
              </w:rPr>
              <w:t>滁州市机动车驾驶员培训服务费第三方监管项目</w:t>
            </w:r>
          </w:p>
        </w:tc>
      </w:tr>
      <w:tr w14:paraId="63E543D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606" w:hRule="atLeast"/>
          <w:jc w:val="center"/>
        </w:trPr>
        <w:tc>
          <w:tcPr>
            <w:tcW w:w="729" w:type="dxa"/>
            <w:vAlign w:val="center"/>
          </w:tcPr>
          <w:p w14:paraId="6A11621D">
            <w:pPr>
              <w:pStyle w:val="17"/>
              <w:spacing w:line="500" w:lineRule="exact"/>
              <w:jc w:val="center"/>
              <w:rPr>
                <w:rFonts w:hint="eastAsia" w:hAnsi="宋体" w:eastAsia="宋体" w:cs="宋体"/>
                <w:color w:val="auto"/>
                <w:szCs w:val="21"/>
                <w:lang w:eastAsia="zh-CN"/>
              </w:rPr>
            </w:pPr>
            <w:r>
              <w:rPr>
                <w:rFonts w:hint="eastAsia" w:hAnsi="宋体" w:cs="宋体"/>
                <w:color w:val="auto"/>
                <w:szCs w:val="21"/>
                <w:lang w:val="en-US" w:eastAsia="zh-CN"/>
              </w:rPr>
              <w:t>2</w:t>
            </w:r>
          </w:p>
        </w:tc>
        <w:tc>
          <w:tcPr>
            <w:tcW w:w="2400" w:type="dxa"/>
            <w:vAlign w:val="center"/>
          </w:tcPr>
          <w:p w14:paraId="33055A6D">
            <w:pPr>
              <w:pStyle w:val="17"/>
              <w:spacing w:line="500" w:lineRule="exact"/>
              <w:jc w:val="left"/>
              <w:rPr>
                <w:rFonts w:hAnsi="宋体" w:cs="宋体"/>
                <w:color w:val="auto"/>
                <w:szCs w:val="21"/>
              </w:rPr>
            </w:pPr>
            <w:r>
              <w:rPr>
                <w:rFonts w:hint="eastAsia" w:hAnsi="宋体" w:cs="宋体"/>
                <w:color w:val="auto"/>
                <w:szCs w:val="21"/>
              </w:rPr>
              <w:t>服务期</w:t>
            </w:r>
          </w:p>
        </w:tc>
        <w:tc>
          <w:tcPr>
            <w:tcW w:w="7116" w:type="dxa"/>
            <w:vAlign w:val="center"/>
          </w:tcPr>
          <w:p w14:paraId="7E76E7AB">
            <w:pPr>
              <w:pStyle w:val="20"/>
              <w:spacing w:line="500" w:lineRule="exact"/>
              <w:rPr>
                <w:rFonts w:ascii="宋体" w:hAnsi="宋体" w:cs="宋体"/>
                <w:szCs w:val="21"/>
              </w:rPr>
            </w:pPr>
            <w:r>
              <w:rPr>
                <w:rFonts w:hint="eastAsia" w:ascii="宋体" w:hAnsi="宋体" w:cs="宋体"/>
                <w:szCs w:val="21"/>
              </w:rPr>
              <w:t>5年</w:t>
            </w:r>
          </w:p>
        </w:tc>
      </w:tr>
      <w:tr w14:paraId="21035107">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09" w:hRule="atLeast"/>
          <w:jc w:val="center"/>
        </w:trPr>
        <w:tc>
          <w:tcPr>
            <w:tcW w:w="729" w:type="dxa"/>
            <w:vAlign w:val="center"/>
          </w:tcPr>
          <w:p w14:paraId="389C1FC2">
            <w:pPr>
              <w:pStyle w:val="17"/>
              <w:spacing w:line="500" w:lineRule="exact"/>
              <w:jc w:val="center"/>
              <w:rPr>
                <w:rFonts w:hint="eastAsia" w:hAnsi="宋体" w:eastAsia="宋体" w:cs="宋体"/>
                <w:color w:val="auto"/>
                <w:szCs w:val="21"/>
                <w:lang w:eastAsia="zh-CN"/>
              </w:rPr>
            </w:pPr>
            <w:r>
              <w:rPr>
                <w:rFonts w:hint="eastAsia" w:hAnsi="宋体" w:cs="宋体"/>
                <w:color w:val="auto"/>
                <w:szCs w:val="21"/>
                <w:lang w:val="en-US" w:eastAsia="zh-CN"/>
              </w:rPr>
              <w:t>3</w:t>
            </w:r>
          </w:p>
        </w:tc>
        <w:tc>
          <w:tcPr>
            <w:tcW w:w="2400" w:type="dxa"/>
            <w:vAlign w:val="center"/>
          </w:tcPr>
          <w:p w14:paraId="3944F6C1">
            <w:pPr>
              <w:pStyle w:val="17"/>
              <w:spacing w:line="500" w:lineRule="exact"/>
              <w:jc w:val="left"/>
              <w:rPr>
                <w:rFonts w:hAnsi="宋体" w:cs="宋体"/>
                <w:color w:val="auto"/>
                <w:szCs w:val="21"/>
              </w:rPr>
            </w:pPr>
            <w:r>
              <w:rPr>
                <w:rFonts w:hint="eastAsia" w:hAnsi="宋体" w:cs="宋体"/>
                <w:color w:val="auto"/>
                <w:szCs w:val="21"/>
              </w:rPr>
              <w:t>服务地点</w:t>
            </w:r>
          </w:p>
        </w:tc>
        <w:tc>
          <w:tcPr>
            <w:tcW w:w="7116" w:type="dxa"/>
            <w:vAlign w:val="center"/>
          </w:tcPr>
          <w:p w14:paraId="1446578B">
            <w:pPr>
              <w:pStyle w:val="17"/>
              <w:spacing w:line="500" w:lineRule="exact"/>
              <w:rPr>
                <w:rFonts w:hAnsi="宋体" w:cs="宋体"/>
                <w:color w:val="auto"/>
                <w:szCs w:val="21"/>
              </w:rPr>
            </w:pPr>
            <w:r>
              <w:rPr>
                <w:rFonts w:hint="eastAsia" w:hAnsi="宋体" w:cs="宋体"/>
                <w:color w:val="auto"/>
                <w:szCs w:val="21"/>
              </w:rPr>
              <w:t>滁州市内</w:t>
            </w:r>
          </w:p>
        </w:tc>
      </w:tr>
      <w:tr w14:paraId="16A6E2B3">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28" w:hRule="atLeast"/>
          <w:jc w:val="center"/>
        </w:trPr>
        <w:tc>
          <w:tcPr>
            <w:tcW w:w="729" w:type="dxa"/>
            <w:vAlign w:val="center"/>
          </w:tcPr>
          <w:p w14:paraId="212CF78E">
            <w:pPr>
              <w:pStyle w:val="17"/>
              <w:spacing w:line="500" w:lineRule="exact"/>
              <w:jc w:val="center"/>
              <w:rPr>
                <w:rFonts w:hint="eastAsia" w:hAnsi="宋体" w:eastAsia="宋体" w:cs="宋体"/>
                <w:color w:val="auto"/>
                <w:szCs w:val="21"/>
                <w:lang w:eastAsia="zh-CN"/>
              </w:rPr>
            </w:pPr>
            <w:r>
              <w:rPr>
                <w:rFonts w:hint="eastAsia" w:hAnsi="宋体" w:cs="宋体"/>
                <w:color w:val="auto"/>
                <w:szCs w:val="21"/>
                <w:lang w:val="en-US" w:eastAsia="zh-CN"/>
              </w:rPr>
              <w:t>4</w:t>
            </w:r>
          </w:p>
        </w:tc>
        <w:tc>
          <w:tcPr>
            <w:tcW w:w="2400" w:type="dxa"/>
            <w:vAlign w:val="center"/>
          </w:tcPr>
          <w:p w14:paraId="389D3B2D">
            <w:pPr>
              <w:pStyle w:val="17"/>
              <w:spacing w:line="500" w:lineRule="exact"/>
              <w:jc w:val="left"/>
              <w:rPr>
                <w:rFonts w:hAnsi="宋体" w:cs="宋体"/>
                <w:color w:val="auto"/>
                <w:szCs w:val="21"/>
              </w:rPr>
            </w:pPr>
            <w:r>
              <w:rPr>
                <w:rFonts w:hint="eastAsia" w:hAnsi="宋体" w:cs="宋体"/>
                <w:color w:val="auto"/>
                <w:szCs w:val="21"/>
              </w:rPr>
              <w:t>招标人联系人及电话</w:t>
            </w:r>
          </w:p>
        </w:tc>
        <w:tc>
          <w:tcPr>
            <w:tcW w:w="7116" w:type="dxa"/>
            <w:vAlign w:val="center"/>
          </w:tcPr>
          <w:p w14:paraId="2C09301B">
            <w:pPr>
              <w:pStyle w:val="17"/>
              <w:spacing w:line="500" w:lineRule="exact"/>
              <w:rPr>
                <w:rFonts w:hAnsi="宋体" w:cs="宋体"/>
                <w:color w:val="auto"/>
                <w:szCs w:val="21"/>
              </w:rPr>
            </w:pPr>
            <w:r>
              <w:rPr>
                <w:rFonts w:hint="eastAsia" w:hAnsi="宋体" w:cs="宋体"/>
                <w:color w:val="auto"/>
                <w:szCs w:val="21"/>
              </w:rPr>
              <w:t xml:space="preserve">联系人：李文韬      电话：0550- 3567705、18712040523  </w:t>
            </w:r>
          </w:p>
        </w:tc>
      </w:tr>
      <w:tr w14:paraId="2FF1FAF5">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63" w:hRule="atLeast"/>
          <w:jc w:val="center"/>
        </w:trPr>
        <w:tc>
          <w:tcPr>
            <w:tcW w:w="729" w:type="dxa"/>
            <w:vAlign w:val="center"/>
          </w:tcPr>
          <w:p w14:paraId="0965B578">
            <w:pPr>
              <w:pStyle w:val="17"/>
              <w:spacing w:line="500" w:lineRule="exact"/>
              <w:jc w:val="center"/>
              <w:rPr>
                <w:rFonts w:hint="eastAsia" w:hAnsi="宋体" w:eastAsia="宋体" w:cs="宋体"/>
                <w:color w:val="auto"/>
                <w:szCs w:val="21"/>
                <w:lang w:eastAsia="zh-CN"/>
              </w:rPr>
            </w:pPr>
            <w:r>
              <w:rPr>
                <w:rFonts w:hint="eastAsia" w:hAnsi="宋体" w:cs="宋体"/>
                <w:color w:val="auto"/>
                <w:szCs w:val="21"/>
                <w:lang w:val="en-US" w:eastAsia="zh-CN"/>
              </w:rPr>
              <w:t>5</w:t>
            </w:r>
          </w:p>
        </w:tc>
        <w:tc>
          <w:tcPr>
            <w:tcW w:w="2400" w:type="dxa"/>
            <w:vAlign w:val="center"/>
          </w:tcPr>
          <w:p w14:paraId="632E074A">
            <w:pPr>
              <w:pStyle w:val="17"/>
              <w:spacing w:line="500" w:lineRule="exact"/>
              <w:jc w:val="left"/>
              <w:rPr>
                <w:rFonts w:hAnsi="宋体" w:cs="宋体"/>
                <w:color w:val="auto"/>
                <w:szCs w:val="21"/>
              </w:rPr>
            </w:pPr>
            <w:r>
              <w:rPr>
                <w:rFonts w:hint="eastAsia" w:hAnsi="宋体" w:cs="宋体"/>
                <w:color w:val="auto"/>
                <w:szCs w:val="21"/>
              </w:rPr>
              <w:t>采购代理机构联系人及电话</w:t>
            </w:r>
          </w:p>
        </w:tc>
        <w:tc>
          <w:tcPr>
            <w:tcW w:w="7116" w:type="dxa"/>
            <w:vAlign w:val="center"/>
          </w:tcPr>
          <w:p w14:paraId="74BEB961">
            <w:pPr>
              <w:pStyle w:val="17"/>
              <w:spacing w:line="500" w:lineRule="exact"/>
              <w:rPr>
                <w:rFonts w:hAnsi="宋体" w:cs="宋体"/>
                <w:color w:val="auto"/>
                <w:szCs w:val="21"/>
              </w:rPr>
            </w:pPr>
            <w:r>
              <w:rPr>
                <w:rFonts w:hint="eastAsia" w:hAnsi="宋体" w:cs="宋体"/>
                <w:color w:val="auto"/>
                <w:szCs w:val="21"/>
              </w:rPr>
              <w:t>联系人：杨韦        电话0550-30519590、18005501210</w:t>
            </w:r>
          </w:p>
        </w:tc>
      </w:tr>
      <w:tr w14:paraId="671CEDB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57" w:hRule="atLeast"/>
          <w:jc w:val="center"/>
        </w:trPr>
        <w:tc>
          <w:tcPr>
            <w:tcW w:w="729" w:type="dxa"/>
            <w:vAlign w:val="center"/>
          </w:tcPr>
          <w:p w14:paraId="412E247D">
            <w:pPr>
              <w:pStyle w:val="17"/>
              <w:spacing w:line="500" w:lineRule="exact"/>
              <w:jc w:val="center"/>
              <w:rPr>
                <w:rFonts w:hint="eastAsia" w:hAnsi="宋体" w:eastAsia="宋体" w:cs="宋体"/>
                <w:color w:val="auto"/>
                <w:szCs w:val="21"/>
                <w:lang w:eastAsia="zh-CN"/>
              </w:rPr>
            </w:pPr>
            <w:r>
              <w:rPr>
                <w:rFonts w:hint="eastAsia" w:hAnsi="宋体" w:cs="宋体"/>
                <w:color w:val="auto"/>
                <w:szCs w:val="21"/>
                <w:lang w:val="en-US" w:eastAsia="zh-CN"/>
              </w:rPr>
              <w:t>6</w:t>
            </w:r>
          </w:p>
        </w:tc>
        <w:tc>
          <w:tcPr>
            <w:tcW w:w="2400" w:type="dxa"/>
            <w:vAlign w:val="center"/>
          </w:tcPr>
          <w:p w14:paraId="75DF8193">
            <w:pPr>
              <w:pStyle w:val="17"/>
              <w:spacing w:line="500" w:lineRule="exact"/>
              <w:jc w:val="left"/>
              <w:rPr>
                <w:rFonts w:hAnsi="宋体" w:cs="宋体"/>
                <w:color w:val="auto"/>
                <w:szCs w:val="21"/>
              </w:rPr>
            </w:pPr>
            <w:r>
              <w:rPr>
                <w:rFonts w:hint="eastAsia" w:hAnsi="宋体" w:cs="宋体"/>
                <w:color w:val="auto"/>
                <w:szCs w:val="21"/>
              </w:rPr>
              <w:t xml:space="preserve">资金来源                                                                                                                                                                 </w:t>
            </w:r>
          </w:p>
        </w:tc>
        <w:tc>
          <w:tcPr>
            <w:tcW w:w="7116" w:type="dxa"/>
            <w:vAlign w:val="center"/>
          </w:tcPr>
          <w:p w14:paraId="203BA5A8">
            <w:pPr>
              <w:pStyle w:val="17"/>
              <w:spacing w:line="500" w:lineRule="exact"/>
              <w:rPr>
                <w:rFonts w:hAnsi="宋体" w:cs="宋体"/>
                <w:color w:val="auto"/>
                <w:szCs w:val="21"/>
              </w:rPr>
            </w:pPr>
            <w:r>
              <w:rPr>
                <w:rFonts w:hint="eastAsia" w:hAnsi="宋体" w:cs="宋体"/>
                <w:color w:val="auto"/>
                <w:szCs w:val="21"/>
              </w:rPr>
              <w:t>自筹资金</w:t>
            </w:r>
          </w:p>
        </w:tc>
      </w:tr>
      <w:tr w14:paraId="5798FC30">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82" w:hRule="atLeast"/>
          <w:jc w:val="center"/>
        </w:trPr>
        <w:tc>
          <w:tcPr>
            <w:tcW w:w="729" w:type="dxa"/>
            <w:vAlign w:val="center"/>
          </w:tcPr>
          <w:p w14:paraId="06B3AFAA">
            <w:pPr>
              <w:pStyle w:val="17"/>
              <w:spacing w:line="500" w:lineRule="exact"/>
              <w:jc w:val="center"/>
              <w:rPr>
                <w:rFonts w:hint="eastAsia" w:hAnsi="宋体" w:eastAsia="宋体" w:cs="宋体"/>
                <w:color w:val="auto"/>
                <w:szCs w:val="21"/>
                <w:lang w:eastAsia="zh-CN"/>
              </w:rPr>
            </w:pPr>
            <w:r>
              <w:rPr>
                <w:rFonts w:hint="eastAsia" w:hAnsi="宋体" w:cs="宋体"/>
                <w:color w:val="auto"/>
                <w:szCs w:val="21"/>
                <w:lang w:val="en-US" w:eastAsia="zh-CN"/>
              </w:rPr>
              <w:t>7</w:t>
            </w:r>
          </w:p>
        </w:tc>
        <w:tc>
          <w:tcPr>
            <w:tcW w:w="2400" w:type="dxa"/>
            <w:vAlign w:val="center"/>
          </w:tcPr>
          <w:p w14:paraId="4B6BA0F7">
            <w:pPr>
              <w:pStyle w:val="17"/>
              <w:spacing w:line="500" w:lineRule="exact"/>
              <w:jc w:val="left"/>
              <w:rPr>
                <w:rFonts w:hAnsi="宋体" w:cs="宋体"/>
                <w:color w:val="auto"/>
                <w:szCs w:val="21"/>
              </w:rPr>
            </w:pPr>
            <w:r>
              <w:rPr>
                <w:rFonts w:hint="eastAsia" w:hAnsi="宋体" w:cs="宋体"/>
                <w:color w:val="auto"/>
                <w:szCs w:val="21"/>
              </w:rPr>
              <w:t>采购预算</w:t>
            </w:r>
          </w:p>
        </w:tc>
        <w:tc>
          <w:tcPr>
            <w:tcW w:w="7116" w:type="dxa"/>
            <w:vAlign w:val="center"/>
          </w:tcPr>
          <w:p w14:paraId="397F9BEC">
            <w:pPr>
              <w:pStyle w:val="17"/>
              <w:spacing w:line="500" w:lineRule="exact"/>
              <w:rPr>
                <w:rFonts w:hAnsi="宋体" w:cs="宋体"/>
                <w:color w:val="auto"/>
                <w:szCs w:val="21"/>
              </w:rPr>
            </w:pPr>
            <w:r>
              <w:rPr>
                <w:rFonts w:hint="eastAsia" w:hAnsi="宋体" w:cs="宋体"/>
                <w:color w:val="auto"/>
                <w:szCs w:val="21"/>
                <w:lang w:val="en-US" w:eastAsia="zh-CN"/>
              </w:rPr>
              <w:t>约150万元。</w:t>
            </w:r>
            <w:r>
              <w:rPr>
                <w:rFonts w:hint="eastAsia" w:hAnsi="宋体" w:cs="宋体"/>
                <w:color w:val="auto"/>
                <w:szCs w:val="21"/>
              </w:rPr>
              <w:t>本项目招标人不支付任何费用，均由中标单位承担。</w:t>
            </w:r>
          </w:p>
        </w:tc>
      </w:tr>
      <w:tr w14:paraId="18574819">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90" w:hRule="atLeast"/>
          <w:jc w:val="center"/>
        </w:trPr>
        <w:tc>
          <w:tcPr>
            <w:tcW w:w="729" w:type="dxa"/>
            <w:vAlign w:val="center"/>
          </w:tcPr>
          <w:p w14:paraId="39C0E621">
            <w:pPr>
              <w:pStyle w:val="17"/>
              <w:spacing w:line="500" w:lineRule="exact"/>
              <w:jc w:val="center"/>
              <w:rPr>
                <w:rFonts w:hint="eastAsia" w:hAnsi="宋体" w:eastAsia="宋体" w:cs="宋体"/>
                <w:color w:val="auto"/>
                <w:szCs w:val="21"/>
                <w:lang w:eastAsia="zh-CN"/>
              </w:rPr>
            </w:pPr>
            <w:r>
              <w:rPr>
                <w:rFonts w:hint="eastAsia" w:hAnsi="宋体" w:cs="宋体"/>
                <w:color w:val="auto"/>
                <w:szCs w:val="21"/>
                <w:lang w:val="en-US" w:eastAsia="zh-CN"/>
              </w:rPr>
              <w:t>8</w:t>
            </w:r>
          </w:p>
        </w:tc>
        <w:tc>
          <w:tcPr>
            <w:tcW w:w="2400" w:type="dxa"/>
            <w:vAlign w:val="center"/>
          </w:tcPr>
          <w:p w14:paraId="17779606">
            <w:pPr>
              <w:pStyle w:val="17"/>
              <w:spacing w:line="500" w:lineRule="exact"/>
              <w:jc w:val="left"/>
              <w:rPr>
                <w:rFonts w:hAnsi="宋体" w:cs="宋体"/>
                <w:color w:val="auto"/>
                <w:szCs w:val="21"/>
              </w:rPr>
            </w:pPr>
            <w:r>
              <w:rPr>
                <w:rFonts w:hint="eastAsia" w:hAnsi="宋体" w:cs="宋体"/>
                <w:color w:val="auto"/>
                <w:szCs w:val="21"/>
              </w:rPr>
              <w:t>限价</w:t>
            </w:r>
          </w:p>
        </w:tc>
        <w:tc>
          <w:tcPr>
            <w:tcW w:w="7116" w:type="dxa"/>
            <w:vAlign w:val="center"/>
          </w:tcPr>
          <w:p w14:paraId="4D919CB1">
            <w:pPr>
              <w:pStyle w:val="17"/>
              <w:spacing w:line="500" w:lineRule="exact"/>
              <w:rPr>
                <w:rFonts w:hAnsi="宋体" w:cs="宋体"/>
                <w:color w:val="auto"/>
                <w:szCs w:val="21"/>
                <w:highlight w:val="none"/>
              </w:rPr>
            </w:pPr>
            <w:r>
              <w:rPr>
                <w:rFonts w:hint="eastAsia" w:hAnsi="宋体" w:cs="宋体"/>
                <w:color w:val="auto"/>
                <w:szCs w:val="21"/>
                <w:highlight w:val="none"/>
              </w:rPr>
              <w:t>投标总价不得低于150万元（此项费用主要用于滁州市驾培公共服务系统的软硬件建设和后期运行维护管理等），否则将作为无效投标处理。</w:t>
            </w:r>
          </w:p>
        </w:tc>
      </w:tr>
      <w:tr w14:paraId="41DE9DA0">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90" w:hRule="atLeast"/>
          <w:jc w:val="center"/>
        </w:trPr>
        <w:tc>
          <w:tcPr>
            <w:tcW w:w="729" w:type="dxa"/>
            <w:vAlign w:val="center"/>
          </w:tcPr>
          <w:p w14:paraId="15289AE6">
            <w:pPr>
              <w:pStyle w:val="17"/>
              <w:spacing w:line="500" w:lineRule="exact"/>
              <w:jc w:val="center"/>
              <w:rPr>
                <w:rFonts w:hint="eastAsia" w:hAnsi="宋体" w:eastAsia="宋体" w:cs="宋体"/>
                <w:color w:val="auto"/>
                <w:szCs w:val="21"/>
                <w:lang w:eastAsia="zh-CN"/>
              </w:rPr>
            </w:pPr>
            <w:r>
              <w:rPr>
                <w:rFonts w:hint="eastAsia" w:hAnsi="宋体" w:cs="宋体"/>
                <w:color w:val="auto"/>
                <w:szCs w:val="21"/>
                <w:lang w:val="en-US" w:eastAsia="zh-CN"/>
              </w:rPr>
              <w:t>9</w:t>
            </w:r>
          </w:p>
        </w:tc>
        <w:tc>
          <w:tcPr>
            <w:tcW w:w="2400" w:type="dxa"/>
            <w:vAlign w:val="center"/>
          </w:tcPr>
          <w:p w14:paraId="4055644E">
            <w:pPr>
              <w:pStyle w:val="17"/>
              <w:spacing w:line="500" w:lineRule="exact"/>
              <w:jc w:val="left"/>
              <w:rPr>
                <w:rFonts w:hAnsi="宋体" w:cs="宋体"/>
                <w:color w:val="auto"/>
                <w:szCs w:val="21"/>
              </w:rPr>
            </w:pPr>
            <w:r>
              <w:rPr>
                <w:rFonts w:hint="eastAsia" w:hAnsi="宋体" w:cs="宋体"/>
                <w:color w:val="auto"/>
                <w:szCs w:val="21"/>
              </w:rPr>
              <w:t>采购内容</w:t>
            </w:r>
          </w:p>
        </w:tc>
        <w:tc>
          <w:tcPr>
            <w:tcW w:w="7116" w:type="dxa"/>
            <w:vAlign w:val="center"/>
          </w:tcPr>
          <w:p w14:paraId="6DB03727">
            <w:pPr>
              <w:pStyle w:val="17"/>
              <w:spacing w:line="500" w:lineRule="exact"/>
              <w:rPr>
                <w:rFonts w:hAnsi="宋体" w:cs="宋体"/>
                <w:color w:val="auto"/>
                <w:szCs w:val="21"/>
                <w:highlight w:val="none"/>
              </w:rPr>
            </w:pPr>
            <w:r>
              <w:rPr>
                <w:rFonts w:hint="eastAsia" w:hAnsi="宋体" w:cs="宋体"/>
                <w:color w:val="auto"/>
                <w:szCs w:val="21"/>
                <w:highlight w:val="none"/>
              </w:rPr>
              <w:t>1.</w:t>
            </w:r>
            <w:r>
              <w:rPr>
                <w:rFonts w:hAnsi="宋体" w:cs="宋体"/>
                <w:color w:val="auto"/>
                <w:szCs w:val="21"/>
                <w:highlight w:val="none"/>
              </w:rPr>
              <w:t>为保障驾驶员培训机构学员的学费安全，维护学员和驾驶员培训机构的合法权益，现</w:t>
            </w:r>
            <w:r>
              <w:rPr>
                <w:rFonts w:hint="eastAsia" w:hAnsi="宋体" w:cs="宋体"/>
                <w:color w:val="auto"/>
                <w:szCs w:val="21"/>
                <w:highlight w:val="none"/>
                <w:lang w:val="en-US" w:eastAsia="zh-CN"/>
              </w:rPr>
              <w:t>选取</w:t>
            </w:r>
            <w:r>
              <w:rPr>
                <w:rFonts w:hAnsi="宋体" w:cs="宋体"/>
                <w:color w:val="auto"/>
                <w:szCs w:val="21"/>
                <w:highlight w:val="none"/>
              </w:rPr>
              <w:t>符合条件的第三方机构对驾驶员培训服务费进行监管</w:t>
            </w:r>
            <w:r>
              <w:rPr>
                <w:rFonts w:hint="eastAsia" w:hAnsi="宋体" w:cs="宋体"/>
                <w:color w:val="auto"/>
                <w:szCs w:val="21"/>
                <w:highlight w:val="none"/>
              </w:rPr>
              <w:t>，并</w:t>
            </w:r>
            <w:r>
              <w:rPr>
                <w:rFonts w:hAnsi="宋体" w:cs="宋体"/>
                <w:color w:val="auto"/>
                <w:szCs w:val="21"/>
                <w:highlight w:val="none"/>
              </w:rPr>
              <w:t>提供金融服务</w:t>
            </w:r>
            <w:r>
              <w:rPr>
                <w:rFonts w:hint="eastAsia" w:hAnsi="宋体" w:cs="宋体"/>
                <w:color w:val="auto"/>
                <w:szCs w:val="21"/>
                <w:highlight w:val="none"/>
              </w:rPr>
              <w:t>。投标人需自行预测未来的滁州市机动车驾驶员培训服务费监管资金情况。</w:t>
            </w:r>
          </w:p>
          <w:p w14:paraId="609B5FFE">
            <w:pPr>
              <w:pStyle w:val="17"/>
              <w:spacing w:line="500" w:lineRule="exact"/>
              <w:rPr>
                <w:rFonts w:hAnsi="宋体" w:cs="宋体"/>
                <w:color w:val="auto"/>
                <w:szCs w:val="21"/>
                <w:highlight w:val="none"/>
              </w:rPr>
            </w:pPr>
            <w:r>
              <w:rPr>
                <w:rFonts w:hint="eastAsia" w:hAnsi="宋体" w:cs="宋体"/>
                <w:color w:val="auto"/>
                <w:szCs w:val="21"/>
                <w:highlight w:val="none"/>
              </w:rPr>
              <w:t>2.中标人需承担滁州市驾培公共服务系统开发、运维、推广、咨询管理服务、资金监管以及提供金融服务等有关费用（自行报价，不得低于本次发布的限价，否则按无效标处理），招标人不支付任何费用。</w:t>
            </w:r>
          </w:p>
        </w:tc>
      </w:tr>
      <w:tr w14:paraId="70CA8BF4">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32" w:hRule="atLeast"/>
          <w:jc w:val="center"/>
        </w:trPr>
        <w:tc>
          <w:tcPr>
            <w:tcW w:w="729" w:type="dxa"/>
            <w:vAlign w:val="center"/>
          </w:tcPr>
          <w:p w14:paraId="56CCE335">
            <w:pPr>
              <w:pStyle w:val="17"/>
              <w:spacing w:line="500" w:lineRule="exact"/>
              <w:jc w:val="center"/>
              <w:rPr>
                <w:rFonts w:hint="default" w:hAnsi="宋体" w:eastAsia="宋体" w:cs="宋体"/>
                <w:color w:val="auto"/>
                <w:szCs w:val="21"/>
                <w:lang w:val="en-US" w:eastAsia="zh-CN"/>
              </w:rPr>
            </w:pPr>
            <w:r>
              <w:rPr>
                <w:rFonts w:hint="eastAsia" w:hAnsi="宋体" w:cs="宋体"/>
                <w:color w:val="auto"/>
                <w:szCs w:val="21"/>
                <w:lang w:val="en-US" w:eastAsia="zh-CN"/>
              </w:rPr>
              <w:t>10</w:t>
            </w:r>
          </w:p>
        </w:tc>
        <w:tc>
          <w:tcPr>
            <w:tcW w:w="2400" w:type="dxa"/>
            <w:vAlign w:val="center"/>
          </w:tcPr>
          <w:p w14:paraId="012D8695">
            <w:pPr>
              <w:pStyle w:val="17"/>
              <w:spacing w:line="500" w:lineRule="exact"/>
              <w:jc w:val="left"/>
              <w:rPr>
                <w:rFonts w:hAnsi="宋体" w:cs="宋体"/>
                <w:color w:val="auto"/>
                <w:szCs w:val="21"/>
              </w:rPr>
            </w:pPr>
            <w:r>
              <w:rPr>
                <w:rFonts w:hint="eastAsia" w:hAnsi="宋体" w:cs="宋体"/>
                <w:color w:val="auto"/>
                <w:szCs w:val="21"/>
              </w:rPr>
              <w:t>标包划分</w:t>
            </w:r>
          </w:p>
        </w:tc>
        <w:tc>
          <w:tcPr>
            <w:tcW w:w="7116" w:type="dxa"/>
            <w:vAlign w:val="center"/>
          </w:tcPr>
          <w:p w14:paraId="365C6241">
            <w:pPr>
              <w:pStyle w:val="17"/>
              <w:spacing w:line="500" w:lineRule="exact"/>
              <w:rPr>
                <w:rFonts w:hAnsi="宋体" w:cs="宋体"/>
                <w:color w:val="auto"/>
                <w:szCs w:val="21"/>
              </w:rPr>
            </w:pPr>
            <w:r>
              <w:rPr>
                <w:rFonts w:hint="eastAsia" w:hAnsi="宋体" w:cs="宋体"/>
                <w:color w:val="auto"/>
                <w:szCs w:val="21"/>
              </w:rPr>
              <w:t>本项目划分为</w:t>
            </w:r>
            <w:r>
              <w:rPr>
                <w:rFonts w:hint="eastAsia" w:hAnsi="宋体" w:cs="宋体"/>
                <w:color w:val="auto"/>
                <w:szCs w:val="21"/>
                <w:u w:val="single"/>
              </w:rPr>
              <w:t xml:space="preserve"> 1  </w:t>
            </w:r>
            <w:r>
              <w:rPr>
                <w:rFonts w:hint="eastAsia" w:hAnsi="宋体" w:cs="宋体"/>
                <w:color w:val="auto"/>
                <w:szCs w:val="21"/>
              </w:rPr>
              <w:t>个标包</w:t>
            </w:r>
          </w:p>
        </w:tc>
      </w:tr>
      <w:tr w14:paraId="34F02300">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00" w:hRule="atLeast"/>
          <w:jc w:val="center"/>
        </w:trPr>
        <w:tc>
          <w:tcPr>
            <w:tcW w:w="729" w:type="dxa"/>
            <w:vAlign w:val="center"/>
          </w:tcPr>
          <w:p w14:paraId="0F29B961">
            <w:pPr>
              <w:pStyle w:val="17"/>
              <w:spacing w:line="500" w:lineRule="exact"/>
              <w:jc w:val="center"/>
              <w:rPr>
                <w:rFonts w:hint="default" w:hAnsi="宋体" w:eastAsia="宋体" w:cs="宋体"/>
                <w:color w:val="auto"/>
                <w:szCs w:val="21"/>
                <w:lang w:val="en-US" w:eastAsia="zh-CN"/>
              </w:rPr>
            </w:pPr>
            <w:r>
              <w:rPr>
                <w:rFonts w:hint="eastAsia" w:hAnsi="宋体" w:cs="宋体"/>
                <w:color w:val="auto"/>
                <w:szCs w:val="21"/>
                <w:lang w:val="en-US" w:eastAsia="zh-CN"/>
              </w:rPr>
              <w:t>11</w:t>
            </w:r>
          </w:p>
        </w:tc>
        <w:tc>
          <w:tcPr>
            <w:tcW w:w="2400" w:type="dxa"/>
            <w:vAlign w:val="center"/>
          </w:tcPr>
          <w:p w14:paraId="3369D9A6">
            <w:pPr>
              <w:pStyle w:val="17"/>
              <w:spacing w:line="500" w:lineRule="exact"/>
              <w:jc w:val="left"/>
              <w:rPr>
                <w:rFonts w:hAnsi="宋体" w:cs="宋体"/>
                <w:color w:val="auto"/>
                <w:szCs w:val="21"/>
              </w:rPr>
            </w:pPr>
            <w:r>
              <w:rPr>
                <w:rFonts w:hint="eastAsia" w:hAnsi="宋体" w:cs="宋体"/>
                <w:color w:val="auto"/>
                <w:szCs w:val="21"/>
              </w:rPr>
              <w:t>招标方式</w:t>
            </w:r>
          </w:p>
        </w:tc>
        <w:tc>
          <w:tcPr>
            <w:tcW w:w="7116" w:type="dxa"/>
            <w:vAlign w:val="center"/>
          </w:tcPr>
          <w:p w14:paraId="5CEBC814">
            <w:pPr>
              <w:pStyle w:val="17"/>
              <w:spacing w:line="500" w:lineRule="exact"/>
              <w:rPr>
                <w:rFonts w:hint="default" w:hAnsi="宋体" w:eastAsia="宋体" w:cs="宋体"/>
                <w:color w:val="auto"/>
                <w:szCs w:val="21"/>
                <w:lang w:val="en-US" w:eastAsia="zh-CN"/>
              </w:rPr>
            </w:pPr>
            <w:r>
              <w:rPr>
                <w:rFonts w:hint="eastAsia" w:hAnsi="宋体" w:cs="宋体"/>
                <w:color w:val="auto"/>
                <w:szCs w:val="21"/>
                <w:lang w:val="en-US" w:eastAsia="zh-CN"/>
              </w:rPr>
              <w:t>公开招标</w:t>
            </w:r>
          </w:p>
        </w:tc>
      </w:tr>
      <w:tr w14:paraId="7BD9DD6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03" w:hRule="atLeast"/>
          <w:jc w:val="center"/>
        </w:trPr>
        <w:tc>
          <w:tcPr>
            <w:tcW w:w="729" w:type="dxa"/>
            <w:vAlign w:val="center"/>
          </w:tcPr>
          <w:p w14:paraId="52A30C27">
            <w:pPr>
              <w:pStyle w:val="17"/>
              <w:spacing w:line="500" w:lineRule="exact"/>
              <w:jc w:val="center"/>
              <w:rPr>
                <w:rFonts w:hint="default" w:hAnsi="宋体" w:eastAsia="宋体" w:cs="宋体"/>
                <w:color w:val="auto"/>
                <w:szCs w:val="21"/>
                <w:lang w:val="en-US" w:eastAsia="zh-CN"/>
              </w:rPr>
            </w:pPr>
            <w:r>
              <w:rPr>
                <w:rFonts w:hint="eastAsia" w:hAnsi="宋体" w:cs="宋体"/>
                <w:color w:val="auto"/>
                <w:szCs w:val="21"/>
                <w:lang w:val="en-US" w:eastAsia="zh-CN"/>
              </w:rPr>
              <w:t>12</w:t>
            </w:r>
          </w:p>
        </w:tc>
        <w:tc>
          <w:tcPr>
            <w:tcW w:w="2400" w:type="dxa"/>
            <w:vAlign w:val="center"/>
          </w:tcPr>
          <w:p w14:paraId="714B6966">
            <w:pPr>
              <w:pStyle w:val="17"/>
              <w:spacing w:line="500" w:lineRule="exact"/>
              <w:jc w:val="left"/>
              <w:rPr>
                <w:rFonts w:hAnsi="宋体" w:cs="宋体"/>
                <w:color w:val="auto"/>
                <w:szCs w:val="21"/>
              </w:rPr>
            </w:pPr>
            <w:r>
              <w:rPr>
                <w:rFonts w:hint="eastAsia" w:hAnsi="宋体" w:cs="宋体"/>
                <w:color w:val="auto"/>
                <w:szCs w:val="21"/>
              </w:rPr>
              <w:t>投标人资格条件及其他要求</w:t>
            </w:r>
          </w:p>
        </w:tc>
        <w:tc>
          <w:tcPr>
            <w:tcW w:w="7116" w:type="dxa"/>
            <w:vAlign w:val="center"/>
          </w:tcPr>
          <w:p w14:paraId="14DDE458">
            <w:pPr>
              <w:spacing w:line="500" w:lineRule="exact"/>
              <w:rPr>
                <w:rFonts w:ascii="宋体" w:hAnsi="宋体" w:cs="宋体"/>
                <w:szCs w:val="21"/>
              </w:rPr>
            </w:pPr>
            <w:r>
              <w:rPr>
                <w:rFonts w:hint="eastAsia" w:ascii="宋体" w:hAnsi="宋体" w:cs="宋体"/>
                <w:szCs w:val="21"/>
              </w:rPr>
              <w:t>详见第一章“</w:t>
            </w:r>
            <w:r>
              <w:rPr>
                <w:rFonts w:hint="eastAsia" w:ascii="宋体" w:hAnsi="宋体" w:cs="宋体"/>
                <w:szCs w:val="21"/>
                <w:lang w:val="en-US" w:eastAsia="zh-CN"/>
              </w:rPr>
              <w:t>招标公告</w:t>
            </w:r>
            <w:r>
              <w:rPr>
                <w:rFonts w:hint="eastAsia" w:ascii="宋体" w:hAnsi="宋体" w:cs="宋体"/>
                <w:szCs w:val="21"/>
              </w:rPr>
              <w:t>”</w:t>
            </w:r>
          </w:p>
        </w:tc>
      </w:tr>
      <w:tr w14:paraId="257380A0">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95" w:hRule="atLeast"/>
          <w:jc w:val="center"/>
        </w:trPr>
        <w:tc>
          <w:tcPr>
            <w:tcW w:w="729" w:type="dxa"/>
            <w:vAlign w:val="center"/>
          </w:tcPr>
          <w:p w14:paraId="326D0572">
            <w:pPr>
              <w:pStyle w:val="17"/>
              <w:spacing w:line="500" w:lineRule="exact"/>
              <w:jc w:val="center"/>
              <w:rPr>
                <w:rFonts w:hint="default" w:hAnsi="宋体" w:eastAsia="宋体" w:cs="宋体"/>
                <w:color w:val="auto"/>
                <w:szCs w:val="21"/>
                <w:lang w:val="en-US" w:eastAsia="zh-CN"/>
              </w:rPr>
            </w:pPr>
            <w:r>
              <w:rPr>
                <w:rFonts w:hint="eastAsia" w:hAnsi="宋体" w:cs="宋体"/>
                <w:color w:val="auto"/>
                <w:szCs w:val="21"/>
                <w:lang w:val="en-US" w:eastAsia="zh-CN"/>
              </w:rPr>
              <w:t>13</w:t>
            </w:r>
          </w:p>
        </w:tc>
        <w:tc>
          <w:tcPr>
            <w:tcW w:w="2400" w:type="dxa"/>
            <w:vAlign w:val="center"/>
          </w:tcPr>
          <w:p w14:paraId="26CF81AD">
            <w:pPr>
              <w:pStyle w:val="17"/>
              <w:spacing w:line="500" w:lineRule="exact"/>
              <w:jc w:val="left"/>
              <w:rPr>
                <w:rFonts w:hAnsi="宋体" w:cs="宋体"/>
                <w:color w:val="auto"/>
                <w:szCs w:val="21"/>
              </w:rPr>
            </w:pPr>
            <w:r>
              <w:rPr>
                <w:rFonts w:hint="eastAsia" w:hAnsi="宋体" w:cs="宋体"/>
                <w:color w:val="auto"/>
                <w:szCs w:val="21"/>
              </w:rPr>
              <w:t>踏勘现场</w:t>
            </w:r>
          </w:p>
        </w:tc>
        <w:tc>
          <w:tcPr>
            <w:tcW w:w="7116" w:type="dxa"/>
            <w:vAlign w:val="center"/>
          </w:tcPr>
          <w:p w14:paraId="4AF6A9E5">
            <w:pPr>
              <w:pStyle w:val="17"/>
              <w:spacing w:line="500" w:lineRule="exact"/>
              <w:rPr>
                <w:rFonts w:hAnsi="宋体" w:cs="宋体"/>
                <w:color w:val="auto"/>
                <w:szCs w:val="21"/>
              </w:rPr>
            </w:pPr>
            <w:r>
              <w:rPr>
                <w:rFonts w:hint="eastAsia" w:hAnsi="宋体" w:cs="宋体"/>
                <w:color w:val="auto"/>
                <w:szCs w:val="21"/>
              </w:rPr>
              <w:t>不组织,投标人自行踏勘现场</w:t>
            </w:r>
          </w:p>
        </w:tc>
      </w:tr>
      <w:tr w14:paraId="79E2A02B">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729" w:type="dxa"/>
            <w:vAlign w:val="center"/>
          </w:tcPr>
          <w:p w14:paraId="3DD164C3">
            <w:pPr>
              <w:pStyle w:val="17"/>
              <w:spacing w:line="500" w:lineRule="exact"/>
              <w:jc w:val="center"/>
              <w:rPr>
                <w:rFonts w:hint="default" w:hAnsi="宋体" w:eastAsia="宋体" w:cs="宋体"/>
                <w:color w:val="auto"/>
                <w:szCs w:val="21"/>
                <w:lang w:val="en-US" w:eastAsia="zh-CN"/>
              </w:rPr>
            </w:pPr>
            <w:r>
              <w:rPr>
                <w:rFonts w:hint="eastAsia" w:hAnsi="宋体" w:cs="宋体"/>
                <w:color w:val="auto"/>
                <w:szCs w:val="21"/>
                <w:lang w:val="en-US" w:eastAsia="zh-CN"/>
              </w:rPr>
              <w:t>14</w:t>
            </w:r>
          </w:p>
        </w:tc>
        <w:tc>
          <w:tcPr>
            <w:tcW w:w="2400" w:type="dxa"/>
            <w:vAlign w:val="center"/>
          </w:tcPr>
          <w:p w14:paraId="2D9F8754">
            <w:pPr>
              <w:pStyle w:val="17"/>
              <w:spacing w:line="500" w:lineRule="exact"/>
              <w:jc w:val="left"/>
              <w:rPr>
                <w:rFonts w:hAnsi="宋体" w:cs="宋体"/>
                <w:color w:val="auto"/>
                <w:szCs w:val="21"/>
              </w:rPr>
            </w:pPr>
            <w:r>
              <w:rPr>
                <w:rFonts w:hint="eastAsia" w:hAnsi="宋体" w:cs="宋体"/>
                <w:color w:val="auto"/>
                <w:szCs w:val="21"/>
              </w:rPr>
              <w:t>投标预备会</w:t>
            </w:r>
          </w:p>
        </w:tc>
        <w:tc>
          <w:tcPr>
            <w:tcW w:w="7116" w:type="dxa"/>
            <w:vAlign w:val="center"/>
          </w:tcPr>
          <w:p w14:paraId="7934CAA9">
            <w:pPr>
              <w:pStyle w:val="17"/>
              <w:spacing w:line="500" w:lineRule="exact"/>
              <w:rPr>
                <w:rFonts w:hAnsi="宋体" w:cs="宋体"/>
                <w:color w:val="auto"/>
                <w:szCs w:val="21"/>
              </w:rPr>
            </w:pPr>
            <w:r>
              <w:rPr>
                <w:rFonts w:hint="eastAsia" w:hAnsi="宋体" w:cs="宋体"/>
                <w:color w:val="auto"/>
                <w:szCs w:val="21"/>
              </w:rPr>
              <w:t>不召开</w:t>
            </w:r>
          </w:p>
        </w:tc>
      </w:tr>
      <w:tr w14:paraId="491B1EC5">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27" w:hRule="atLeast"/>
          <w:jc w:val="center"/>
        </w:trPr>
        <w:tc>
          <w:tcPr>
            <w:tcW w:w="729" w:type="dxa"/>
            <w:vAlign w:val="center"/>
          </w:tcPr>
          <w:p w14:paraId="2B5C80D2">
            <w:pPr>
              <w:pStyle w:val="17"/>
              <w:spacing w:line="500" w:lineRule="exact"/>
              <w:jc w:val="center"/>
              <w:rPr>
                <w:rFonts w:hint="default" w:hAnsi="宋体" w:eastAsia="宋体" w:cs="宋体"/>
                <w:color w:val="auto"/>
                <w:szCs w:val="21"/>
                <w:lang w:val="en-US" w:eastAsia="zh-CN"/>
              </w:rPr>
            </w:pPr>
            <w:r>
              <w:rPr>
                <w:rFonts w:hint="eastAsia" w:hAnsi="宋体" w:cs="宋体"/>
                <w:color w:val="auto"/>
                <w:szCs w:val="21"/>
                <w:lang w:val="en-US" w:eastAsia="zh-CN"/>
              </w:rPr>
              <w:t>15</w:t>
            </w:r>
          </w:p>
        </w:tc>
        <w:tc>
          <w:tcPr>
            <w:tcW w:w="2400" w:type="dxa"/>
            <w:vAlign w:val="center"/>
          </w:tcPr>
          <w:p w14:paraId="7AB38150">
            <w:pPr>
              <w:pStyle w:val="17"/>
              <w:spacing w:line="500" w:lineRule="exact"/>
              <w:jc w:val="left"/>
              <w:rPr>
                <w:rFonts w:hAnsi="宋体" w:cs="宋体"/>
                <w:color w:val="auto"/>
                <w:szCs w:val="21"/>
              </w:rPr>
            </w:pPr>
            <w:r>
              <w:rPr>
                <w:rFonts w:hint="eastAsia" w:hAnsi="宋体" w:cs="宋体"/>
                <w:color w:val="auto"/>
                <w:szCs w:val="21"/>
              </w:rPr>
              <w:t>联合体投标</w:t>
            </w:r>
          </w:p>
        </w:tc>
        <w:tc>
          <w:tcPr>
            <w:tcW w:w="7116" w:type="dxa"/>
            <w:vAlign w:val="center"/>
          </w:tcPr>
          <w:p w14:paraId="41C6D3FD">
            <w:pPr>
              <w:pStyle w:val="17"/>
              <w:spacing w:line="500" w:lineRule="exact"/>
              <w:rPr>
                <w:rFonts w:hAnsi="宋体" w:cs="宋体"/>
                <w:color w:val="auto"/>
                <w:szCs w:val="21"/>
              </w:rPr>
            </w:pPr>
            <w:r>
              <w:rPr>
                <w:rFonts w:hint="eastAsia" w:hAnsi="宋体" w:cs="宋体"/>
                <w:color w:val="auto"/>
                <w:szCs w:val="21"/>
              </w:rPr>
              <w:t>本项目不接受联合体投标</w:t>
            </w:r>
          </w:p>
        </w:tc>
      </w:tr>
      <w:tr w14:paraId="53EDE699">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658" w:hRule="atLeast"/>
          <w:jc w:val="center"/>
        </w:trPr>
        <w:tc>
          <w:tcPr>
            <w:tcW w:w="729" w:type="dxa"/>
            <w:vAlign w:val="center"/>
          </w:tcPr>
          <w:p w14:paraId="61B8CF2C">
            <w:pPr>
              <w:spacing w:line="500" w:lineRule="exact"/>
              <w:jc w:val="center"/>
              <w:rPr>
                <w:rFonts w:hint="default" w:ascii="宋体" w:hAnsi="宋体" w:eastAsia="宋体" w:cs="宋体"/>
                <w:szCs w:val="21"/>
                <w:lang w:val="en-US" w:eastAsia="zh-CN"/>
              </w:rPr>
            </w:pPr>
            <w:r>
              <w:rPr>
                <w:rFonts w:hint="eastAsia" w:ascii="宋体" w:hAnsi="宋体" w:cs="宋体"/>
                <w:szCs w:val="21"/>
                <w:lang w:val="en-US" w:eastAsia="zh-CN"/>
              </w:rPr>
              <w:t>16</w:t>
            </w:r>
          </w:p>
        </w:tc>
        <w:tc>
          <w:tcPr>
            <w:tcW w:w="2400" w:type="dxa"/>
            <w:vAlign w:val="center"/>
          </w:tcPr>
          <w:p w14:paraId="4C5B30AB">
            <w:pPr>
              <w:spacing w:line="500" w:lineRule="exact"/>
              <w:jc w:val="left"/>
              <w:rPr>
                <w:rFonts w:ascii="宋体" w:hAnsi="宋体" w:cs="宋体"/>
                <w:szCs w:val="21"/>
              </w:rPr>
            </w:pPr>
            <w:r>
              <w:rPr>
                <w:rFonts w:hint="eastAsia" w:ascii="宋体" w:hAnsi="宋体" w:cs="宋体"/>
                <w:szCs w:val="21"/>
              </w:rPr>
              <w:t>招标代理费及其他费用</w:t>
            </w:r>
          </w:p>
        </w:tc>
        <w:tc>
          <w:tcPr>
            <w:tcW w:w="7116" w:type="dxa"/>
            <w:vAlign w:val="center"/>
          </w:tcPr>
          <w:p w14:paraId="36EB4CEC">
            <w:pPr>
              <w:spacing w:line="440" w:lineRule="exact"/>
              <w:jc w:val="left"/>
              <w:rPr>
                <w:rFonts w:ascii="宋体" w:hAnsi="宋体" w:cs="宋体"/>
                <w:szCs w:val="21"/>
              </w:rPr>
            </w:pPr>
            <w:r>
              <w:rPr>
                <w:rFonts w:hint="eastAsia" w:ascii="宋体" w:hAnsi="宋体" w:cs="宋体"/>
                <w:szCs w:val="21"/>
                <w:highlight w:val="none"/>
              </w:rPr>
              <w:t>代理服务费金额：</w:t>
            </w:r>
            <w:r>
              <w:rPr>
                <w:rFonts w:hint="eastAsia" w:ascii="宋体" w:hAnsi="宋体" w:cs="宋体"/>
                <w:bCs/>
                <w:kern w:val="0"/>
                <w:highlight w:val="none"/>
              </w:rPr>
              <w:t>3000元</w:t>
            </w:r>
            <w:r>
              <w:rPr>
                <w:rFonts w:hint="eastAsia" w:ascii="宋体" w:hAnsi="宋体" w:cs="宋体"/>
                <w:bCs/>
                <w:kern w:val="0"/>
              </w:rPr>
              <w:t>，不含专家评委费，专家评委费以实际发生费用为准。</w:t>
            </w:r>
          </w:p>
          <w:p w14:paraId="4E4CD1DF">
            <w:pPr>
              <w:spacing w:line="500" w:lineRule="exact"/>
              <w:jc w:val="left"/>
              <w:rPr>
                <w:rFonts w:ascii="宋体" w:hAnsi="宋体" w:cs="宋体"/>
                <w:szCs w:val="21"/>
              </w:rPr>
            </w:pPr>
            <w:r>
              <w:rPr>
                <w:rFonts w:hint="eastAsia" w:ascii="宋体" w:hAnsi="宋体" w:cs="宋体"/>
                <w:szCs w:val="21"/>
              </w:rPr>
              <w:t>代理服务费及专家评审费支付主体：中标单位，中标单位在获取中标通知书时一次性支付给代理机构。</w:t>
            </w:r>
          </w:p>
        </w:tc>
      </w:tr>
      <w:tr w14:paraId="4DD8326E">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729" w:type="dxa"/>
            <w:vAlign w:val="center"/>
          </w:tcPr>
          <w:p w14:paraId="1781B802">
            <w:pPr>
              <w:spacing w:line="500" w:lineRule="exact"/>
              <w:jc w:val="center"/>
              <w:rPr>
                <w:rFonts w:hint="default" w:ascii="宋体" w:hAnsi="宋体" w:eastAsia="宋体" w:cs="宋体"/>
                <w:szCs w:val="21"/>
                <w:lang w:val="en-US" w:eastAsia="zh-CN"/>
              </w:rPr>
            </w:pPr>
            <w:r>
              <w:rPr>
                <w:rFonts w:hint="eastAsia" w:ascii="宋体" w:hAnsi="宋体" w:cs="宋体"/>
                <w:szCs w:val="21"/>
                <w:lang w:val="en-US" w:eastAsia="zh-CN"/>
              </w:rPr>
              <w:t>17</w:t>
            </w:r>
          </w:p>
        </w:tc>
        <w:tc>
          <w:tcPr>
            <w:tcW w:w="2400" w:type="dxa"/>
            <w:vAlign w:val="center"/>
          </w:tcPr>
          <w:p w14:paraId="3CE60299">
            <w:pPr>
              <w:pStyle w:val="17"/>
              <w:spacing w:line="500" w:lineRule="exact"/>
              <w:jc w:val="left"/>
              <w:rPr>
                <w:rFonts w:hAnsi="宋体" w:cs="宋体"/>
                <w:color w:val="auto"/>
                <w:szCs w:val="21"/>
              </w:rPr>
            </w:pPr>
            <w:r>
              <w:rPr>
                <w:rFonts w:hint="eastAsia" w:hAnsi="宋体" w:cs="宋体"/>
                <w:color w:val="auto"/>
                <w:szCs w:val="21"/>
              </w:rPr>
              <w:t>招标人澄清的方式</w:t>
            </w:r>
          </w:p>
        </w:tc>
        <w:tc>
          <w:tcPr>
            <w:tcW w:w="7116" w:type="dxa"/>
            <w:vAlign w:val="center"/>
          </w:tcPr>
          <w:p w14:paraId="37DC1A7A">
            <w:pPr>
              <w:spacing w:line="500" w:lineRule="exact"/>
              <w:rPr>
                <w:rFonts w:ascii="宋体" w:hAnsi="宋体" w:cs="宋体"/>
                <w:szCs w:val="21"/>
              </w:rPr>
            </w:pPr>
            <w:r>
              <w:rPr>
                <w:rFonts w:hint="eastAsia" w:ascii="宋体" w:hAnsi="宋体" w:cs="宋体"/>
                <w:szCs w:val="21"/>
              </w:rPr>
              <w:t>招标人将于</w:t>
            </w:r>
            <w:r>
              <w:rPr>
                <w:rFonts w:hint="eastAsia" w:ascii="宋体" w:hAnsi="宋体" w:cs="宋体"/>
                <w:b/>
                <w:bCs/>
                <w:szCs w:val="21"/>
              </w:rPr>
              <w:t>2024年</w:t>
            </w:r>
            <w:r>
              <w:rPr>
                <w:rFonts w:hint="eastAsia" w:ascii="宋体" w:hAnsi="宋体" w:cs="宋体"/>
                <w:b/>
                <w:bCs/>
                <w:szCs w:val="21"/>
                <w:lang w:val="en-US" w:eastAsia="zh-CN"/>
              </w:rPr>
              <w:t>11</w:t>
            </w:r>
            <w:r>
              <w:rPr>
                <w:rFonts w:hint="eastAsia" w:ascii="宋体" w:hAnsi="宋体" w:cs="宋体"/>
                <w:b/>
                <w:bCs/>
                <w:szCs w:val="21"/>
              </w:rPr>
              <w:t>月</w:t>
            </w:r>
            <w:r>
              <w:rPr>
                <w:rFonts w:hint="eastAsia" w:ascii="宋体" w:hAnsi="宋体" w:cs="宋体"/>
                <w:b/>
                <w:bCs/>
                <w:szCs w:val="21"/>
                <w:lang w:val="en-US" w:eastAsia="zh-CN"/>
              </w:rPr>
              <w:t>11</w:t>
            </w:r>
            <w:r>
              <w:rPr>
                <w:rFonts w:hint="eastAsia" w:ascii="宋体" w:hAnsi="宋体" w:cs="宋体"/>
                <w:b/>
                <w:bCs/>
                <w:szCs w:val="21"/>
              </w:rPr>
              <w:t>日17时</w:t>
            </w:r>
            <w:r>
              <w:rPr>
                <w:rFonts w:hint="eastAsia" w:ascii="宋体" w:hAnsi="宋体" w:cs="宋体"/>
                <w:szCs w:val="21"/>
              </w:rPr>
              <w:t>后以</w:t>
            </w:r>
            <w:r>
              <w:rPr>
                <w:rFonts w:hint="eastAsia" w:ascii="宋体" w:hAnsi="宋体" w:cs="宋体"/>
                <w:szCs w:val="21"/>
                <w:lang w:val="en-US" w:eastAsia="zh-CN"/>
              </w:rPr>
              <w:t>澄清公告形式在滁州扬子工业投资集团有限公司官网（https://czyzgtjt.com/）、中国扬子集团官网（http://www.yangzigroup.cn/case/jingpinzhuzhai/）</w:t>
            </w:r>
            <w:r>
              <w:rPr>
                <w:rFonts w:hint="eastAsia" w:ascii="宋体" w:hAnsi="宋体" w:cs="宋体"/>
                <w:szCs w:val="21"/>
              </w:rPr>
              <w:t>网站发布。各单位请及时查看。</w:t>
            </w:r>
          </w:p>
        </w:tc>
      </w:tr>
      <w:tr w14:paraId="347D141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729" w:type="dxa"/>
            <w:vAlign w:val="center"/>
          </w:tcPr>
          <w:p w14:paraId="009D797D">
            <w:pPr>
              <w:pStyle w:val="17"/>
              <w:spacing w:line="500" w:lineRule="exact"/>
              <w:jc w:val="center"/>
              <w:rPr>
                <w:rFonts w:hint="default" w:hAnsi="宋体" w:eastAsia="宋体" w:cs="宋体"/>
                <w:color w:val="auto"/>
                <w:szCs w:val="21"/>
                <w:lang w:val="en-US" w:eastAsia="zh-CN"/>
              </w:rPr>
            </w:pPr>
            <w:r>
              <w:rPr>
                <w:rFonts w:hint="eastAsia" w:hAnsi="宋体" w:cs="宋体"/>
                <w:color w:val="auto"/>
                <w:szCs w:val="21"/>
                <w:lang w:val="en-US" w:eastAsia="zh-CN"/>
              </w:rPr>
              <w:t>18</w:t>
            </w:r>
          </w:p>
        </w:tc>
        <w:tc>
          <w:tcPr>
            <w:tcW w:w="2400" w:type="dxa"/>
            <w:vAlign w:val="center"/>
          </w:tcPr>
          <w:p w14:paraId="21901990">
            <w:pPr>
              <w:pStyle w:val="17"/>
              <w:spacing w:line="500" w:lineRule="exact"/>
              <w:jc w:val="left"/>
              <w:rPr>
                <w:rFonts w:hAnsi="宋体" w:cs="宋体"/>
                <w:color w:val="auto"/>
                <w:szCs w:val="21"/>
              </w:rPr>
            </w:pPr>
            <w:r>
              <w:rPr>
                <w:rFonts w:hint="eastAsia" w:hAnsi="宋体" w:cs="宋体"/>
                <w:color w:val="auto"/>
                <w:szCs w:val="21"/>
              </w:rPr>
              <w:t>投标有效期</w:t>
            </w:r>
          </w:p>
        </w:tc>
        <w:tc>
          <w:tcPr>
            <w:tcW w:w="7116" w:type="dxa"/>
            <w:vAlign w:val="center"/>
          </w:tcPr>
          <w:p w14:paraId="4CF3A68F">
            <w:pPr>
              <w:pStyle w:val="17"/>
              <w:spacing w:line="500" w:lineRule="exact"/>
              <w:rPr>
                <w:rFonts w:hAnsi="宋体" w:cs="宋体"/>
                <w:color w:val="auto"/>
                <w:szCs w:val="21"/>
              </w:rPr>
            </w:pPr>
            <w:r>
              <w:rPr>
                <w:rFonts w:hint="eastAsia" w:hAnsi="宋体" w:cs="宋体"/>
                <w:color w:val="auto"/>
                <w:szCs w:val="21"/>
              </w:rPr>
              <w:t>投标有效期为</w:t>
            </w:r>
            <w:r>
              <w:rPr>
                <w:rFonts w:hint="eastAsia" w:hAnsi="宋体" w:cs="宋体"/>
                <w:color w:val="auto"/>
                <w:szCs w:val="21"/>
                <w:u w:val="single"/>
              </w:rPr>
              <w:t xml:space="preserve"> 60 </w:t>
            </w:r>
            <w:r>
              <w:rPr>
                <w:rFonts w:hint="eastAsia" w:hAnsi="宋体" w:cs="宋体"/>
                <w:color w:val="auto"/>
                <w:szCs w:val="21"/>
              </w:rPr>
              <w:t>日历天（从投标截止之日算起）。在此期限内，凡符合本招标文件要求的投标文件均保持有效。</w:t>
            </w:r>
          </w:p>
        </w:tc>
      </w:tr>
      <w:tr w14:paraId="4F80F648">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729" w:type="dxa"/>
            <w:vAlign w:val="center"/>
          </w:tcPr>
          <w:p w14:paraId="10FA0580">
            <w:pPr>
              <w:spacing w:line="500" w:lineRule="exact"/>
              <w:jc w:val="center"/>
              <w:rPr>
                <w:rFonts w:hint="default" w:ascii="宋体" w:hAnsi="宋体" w:eastAsia="宋体" w:cs="宋体"/>
                <w:szCs w:val="21"/>
                <w:lang w:val="en-US" w:eastAsia="zh-CN"/>
              </w:rPr>
            </w:pPr>
            <w:r>
              <w:rPr>
                <w:rFonts w:hint="eastAsia" w:ascii="宋体" w:hAnsi="宋体" w:cs="宋体"/>
                <w:szCs w:val="21"/>
                <w:lang w:val="en-US" w:eastAsia="zh-CN"/>
              </w:rPr>
              <w:t>19</w:t>
            </w:r>
          </w:p>
        </w:tc>
        <w:tc>
          <w:tcPr>
            <w:tcW w:w="2400" w:type="dxa"/>
            <w:vAlign w:val="center"/>
          </w:tcPr>
          <w:p w14:paraId="70BBF62A">
            <w:pPr>
              <w:spacing w:line="500" w:lineRule="exact"/>
              <w:jc w:val="left"/>
              <w:rPr>
                <w:rFonts w:ascii="宋体" w:hAnsi="宋体" w:cs="宋体"/>
                <w:szCs w:val="21"/>
              </w:rPr>
            </w:pPr>
            <w:r>
              <w:rPr>
                <w:rFonts w:hint="eastAsia" w:ascii="宋体" w:hAnsi="宋体" w:cs="宋体"/>
                <w:szCs w:val="21"/>
              </w:rPr>
              <w:t>投标保证金</w:t>
            </w:r>
          </w:p>
        </w:tc>
        <w:tc>
          <w:tcPr>
            <w:tcW w:w="7116" w:type="dxa"/>
          </w:tcPr>
          <w:p w14:paraId="72026063">
            <w:pPr>
              <w:widowControl/>
              <w:shd w:val="clear" w:color="auto" w:fill="FFFFFF"/>
              <w:spacing w:line="500" w:lineRule="exact"/>
              <w:jc w:val="left"/>
              <w:rPr>
                <w:rFonts w:ascii="宋体" w:hAnsi="宋体" w:cs="宋体"/>
                <w:szCs w:val="21"/>
              </w:rPr>
            </w:pPr>
            <w:r>
              <w:rPr>
                <w:rFonts w:hint="eastAsia" w:ascii="宋体" w:hAnsi="宋体" w:cs="宋体"/>
                <w:szCs w:val="21"/>
              </w:rPr>
              <w:t>不收取</w:t>
            </w:r>
          </w:p>
        </w:tc>
      </w:tr>
      <w:tr w14:paraId="5850AE54">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18" w:hRule="atLeast"/>
          <w:jc w:val="center"/>
        </w:trPr>
        <w:tc>
          <w:tcPr>
            <w:tcW w:w="729" w:type="dxa"/>
            <w:vAlign w:val="center"/>
          </w:tcPr>
          <w:p w14:paraId="3892F6BB">
            <w:pPr>
              <w:pStyle w:val="17"/>
              <w:spacing w:line="500" w:lineRule="exact"/>
              <w:jc w:val="center"/>
              <w:rPr>
                <w:rFonts w:hint="default" w:hAnsi="宋体" w:eastAsia="宋体" w:cs="宋体"/>
                <w:color w:val="auto"/>
                <w:szCs w:val="21"/>
                <w:lang w:val="en-US" w:eastAsia="zh-CN"/>
              </w:rPr>
            </w:pPr>
            <w:r>
              <w:rPr>
                <w:rFonts w:hint="eastAsia" w:hAnsi="宋体" w:cs="宋体"/>
                <w:color w:val="auto"/>
                <w:szCs w:val="21"/>
                <w:lang w:val="en-US" w:eastAsia="zh-CN"/>
              </w:rPr>
              <w:t>20</w:t>
            </w:r>
          </w:p>
        </w:tc>
        <w:tc>
          <w:tcPr>
            <w:tcW w:w="2400" w:type="dxa"/>
            <w:vAlign w:val="center"/>
          </w:tcPr>
          <w:p w14:paraId="22047DFA">
            <w:pPr>
              <w:pStyle w:val="17"/>
              <w:spacing w:line="500" w:lineRule="exact"/>
              <w:jc w:val="left"/>
              <w:rPr>
                <w:rFonts w:hAnsi="宋体" w:cs="宋体"/>
                <w:color w:val="auto"/>
                <w:szCs w:val="21"/>
              </w:rPr>
            </w:pPr>
            <w:r>
              <w:rPr>
                <w:rFonts w:hint="eastAsia" w:hAnsi="宋体" w:cs="宋体"/>
                <w:color w:val="auto"/>
                <w:szCs w:val="21"/>
              </w:rPr>
              <w:t>投标文件数量</w:t>
            </w:r>
          </w:p>
        </w:tc>
        <w:tc>
          <w:tcPr>
            <w:tcW w:w="7116" w:type="dxa"/>
            <w:vAlign w:val="center"/>
          </w:tcPr>
          <w:p w14:paraId="78FC29CE">
            <w:pPr>
              <w:widowControl/>
              <w:spacing w:line="500" w:lineRule="exact"/>
              <w:jc w:val="left"/>
              <w:rPr>
                <w:rFonts w:ascii="宋体" w:hAnsi="宋体" w:cs="宋体"/>
                <w:b/>
                <w:kern w:val="0"/>
                <w:szCs w:val="21"/>
              </w:rPr>
            </w:pPr>
            <w:r>
              <w:rPr>
                <w:rFonts w:hint="eastAsia" w:ascii="宋体" w:hAnsi="宋体" w:cs="宋体"/>
                <w:b/>
                <w:kern w:val="0"/>
                <w:szCs w:val="21"/>
              </w:rPr>
              <w:t>正本</w:t>
            </w:r>
            <w:r>
              <w:rPr>
                <w:rFonts w:hint="eastAsia" w:ascii="宋体" w:hAnsi="宋体" w:cs="宋体"/>
                <w:b/>
                <w:kern w:val="0"/>
                <w:szCs w:val="21"/>
                <w:u w:val="single"/>
              </w:rPr>
              <w:t xml:space="preserve"> 1 </w:t>
            </w:r>
            <w:r>
              <w:rPr>
                <w:rFonts w:hint="eastAsia" w:ascii="宋体" w:hAnsi="宋体" w:cs="宋体"/>
                <w:b/>
                <w:kern w:val="0"/>
                <w:szCs w:val="21"/>
              </w:rPr>
              <w:t>份，副本</w:t>
            </w:r>
            <w:r>
              <w:rPr>
                <w:rFonts w:hint="eastAsia" w:ascii="宋体" w:hAnsi="宋体" w:cs="宋体"/>
                <w:b/>
                <w:kern w:val="0"/>
                <w:szCs w:val="21"/>
                <w:u w:val="single"/>
              </w:rPr>
              <w:t xml:space="preserve"> 2</w:t>
            </w:r>
            <w:r>
              <w:rPr>
                <w:rFonts w:hint="eastAsia" w:ascii="宋体" w:hAnsi="宋体" w:cs="宋体"/>
                <w:b/>
                <w:kern w:val="0"/>
                <w:szCs w:val="21"/>
              </w:rPr>
              <w:t>份。投标文件按顺序装订并密封。</w:t>
            </w:r>
          </w:p>
          <w:p w14:paraId="7185EE60">
            <w:pPr>
              <w:widowControl/>
              <w:spacing w:line="500" w:lineRule="exact"/>
              <w:jc w:val="left"/>
              <w:rPr>
                <w:rFonts w:ascii="宋体" w:hAnsi="宋体" w:cs="宋体"/>
                <w:szCs w:val="21"/>
              </w:rPr>
            </w:pPr>
            <w:r>
              <w:rPr>
                <w:rFonts w:hint="eastAsia" w:ascii="宋体" w:hAnsi="宋体" w:cs="宋体"/>
                <w:b/>
                <w:kern w:val="0"/>
                <w:szCs w:val="21"/>
              </w:rPr>
              <w:t>投标文件正副本密封在投标文件档案袋中。</w:t>
            </w:r>
          </w:p>
        </w:tc>
      </w:tr>
      <w:tr w14:paraId="6D634D4D">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729" w:type="dxa"/>
            <w:vAlign w:val="center"/>
          </w:tcPr>
          <w:p w14:paraId="663CD4DD">
            <w:pPr>
              <w:spacing w:line="500" w:lineRule="exact"/>
              <w:jc w:val="center"/>
              <w:rPr>
                <w:rFonts w:hint="default" w:ascii="宋体" w:hAnsi="宋体" w:eastAsia="宋体" w:cs="宋体"/>
                <w:szCs w:val="21"/>
                <w:lang w:val="en-US" w:eastAsia="zh-CN"/>
              </w:rPr>
            </w:pPr>
            <w:r>
              <w:rPr>
                <w:rFonts w:hint="eastAsia" w:ascii="宋体" w:hAnsi="宋体" w:cs="宋体"/>
                <w:szCs w:val="21"/>
                <w:lang w:val="en-US" w:eastAsia="zh-CN"/>
              </w:rPr>
              <w:t>21</w:t>
            </w:r>
          </w:p>
        </w:tc>
        <w:tc>
          <w:tcPr>
            <w:tcW w:w="2400" w:type="dxa"/>
            <w:vAlign w:val="center"/>
          </w:tcPr>
          <w:p w14:paraId="2B2EA3CD">
            <w:pPr>
              <w:spacing w:line="500" w:lineRule="exact"/>
              <w:jc w:val="left"/>
              <w:rPr>
                <w:rFonts w:ascii="宋体" w:hAnsi="宋体" w:cs="宋体"/>
                <w:szCs w:val="21"/>
              </w:rPr>
            </w:pPr>
            <w:r>
              <w:rPr>
                <w:rFonts w:hint="eastAsia" w:ascii="宋体" w:hAnsi="宋体" w:cs="宋体"/>
                <w:szCs w:val="21"/>
              </w:rPr>
              <w:t>签字或盖章要求</w:t>
            </w:r>
          </w:p>
        </w:tc>
        <w:tc>
          <w:tcPr>
            <w:tcW w:w="7116" w:type="dxa"/>
            <w:vAlign w:val="center"/>
          </w:tcPr>
          <w:p w14:paraId="2778EAD8">
            <w:pPr>
              <w:widowControl/>
              <w:spacing w:line="500" w:lineRule="exact"/>
              <w:jc w:val="left"/>
              <w:rPr>
                <w:rFonts w:ascii="宋体" w:hAnsi="宋体" w:cs="宋体"/>
                <w:szCs w:val="21"/>
              </w:rPr>
            </w:pPr>
            <w:r>
              <w:rPr>
                <w:rFonts w:hint="eastAsia" w:ascii="宋体" w:hAnsi="宋体" w:cs="宋体"/>
                <w:bCs/>
                <w:kern w:val="0"/>
                <w:szCs w:val="21"/>
              </w:rPr>
              <w:t>投标文件须按格式文件要求签字或盖章，否则经评委会一致认定后，按照无效投标处理。</w:t>
            </w:r>
          </w:p>
        </w:tc>
      </w:tr>
      <w:tr w14:paraId="6108CFF1">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73" w:hRule="atLeast"/>
          <w:jc w:val="center"/>
        </w:trPr>
        <w:tc>
          <w:tcPr>
            <w:tcW w:w="729" w:type="dxa"/>
            <w:vAlign w:val="center"/>
          </w:tcPr>
          <w:p w14:paraId="0D6C55E8">
            <w:pPr>
              <w:spacing w:line="500" w:lineRule="exact"/>
              <w:jc w:val="center"/>
              <w:rPr>
                <w:rFonts w:hint="default" w:ascii="宋体" w:hAnsi="宋体" w:eastAsia="宋体" w:cs="宋体"/>
                <w:szCs w:val="21"/>
                <w:lang w:val="en-US" w:eastAsia="zh-CN"/>
              </w:rPr>
            </w:pPr>
            <w:r>
              <w:rPr>
                <w:rFonts w:hint="eastAsia" w:ascii="宋体" w:hAnsi="宋体" w:cs="宋体"/>
                <w:szCs w:val="21"/>
                <w:lang w:val="en-US" w:eastAsia="zh-CN"/>
              </w:rPr>
              <w:t>22</w:t>
            </w:r>
          </w:p>
        </w:tc>
        <w:tc>
          <w:tcPr>
            <w:tcW w:w="2400" w:type="dxa"/>
            <w:vAlign w:val="center"/>
          </w:tcPr>
          <w:p w14:paraId="28C0A54D">
            <w:pPr>
              <w:spacing w:line="500" w:lineRule="exact"/>
              <w:jc w:val="left"/>
              <w:rPr>
                <w:rFonts w:ascii="宋体" w:hAnsi="宋体" w:cs="宋体"/>
                <w:szCs w:val="21"/>
              </w:rPr>
            </w:pPr>
            <w:r>
              <w:rPr>
                <w:rFonts w:hint="eastAsia" w:ascii="宋体" w:hAnsi="宋体" w:cs="宋体"/>
                <w:szCs w:val="21"/>
              </w:rPr>
              <w:t>投标文件提交截止时间</w:t>
            </w:r>
          </w:p>
        </w:tc>
        <w:tc>
          <w:tcPr>
            <w:tcW w:w="7116" w:type="dxa"/>
            <w:vAlign w:val="center"/>
          </w:tcPr>
          <w:p w14:paraId="176CCECF">
            <w:pPr>
              <w:widowControl/>
              <w:spacing w:line="500" w:lineRule="exact"/>
              <w:ind w:firstLine="89" w:firstLineChars="42"/>
              <w:jc w:val="left"/>
            </w:pPr>
            <w:r>
              <w:rPr>
                <w:rFonts w:hint="eastAsia" w:ascii="宋体" w:hAnsi="宋体" w:cs="宋体"/>
                <w:b/>
                <w:kern w:val="0"/>
                <w:szCs w:val="21"/>
              </w:rPr>
              <w:t>2024年</w:t>
            </w:r>
            <w:r>
              <w:rPr>
                <w:rFonts w:hint="eastAsia" w:ascii="宋体" w:hAnsi="宋体" w:cs="宋体"/>
                <w:b/>
                <w:kern w:val="0"/>
                <w:szCs w:val="21"/>
                <w:lang w:val="en-US" w:eastAsia="zh-CN"/>
              </w:rPr>
              <w:t>11</w:t>
            </w:r>
            <w:r>
              <w:rPr>
                <w:rFonts w:hint="eastAsia" w:ascii="宋体" w:hAnsi="宋体" w:cs="宋体"/>
                <w:b/>
                <w:kern w:val="0"/>
                <w:szCs w:val="21"/>
              </w:rPr>
              <w:t>月</w:t>
            </w:r>
            <w:r>
              <w:rPr>
                <w:rFonts w:hint="eastAsia" w:ascii="宋体" w:hAnsi="宋体" w:cs="宋体"/>
                <w:b/>
                <w:kern w:val="0"/>
                <w:szCs w:val="21"/>
                <w:lang w:val="en-US" w:eastAsia="zh-CN"/>
              </w:rPr>
              <w:t>14</w:t>
            </w:r>
            <w:r>
              <w:rPr>
                <w:rFonts w:hint="eastAsia" w:ascii="宋体" w:hAnsi="宋体" w:cs="宋体"/>
                <w:b/>
                <w:kern w:val="0"/>
                <w:szCs w:val="21"/>
              </w:rPr>
              <w:t>日</w:t>
            </w:r>
            <w:r>
              <w:rPr>
                <w:rFonts w:hint="eastAsia" w:ascii="宋体" w:hAnsi="宋体" w:cs="宋体"/>
                <w:b/>
                <w:kern w:val="0"/>
                <w:szCs w:val="21"/>
                <w:lang w:val="en-US" w:eastAsia="zh-CN"/>
              </w:rPr>
              <w:t>15</w:t>
            </w:r>
            <w:r>
              <w:rPr>
                <w:rFonts w:hint="eastAsia" w:ascii="宋体" w:hAnsi="宋体" w:cs="宋体"/>
                <w:b/>
                <w:kern w:val="0"/>
                <w:szCs w:val="21"/>
              </w:rPr>
              <w:t>时</w:t>
            </w:r>
            <w:r>
              <w:rPr>
                <w:rFonts w:hint="eastAsia" w:ascii="宋体" w:hAnsi="宋体" w:cs="宋体"/>
                <w:b/>
                <w:kern w:val="0"/>
                <w:szCs w:val="21"/>
                <w:lang w:val="en-US" w:eastAsia="zh-CN"/>
              </w:rPr>
              <w:t>00</w:t>
            </w:r>
            <w:r>
              <w:rPr>
                <w:rFonts w:hint="eastAsia" w:ascii="宋体" w:hAnsi="宋体" w:cs="宋体"/>
                <w:b/>
                <w:kern w:val="0"/>
                <w:szCs w:val="21"/>
              </w:rPr>
              <w:t>分（北京时间）</w:t>
            </w:r>
          </w:p>
        </w:tc>
      </w:tr>
      <w:tr w14:paraId="025A1471">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93" w:hRule="atLeast"/>
          <w:jc w:val="center"/>
        </w:trPr>
        <w:tc>
          <w:tcPr>
            <w:tcW w:w="729" w:type="dxa"/>
            <w:vAlign w:val="center"/>
          </w:tcPr>
          <w:p w14:paraId="5F5846D7">
            <w:pPr>
              <w:spacing w:line="500" w:lineRule="exact"/>
              <w:jc w:val="center"/>
              <w:rPr>
                <w:rFonts w:hint="default" w:ascii="宋体" w:hAnsi="宋体" w:eastAsia="宋体" w:cs="宋体"/>
                <w:szCs w:val="21"/>
                <w:lang w:val="en-US" w:eastAsia="zh-CN"/>
              </w:rPr>
            </w:pPr>
            <w:r>
              <w:rPr>
                <w:rFonts w:hint="eastAsia" w:ascii="宋体" w:hAnsi="宋体" w:cs="宋体"/>
                <w:szCs w:val="21"/>
                <w:lang w:val="en-US" w:eastAsia="zh-CN"/>
              </w:rPr>
              <w:t>23</w:t>
            </w:r>
          </w:p>
        </w:tc>
        <w:tc>
          <w:tcPr>
            <w:tcW w:w="2400" w:type="dxa"/>
            <w:vAlign w:val="center"/>
          </w:tcPr>
          <w:p w14:paraId="7008FB23">
            <w:pPr>
              <w:spacing w:line="500" w:lineRule="exact"/>
              <w:jc w:val="left"/>
              <w:rPr>
                <w:rFonts w:ascii="宋体" w:hAnsi="宋体" w:cs="宋体"/>
                <w:szCs w:val="21"/>
              </w:rPr>
            </w:pPr>
            <w:r>
              <w:rPr>
                <w:rFonts w:hint="eastAsia" w:ascii="宋体" w:hAnsi="宋体" w:cs="宋体"/>
                <w:szCs w:val="21"/>
              </w:rPr>
              <w:t>是否退还投标文件</w:t>
            </w:r>
          </w:p>
        </w:tc>
        <w:tc>
          <w:tcPr>
            <w:tcW w:w="7116" w:type="dxa"/>
            <w:vAlign w:val="center"/>
          </w:tcPr>
          <w:p w14:paraId="76199432">
            <w:pPr>
              <w:spacing w:line="500" w:lineRule="exact"/>
              <w:rPr>
                <w:rFonts w:ascii="宋体" w:hAnsi="宋体" w:cs="宋体"/>
                <w:szCs w:val="21"/>
              </w:rPr>
            </w:pPr>
            <w:r>
              <w:rPr>
                <w:rFonts w:hint="eastAsia" w:ascii="宋体" w:hAnsi="宋体" w:cs="宋体"/>
                <w:szCs w:val="21"/>
              </w:rPr>
              <w:t>否</w:t>
            </w:r>
          </w:p>
        </w:tc>
      </w:tr>
      <w:tr w14:paraId="2BA20F92">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729" w:type="dxa"/>
            <w:vAlign w:val="center"/>
          </w:tcPr>
          <w:p w14:paraId="12DAA03C">
            <w:pPr>
              <w:spacing w:line="500" w:lineRule="exact"/>
              <w:jc w:val="center"/>
              <w:rPr>
                <w:rFonts w:hint="default" w:ascii="宋体" w:hAnsi="宋体" w:eastAsia="宋体" w:cs="宋体"/>
                <w:szCs w:val="21"/>
                <w:lang w:val="en-US" w:eastAsia="zh-CN"/>
              </w:rPr>
            </w:pPr>
            <w:r>
              <w:rPr>
                <w:rFonts w:hint="eastAsia" w:ascii="宋体" w:hAnsi="宋体" w:cs="宋体"/>
                <w:szCs w:val="21"/>
                <w:lang w:val="en-US" w:eastAsia="zh-CN"/>
              </w:rPr>
              <w:t>24</w:t>
            </w:r>
          </w:p>
        </w:tc>
        <w:tc>
          <w:tcPr>
            <w:tcW w:w="2400" w:type="dxa"/>
            <w:vAlign w:val="center"/>
          </w:tcPr>
          <w:p w14:paraId="1C36FE7C">
            <w:pPr>
              <w:spacing w:line="500" w:lineRule="exact"/>
              <w:jc w:val="left"/>
              <w:rPr>
                <w:rFonts w:ascii="宋体" w:hAnsi="宋体" w:cs="宋体"/>
                <w:szCs w:val="21"/>
              </w:rPr>
            </w:pPr>
            <w:r>
              <w:rPr>
                <w:rFonts w:hint="eastAsia" w:ascii="宋体" w:hAnsi="宋体" w:cs="宋体"/>
                <w:szCs w:val="21"/>
              </w:rPr>
              <w:t>开标时间及地点</w:t>
            </w:r>
          </w:p>
        </w:tc>
        <w:tc>
          <w:tcPr>
            <w:tcW w:w="7116" w:type="dxa"/>
            <w:vAlign w:val="center"/>
          </w:tcPr>
          <w:p w14:paraId="4B1E67BF">
            <w:pPr>
              <w:spacing w:line="440" w:lineRule="exact"/>
              <w:rPr>
                <w:rFonts w:ascii="宋体" w:hAnsi="宋体" w:cs="宋体"/>
                <w:b/>
                <w:bCs/>
                <w:szCs w:val="21"/>
              </w:rPr>
            </w:pPr>
            <w:r>
              <w:rPr>
                <w:rFonts w:hint="eastAsia" w:ascii="宋体" w:hAnsi="宋体" w:cs="宋体"/>
                <w:szCs w:val="21"/>
              </w:rPr>
              <w:t>开标时间：</w:t>
            </w:r>
            <w:r>
              <w:rPr>
                <w:rFonts w:hint="eastAsia" w:ascii="宋体" w:hAnsi="宋体" w:cs="宋体"/>
                <w:b/>
                <w:bCs/>
                <w:kern w:val="0"/>
                <w:szCs w:val="21"/>
              </w:rPr>
              <w:t>2024年</w:t>
            </w:r>
            <w:r>
              <w:rPr>
                <w:rFonts w:hint="eastAsia" w:ascii="宋体" w:hAnsi="宋体" w:cs="宋体"/>
                <w:b/>
                <w:bCs/>
                <w:kern w:val="0"/>
                <w:szCs w:val="21"/>
                <w:lang w:val="en-US" w:eastAsia="zh-CN"/>
              </w:rPr>
              <w:t>11</w:t>
            </w:r>
            <w:r>
              <w:rPr>
                <w:rFonts w:hint="eastAsia" w:ascii="宋体" w:hAnsi="宋体" w:cs="宋体"/>
                <w:b/>
                <w:bCs/>
                <w:kern w:val="0"/>
                <w:szCs w:val="21"/>
              </w:rPr>
              <w:t>月</w:t>
            </w:r>
            <w:r>
              <w:rPr>
                <w:rFonts w:hint="eastAsia" w:ascii="宋体" w:hAnsi="宋体" w:cs="宋体"/>
                <w:b/>
                <w:bCs/>
                <w:kern w:val="0"/>
                <w:szCs w:val="21"/>
                <w:lang w:val="en-US" w:eastAsia="zh-CN"/>
              </w:rPr>
              <w:t>14</w:t>
            </w:r>
            <w:r>
              <w:rPr>
                <w:rFonts w:hint="eastAsia" w:ascii="宋体" w:hAnsi="宋体" w:cs="宋体"/>
                <w:b/>
                <w:bCs/>
                <w:kern w:val="0"/>
                <w:szCs w:val="21"/>
              </w:rPr>
              <w:t>日</w:t>
            </w:r>
            <w:r>
              <w:rPr>
                <w:rFonts w:hint="eastAsia" w:ascii="宋体" w:hAnsi="宋体" w:cs="宋体"/>
                <w:b/>
                <w:bCs/>
                <w:kern w:val="0"/>
                <w:szCs w:val="21"/>
                <w:lang w:val="en-US" w:eastAsia="zh-CN"/>
              </w:rPr>
              <w:t>15</w:t>
            </w:r>
            <w:r>
              <w:rPr>
                <w:rFonts w:hint="eastAsia" w:ascii="宋体" w:hAnsi="宋体" w:cs="宋体"/>
                <w:b/>
                <w:bCs/>
                <w:kern w:val="0"/>
                <w:szCs w:val="21"/>
              </w:rPr>
              <w:t>时</w:t>
            </w:r>
            <w:r>
              <w:rPr>
                <w:rFonts w:hint="eastAsia" w:ascii="宋体" w:hAnsi="宋体" w:cs="宋体"/>
                <w:b/>
                <w:bCs/>
                <w:kern w:val="0"/>
                <w:szCs w:val="21"/>
                <w:lang w:val="en-US" w:eastAsia="zh-CN"/>
              </w:rPr>
              <w:t>00</w:t>
            </w:r>
            <w:r>
              <w:rPr>
                <w:rFonts w:hint="eastAsia" w:ascii="宋体" w:hAnsi="宋体" w:cs="宋体"/>
                <w:b/>
                <w:bCs/>
                <w:kern w:val="0"/>
                <w:szCs w:val="21"/>
              </w:rPr>
              <w:t>分</w:t>
            </w:r>
          </w:p>
          <w:p w14:paraId="09BEE487">
            <w:pPr>
              <w:spacing w:line="500" w:lineRule="exact"/>
            </w:pPr>
            <w:r>
              <w:rPr>
                <w:rFonts w:hint="eastAsia" w:ascii="宋体" w:hAnsi="宋体" w:cs="宋体"/>
                <w:szCs w:val="21"/>
              </w:rPr>
              <w:t>开标地点：滁州市城投工程咨询管理有限公司622会议室（滁州市龙蟠大道109号房产大厦6楼）</w:t>
            </w:r>
          </w:p>
        </w:tc>
      </w:tr>
      <w:tr w14:paraId="5003FA25">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729" w:type="dxa"/>
            <w:vAlign w:val="center"/>
          </w:tcPr>
          <w:p w14:paraId="64CE208E">
            <w:pPr>
              <w:spacing w:line="500" w:lineRule="exact"/>
              <w:jc w:val="center"/>
              <w:rPr>
                <w:rFonts w:hint="default" w:ascii="宋体" w:hAnsi="宋体" w:eastAsia="宋体" w:cs="宋体"/>
                <w:szCs w:val="21"/>
                <w:lang w:val="en-US" w:eastAsia="zh-CN"/>
              </w:rPr>
            </w:pPr>
            <w:r>
              <w:rPr>
                <w:rFonts w:hint="eastAsia" w:ascii="宋体" w:hAnsi="宋体" w:cs="宋体"/>
                <w:szCs w:val="21"/>
                <w:lang w:val="en-US" w:eastAsia="zh-CN"/>
              </w:rPr>
              <w:t>25</w:t>
            </w:r>
          </w:p>
        </w:tc>
        <w:tc>
          <w:tcPr>
            <w:tcW w:w="2400" w:type="dxa"/>
            <w:vAlign w:val="center"/>
          </w:tcPr>
          <w:p w14:paraId="49B4E98C">
            <w:pPr>
              <w:spacing w:line="500" w:lineRule="exact"/>
              <w:jc w:val="left"/>
              <w:rPr>
                <w:rFonts w:ascii="宋体" w:hAnsi="宋体" w:cs="宋体"/>
                <w:szCs w:val="21"/>
              </w:rPr>
            </w:pPr>
            <w:r>
              <w:rPr>
                <w:rFonts w:hint="eastAsia" w:ascii="宋体" w:hAnsi="宋体" w:cs="宋体"/>
                <w:szCs w:val="21"/>
              </w:rPr>
              <w:t>开标程序</w:t>
            </w:r>
          </w:p>
        </w:tc>
        <w:tc>
          <w:tcPr>
            <w:tcW w:w="7116" w:type="dxa"/>
            <w:vAlign w:val="center"/>
          </w:tcPr>
          <w:p w14:paraId="214ACCD2">
            <w:pPr>
              <w:spacing w:line="500" w:lineRule="exact"/>
              <w:rPr>
                <w:rFonts w:ascii="宋体" w:hAnsi="宋体" w:cs="宋体"/>
                <w:szCs w:val="21"/>
              </w:rPr>
            </w:pPr>
            <w:r>
              <w:rPr>
                <w:rFonts w:hint="eastAsia" w:ascii="宋体" w:hAnsi="宋体" w:cs="宋体"/>
                <w:szCs w:val="21"/>
              </w:rPr>
              <w:t>开标顺序：先资格审查，再进行评审。</w:t>
            </w:r>
          </w:p>
        </w:tc>
      </w:tr>
      <w:tr w14:paraId="3A5AE755">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04" w:hRule="atLeast"/>
          <w:jc w:val="center"/>
        </w:trPr>
        <w:tc>
          <w:tcPr>
            <w:tcW w:w="729" w:type="dxa"/>
            <w:vAlign w:val="center"/>
          </w:tcPr>
          <w:p w14:paraId="0380622C">
            <w:pPr>
              <w:pStyle w:val="17"/>
              <w:spacing w:line="500" w:lineRule="exact"/>
              <w:jc w:val="center"/>
              <w:rPr>
                <w:rFonts w:hint="default" w:hAnsi="宋体" w:eastAsia="宋体" w:cs="宋体"/>
                <w:color w:val="auto"/>
                <w:szCs w:val="21"/>
                <w:lang w:val="en-US" w:eastAsia="zh-CN"/>
              </w:rPr>
            </w:pPr>
            <w:r>
              <w:rPr>
                <w:rFonts w:hint="eastAsia" w:hAnsi="宋体" w:cs="宋体"/>
                <w:color w:val="auto"/>
                <w:szCs w:val="21"/>
                <w:lang w:val="en-US" w:eastAsia="zh-CN"/>
              </w:rPr>
              <w:t>26</w:t>
            </w:r>
          </w:p>
        </w:tc>
        <w:tc>
          <w:tcPr>
            <w:tcW w:w="2400" w:type="dxa"/>
            <w:vAlign w:val="center"/>
          </w:tcPr>
          <w:p w14:paraId="755F153F">
            <w:pPr>
              <w:pStyle w:val="17"/>
              <w:spacing w:line="500" w:lineRule="exact"/>
              <w:jc w:val="left"/>
              <w:rPr>
                <w:rFonts w:hAnsi="宋体" w:cs="宋体"/>
                <w:color w:val="auto"/>
                <w:szCs w:val="21"/>
              </w:rPr>
            </w:pPr>
            <w:r>
              <w:rPr>
                <w:rFonts w:hint="eastAsia" w:hAnsi="宋体" w:cs="宋体"/>
                <w:color w:val="auto"/>
                <w:szCs w:val="21"/>
              </w:rPr>
              <w:t>评标委员会的组建</w:t>
            </w:r>
          </w:p>
        </w:tc>
        <w:tc>
          <w:tcPr>
            <w:tcW w:w="7116" w:type="dxa"/>
          </w:tcPr>
          <w:p w14:paraId="395564BB">
            <w:pPr>
              <w:pStyle w:val="17"/>
              <w:spacing w:line="500" w:lineRule="exact"/>
              <w:rPr>
                <w:rFonts w:hAnsi="宋体" w:cs="宋体"/>
                <w:color w:val="auto"/>
                <w:szCs w:val="21"/>
              </w:rPr>
            </w:pPr>
            <w:r>
              <w:rPr>
                <w:rFonts w:hint="eastAsia" w:hAnsi="宋体" w:cs="宋体"/>
                <w:color w:val="auto"/>
                <w:szCs w:val="21"/>
              </w:rPr>
              <w:t>评标委员会由招标人组建。</w:t>
            </w:r>
          </w:p>
        </w:tc>
      </w:tr>
      <w:tr w14:paraId="3BA63292">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94" w:hRule="atLeast"/>
          <w:jc w:val="center"/>
        </w:trPr>
        <w:tc>
          <w:tcPr>
            <w:tcW w:w="729" w:type="dxa"/>
            <w:vAlign w:val="center"/>
          </w:tcPr>
          <w:p w14:paraId="38B1DCA1">
            <w:pPr>
              <w:pStyle w:val="17"/>
              <w:spacing w:line="500" w:lineRule="exact"/>
              <w:jc w:val="center"/>
              <w:rPr>
                <w:rFonts w:hint="default" w:hAnsi="宋体" w:eastAsia="宋体" w:cs="宋体"/>
                <w:color w:val="auto"/>
                <w:szCs w:val="21"/>
                <w:lang w:val="en-US" w:eastAsia="zh-CN"/>
              </w:rPr>
            </w:pPr>
            <w:r>
              <w:rPr>
                <w:rFonts w:hint="eastAsia" w:hAnsi="宋体" w:cs="宋体"/>
                <w:color w:val="auto"/>
                <w:szCs w:val="21"/>
                <w:lang w:val="en-US" w:eastAsia="zh-CN"/>
              </w:rPr>
              <w:t>27</w:t>
            </w:r>
          </w:p>
        </w:tc>
        <w:tc>
          <w:tcPr>
            <w:tcW w:w="2400" w:type="dxa"/>
            <w:vAlign w:val="center"/>
          </w:tcPr>
          <w:p w14:paraId="6B0EAC96">
            <w:pPr>
              <w:pStyle w:val="17"/>
              <w:spacing w:line="500" w:lineRule="exact"/>
              <w:jc w:val="left"/>
              <w:rPr>
                <w:rFonts w:hAnsi="宋体" w:cs="宋体"/>
                <w:color w:val="auto"/>
                <w:szCs w:val="21"/>
              </w:rPr>
            </w:pPr>
            <w:r>
              <w:rPr>
                <w:rFonts w:hint="eastAsia" w:hAnsi="宋体" w:cs="宋体"/>
                <w:color w:val="auto"/>
                <w:szCs w:val="21"/>
              </w:rPr>
              <w:t>是否授权评标委员会确定中标候选人</w:t>
            </w:r>
          </w:p>
        </w:tc>
        <w:tc>
          <w:tcPr>
            <w:tcW w:w="7116" w:type="dxa"/>
            <w:vAlign w:val="center"/>
          </w:tcPr>
          <w:p w14:paraId="48634A79">
            <w:pPr>
              <w:pStyle w:val="17"/>
              <w:spacing w:line="500" w:lineRule="exact"/>
              <w:rPr>
                <w:rFonts w:hAnsi="宋体" w:cs="宋体"/>
                <w:color w:val="auto"/>
                <w:szCs w:val="21"/>
              </w:rPr>
            </w:pPr>
            <w:r>
              <w:rPr>
                <w:rFonts w:hint="eastAsia" w:hAnsi="宋体" w:cs="宋体"/>
                <w:color w:val="auto"/>
                <w:szCs w:val="21"/>
              </w:rPr>
              <w:t>是，评标委员会推荐</w:t>
            </w:r>
            <w:r>
              <w:rPr>
                <w:rFonts w:hint="eastAsia" w:hAnsi="宋体" w:cs="宋体"/>
                <w:color w:val="auto"/>
                <w:szCs w:val="21"/>
                <w:u w:val="single"/>
              </w:rPr>
              <w:t xml:space="preserve"> 3</w:t>
            </w:r>
            <w:r>
              <w:rPr>
                <w:rFonts w:hint="eastAsia" w:hAnsi="宋体" w:cs="宋体"/>
                <w:color w:val="auto"/>
                <w:szCs w:val="21"/>
              </w:rPr>
              <w:t>名中标候选人。</w:t>
            </w:r>
          </w:p>
        </w:tc>
      </w:tr>
      <w:tr w14:paraId="5FDAF460">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06" w:hRule="atLeast"/>
          <w:jc w:val="center"/>
        </w:trPr>
        <w:tc>
          <w:tcPr>
            <w:tcW w:w="729" w:type="dxa"/>
            <w:vAlign w:val="center"/>
          </w:tcPr>
          <w:p w14:paraId="4A7FDC88">
            <w:pPr>
              <w:spacing w:line="500" w:lineRule="exact"/>
              <w:jc w:val="center"/>
              <w:rPr>
                <w:rFonts w:hint="default" w:ascii="宋体" w:hAnsi="宋体" w:eastAsia="宋体" w:cs="宋体"/>
                <w:szCs w:val="21"/>
                <w:lang w:val="en-US" w:eastAsia="zh-CN"/>
              </w:rPr>
            </w:pPr>
            <w:r>
              <w:rPr>
                <w:rFonts w:hint="eastAsia" w:ascii="宋体" w:hAnsi="宋体" w:cs="宋体"/>
                <w:szCs w:val="21"/>
                <w:lang w:val="en-US" w:eastAsia="zh-CN"/>
              </w:rPr>
              <w:t>28</w:t>
            </w:r>
          </w:p>
        </w:tc>
        <w:tc>
          <w:tcPr>
            <w:tcW w:w="2400" w:type="dxa"/>
            <w:vAlign w:val="center"/>
          </w:tcPr>
          <w:p w14:paraId="31652CD5">
            <w:pPr>
              <w:spacing w:line="500" w:lineRule="exact"/>
              <w:jc w:val="left"/>
              <w:rPr>
                <w:rFonts w:ascii="宋体" w:hAnsi="宋体" w:cs="宋体"/>
                <w:szCs w:val="21"/>
              </w:rPr>
            </w:pPr>
            <w:r>
              <w:rPr>
                <w:rFonts w:hint="eastAsia" w:ascii="宋体" w:hAnsi="宋体" w:cs="宋体"/>
                <w:szCs w:val="21"/>
              </w:rPr>
              <w:t>中标通知书</w:t>
            </w:r>
          </w:p>
        </w:tc>
        <w:tc>
          <w:tcPr>
            <w:tcW w:w="7116" w:type="dxa"/>
            <w:vAlign w:val="center"/>
          </w:tcPr>
          <w:p w14:paraId="04EB8B04">
            <w:pPr>
              <w:spacing w:line="500" w:lineRule="exact"/>
              <w:rPr>
                <w:rFonts w:ascii="宋体" w:hAnsi="宋体" w:cs="宋体"/>
                <w:szCs w:val="21"/>
              </w:rPr>
            </w:pPr>
            <w:r>
              <w:rPr>
                <w:rFonts w:hint="eastAsia" w:ascii="宋体" w:hAnsi="宋体" w:cs="宋体"/>
                <w:szCs w:val="21"/>
              </w:rPr>
              <w:t>中标通知书须加盖招标人及代理机构公章后方可发出。</w:t>
            </w:r>
          </w:p>
        </w:tc>
      </w:tr>
      <w:tr w14:paraId="151897BC">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17" w:hRule="atLeast"/>
          <w:jc w:val="center"/>
        </w:trPr>
        <w:tc>
          <w:tcPr>
            <w:tcW w:w="729" w:type="dxa"/>
            <w:vAlign w:val="center"/>
          </w:tcPr>
          <w:p w14:paraId="79D6B276">
            <w:pPr>
              <w:spacing w:line="500" w:lineRule="exact"/>
              <w:jc w:val="center"/>
              <w:rPr>
                <w:rFonts w:hint="default" w:ascii="宋体" w:hAnsi="宋体" w:eastAsia="宋体" w:cs="宋体"/>
                <w:szCs w:val="21"/>
                <w:lang w:val="en-US" w:eastAsia="zh-CN"/>
              </w:rPr>
            </w:pPr>
            <w:r>
              <w:rPr>
                <w:rFonts w:hint="eastAsia" w:ascii="宋体" w:hAnsi="宋体" w:cs="宋体"/>
                <w:szCs w:val="21"/>
                <w:lang w:val="en-US" w:eastAsia="zh-CN"/>
              </w:rPr>
              <w:t>29</w:t>
            </w:r>
          </w:p>
        </w:tc>
        <w:tc>
          <w:tcPr>
            <w:tcW w:w="2400" w:type="dxa"/>
            <w:vAlign w:val="center"/>
          </w:tcPr>
          <w:p w14:paraId="470DDB93">
            <w:pPr>
              <w:spacing w:line="500" w:lineRule="exact"/>
              <w:jc w:val="left"/>
              <w:rPr>
                <w:rFonts w:ascii="宋体" w:hAnsi="宋体" w:cs="宋体"/>
                <w:szCs w:val="21"/>
              </w:rPr>
            </w:pPr>
            <w:r>
              <w:rPr>
                <w:rFonts w:hint="eastAsia" w:ascii="宋体" w:hAnsi="宋体" w:cs="宋体"/>
                <w:szCs w:val="21"/>
              </w:rPr>
              <w:t>履约担保</w:t>
            </w:r>
          </w:p>
        </w:tc>
        <w:tc>
          <w:tcPr>
            <w:tcW w:w="7116" w:type="dxa"/>
            <w:vAlign w:val="center"/>
          </w:tcPr>
          <w:p w14:paraId="188A6599">
            <w:pPr>
              <w:wordWrap w:val="0"/>
              <w:spacing w:line="500" w:lineRule="exact"/>
              <w:rPr>
                <w:rFonts w:ascii="宋体" w:hAnsi="宋体" w:cs="宋体"/>
                <w:szCs w:val="21"/>
              </w:rPr>
            </w:pPr>
            <w:r>
              <w:rPr>
                <w:rFonts w:hint="eastAsia" w:ascii="宋体" w:hAnsi="宋体" w:cs="宋体"/>
                <w:szCs w:val="21"/>
              </w:rPr>
              <w:t>本项目不收取履约担保。</w:t>
            </w:r>
          </w:p>
        </w:tc>
      </w:tr>
      <w:tr w14:paraId="35A92071">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17" w:hRule="atLeast"/>
          <w:jc w:val="center"/>
        </w:trPr>
        <w:tc>
          <w:tcPr>
            <w:tcW w:w="729" w:type="dxa"/>
            <w:shd w:val="clear" w:color="auto" w:fill="auto"/>
            <w:vAlign w:val="center"/>
          </w:tcPr>
          <w:p w14:paraId="40FA2206">
            <w:pPr>
              <w:spacing w:line="500" w:lineRule="exact"/>
              <w:jc w:val="center"/>
              <w:rPr>
                <w:rFonts w:hint="default" w:ascii="宋体" w:hAnsi="宋体" w:eastAsia="宋体" w:cs="宋体"/>
                <w:szCs w:val="21"/>
                <w:lang w:val="en-US" w:eastAsia="zh-CN"/>
              </w:rPr>
            </w:pPr>
            <w:r>
              <w:rPr>
                <w:rFonts w:hint="eastAsia" w:ascii="宋体" w:hAnsi="宋体" w:cs="宋体"/>
                <w:szCs w:val="21"/>
                <w:lang w:val="en-US" w:eastAsia="zh-CN"/>
              </w:rPr>
              <w:t>30</w:t>
            </w:r>
          </w:p>
        </w:tc>
        <w:tc>
          <w:tcPr>
            <w:tcW w:w="2400" w:type="dxa"/>
            <w:shd w:val="clear" w:color="auto" w:fill="auto"/>
            <w:vAlign w:val="center"/>
          </w:tcPr>
          <w:p w14:paraId="0EBFF5C0">
            <w:pPr>
              <w:spacing w:line="500" w:lineRule="exact"/>
              <w:jc w:val="left"/>
              <w:rPr>
                <w:rFonts w:ascii="宋体" w:hAnsi="宋体" w:cs="宋体"/>
                <w:szCs w:val="21"/>
              </w:rPr>
            </w:pPr>
            <w:r>
              <w:rPr>
                <w:rFonts w:hint="eastAsia" w:ascii="宋体" w:hAnsi="宋体" w:cs="宋体"/>
                <w:szCs w:val="21"/>
              </w:rPr>
              <w:t>投标人对招标文件提出质疑的截止时间及方式</w:t>
            </w:r>
          </w:p>
        </w:tc>
        <w:tc>
          <w:tcPr>
            <w:tcW w:w="7116" w:type="dxa"/>
            <w:shd w:val="clear" w:color="auto" w:fill="auto"/>
            <w:vAlign w:val="center"/>
          </w:tcPr>
          <w:p w14:paraId="6FA8019D">
            <w:pPr>
              <w:widowControl/>
              <w:spacing w:line="500" w:lineRule="exact"/>
              <w:jc w:val="left"/>
              <w:rPr>
                <w:rFonts w:ascii="宋体" w:hAnsi="宋体" w:cs="宋体"/>
                <w:szCs w:val="21"/>
              </w:rPr>
            </w:pPr>
            <w:r>
              <w:rPr>
                <w:rFonts w:hint="eastAsia" w:ascii="宋体" w:hAnsi="宋体" w:cs="宋体"/>
                <w:szCs w:val="21"/>
              </w:rPr>
              <w:t>如投标人对招标文件有质疑，可以于</w:t>
            </w:r>
            <w:r>
              <w:rPr>
                <w:rFonts w:hint="eastAsia" w:ascii="宋体" w:hAnsi="宋体" w:cs="宋体"/>
                <w:b/>
                <w:bCs/>
                <w:szCs w:val="21"/>
              </w:rPr>
              <w:t>2024年</w:t>
            </w:r>
            <w:r>
              <w:rPr>
                <w:rFonts w:hint="eastAsia" w:ascii="宋体" w:hAnsi="宋体" w:cs="宋体"/>
                <w:b/>
                <w:bCs/>
                <w:szCs w:val="21"/>
                <w:lang w:val="en-US" w:eastAsia="zh-CN"/>
              </w:rPr>
              <w:t>11</w:t>
            </w:r>
            <w:r>
              <w:rPr>
                <w:rFonts w:hint="eastAsia" w:ascii="宋体" w:hAnsi="宋体" w:cs="宋体"/>
                <w:b/>
                <w:bCs/>
                <w:szCs w:val="21"/>
              </w:rPr>
              <w:t>月</w:t>
            </w:r>
            <w:r>
              <w:rPr>
                <w:rFonts w:hint="eastAsia" w:ascii="宋体" w:hAnsi="宋体" w:cs="宋体"/>
                <w:b/>
                <w:bCs/>
                <w:szCs w:val="21"/>
                <w:lang w:val="en-US" w:eastAsia="zh-CN"/>
              </w:rPr>
              <w:t>10</w:t>
            </w:r>
            <w:r>
              <w:rPr>
                <w:rFonts w:hint="eastAsia" w:ascii="宋体" w:hAnsi="宋体" w:cs="宋体"/>
                <w:b/>
                <w:bCs/>
                <w:szCs w:val="21"/>
              </w:rPr>
              <w:t>日</w:t>
            </w:r>
            <w:r>
              <w:rPr>
                <w:rFonts w:hint="eastAsia" w:ascii="宋体" w:hAnsi="宋体" w:cs="宋体"/>
                <w:b/>
                <w:bCs/>
                <w:szCs w:val="21"/>
                <w:lang w:val="en-US" w:eastAsia="zh-CN"/>
              </w:rPr>
              <w:t>17</w:t>
            </w:r>
            <w:r>
              <w:rPr>
                <w:rFonts w:hint="eastAsia" w:ascii="宋体" w:hAnsi="宋体" w:cs="宋体"/>
                <w:b/>
                <w:bCs/>
                <w:szCs w:val="21"/>
              </w:rPr>
              <w:t>时前</w:t>
            </w:r>
            <w:r>
              <w:fldChar w:fldCharType="begin"/>
            </w:r>
            <w:r>
              <w:instrText xml:space="preserve"> HYPERLINK "mailto:投标人将所遇到的问题以电子邮件形式传至cxzbdlgs@163.com" </w:instrText>
            </w:r>
            <w:r>
              <w:fldChar w:fldCharType="separate"/>
            </w:r>
            <w:r>
              <w:rPr>
                <w:rFonts w:hint="eastAsia" w:ascii="宋体" w:hAnsi="宋体" w:cs="宋体"/>
                <w:szCs w:val="21"/>
              </w:rPr>
              <w:t>将所遇到的问题以电子邮件形式传至czsctgczx@163.com</w:t>
            </w:r>
            <w:r>
              <w:rPr>
                <w:rFonts w:hint="eastAsia" w:ascii="宋体" w:hAnsi="宋体" w:cs="宋体"/>
                <w:szCs w:val="21"/>
              </w:rPr>
              <w:fldChar w:fldCharType="end"/>
            </w:r>
            <w:r>
              <w:rPr>
                <w:rFonts w:hint="eastAsia" w:ascii="宋体" w:hAnsi="宋体" w:cs="宋体"/>
                <w:szCs w:val="21"/>
              </w:rPr>
              <w:t xml:space="preserve">(滁州市城投工程咨询管理有限公司电子邮箱)。招标人不再集中召开招标答疑会；投标人自行组织勘察现场。  </w:t>
            </w:r>
          </w:p>
        </w:tc>
      </w:tr>
      <w:tr w14:paraId="5A861EE1">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995" w:hRule="atLeast"/>
          <w:jc w:val="center"/>
        </w:trPr>
        <w:tc>
          <w:tcPr>
            <w:tcW w:w="729" w:type="dxa"/>
            <w:vAlign w:val="center"/>
          </w:tcPr>
          <w:p w14:paraId="7500C4CE">
            <w:pPr>
              <w:spacing w:line="500" w:lineRule="exact"/>
              <w:jc w:val="center"/>
              <w:rPr>
                <w:rFonts w:hint="default" w:ascii="宋体" w:hAnsi="宋体" w:eastAsia="宋体" w:cs="宋体"/>
                <w:szCs w:val="21"/>
                <w:lang w:val="en-US" w:eastAsia="zh-CN"/>
              </w:rPr>
            </w:pPr>
            <w:r>
              <w:rPr>
                <w:rFonts w:hint="eastAsia" w:ascii="宋体" w:hAnsi="宋体" w:cs="宋体"/>
                <w:szCs w:val="21"/>
                <w:lang w:val="en-US" w:eastAsia="zh-CN"/>
              </w:rPr>
              <w:t>31</w:t>
            </w:r>
          </w:p>
        </w:tc>
        <w:tc>
          <w:tcPr>
            <w:tcW w:w="2400" w:type="dxa"/>
            <w:vAlign w:val="center"/>
          </w:tcPr>
          <w:p w14:paraId="49DA171F">
            <w:pPr>
              <w:pStyle w:val="17"/>
              <w:spacing w:line="500" w:lineRule="exact"/>
              <w:jc w:val="left"/>
              <w:rPr>
                <w:rFonts w:hAnsi="宋体" w:cs="宋体"/>
                <w:color w:val="auto"/>
                <w:szCs w:val="21"/>
              </w:rPr>
            </w:pPr>
            <w:r>
              <w:rPr>
                <w:rFonts w:hint="eastAsia" w:hAnsi="宋体" w:cs="宋体"/>
                <w:color w:val="auto"/>
                <w:szCs w:val="21"/>
              </w:rPr>
              <w:t>招标人答复在线质疑的时间及方式</w:t>
            </w:r>
          </w:p>
        </w:tc>
        <w:tc>
          <w:tcPr>
            <w:tcW w:w="7116" w:type="dxa"/>
            <w:vAlign w:val="center"/>
          </w:tcPr>
          <w:p w14:paraId="6E1418CC">
            <w:pPr>
              <w:spacing w:line="500" w:lineRule="exact"/>
              <w:rPr>
                <w:rFonts w:ascii="宋体" w:hAnsi="宋体" w:cs="宋体"/>
                <w:szCs w:val="21"/>
                <w:u w:val="single"/>
              </w:rPr>
            </w:pPr>
            <w:r>
              <w:rPr>
                <w:rFonts w:hint="eastAsia" w:ascii="宋体" w:hAnsi="宋体" w:cs="宋体"/>
                <w:szCs w:val="21"/>
              </w:rPr>
              <w:t>同15.4“招标人澄清的方式</w:t>
            </w:r>
            <w:r>
              <w:rPr>
                <w:rFonts w:ascii="宋体" w:hAnsi="宋体" w:cs="宋体"/>
                <w:szCs w:val="21"/>
              </w:rPr>
              <w:t>”</w:t>
            </w:r>
            <w:r>
              <w:rPr>
                <w:rFonts w:hint="eastAsia" w:ascii="宋体" w:hAnsi="宋体" w:cs="宋体"/>
                <w:szCs w:val="21"/>
              </w:rPr>
              <w:t>。</w:t>
            </w:r>
          </w:p>
        </w:tc>
      </w:tr>
      <w:tr w14:paraId="098FF3E8">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75" w:hRule="atLeast"/>
          <w:jc w:val="center"/>
        </w:trPr>
        <w:tc>
          <w:tcPr>
            <w:tcW w:w="3129" w:type="dxa"/>
            <w:gridSpan w:val="2"/>
            <w:vAlign w:val="center"/>
          </w:tcPr>
          <w:p w14:paraId="7E389A14">
            <w:pPr>
              <w:spacing w:line="500" w:lineRule="exact"/>
              <w:jc w:val="left"/>
              <w:rPr>
                <w:rFonts w:ascii="宋体" w:hAnsi="宋体" w:cs="宋体"/>
                <w:color w:val="auto"/>
                <w:szCs w:val="21"/>
              </w:rPr>
            </w:pPr>
            <w:r>
              <w:rPr>
                <w:rFonts w:hint="eastAsia" w:ascii="宋体" w:hAnsi="宋体" w:cs="宋体"/>
                <w:color w:val="auto"/>
                <w:szCs w:val="21"/>
              </w:rPr>
              <w:t>付款方式、时间、条件</w:t>
            </w:r>
          </w:p>
        </w:tc>
        <w:tc>
          <w:tcPr>
            <w:tcW w:w="7116" w:type="dxa"/>
            <w:vAlign w:val="center"/>
          </w:tcPr>
          <w:p w14:paraId="3E133783">
            <w:pPr>
              <w:spacing w:line="500" w:lineRule="exact"/>
              <w:rPr>
                <w:rFonts w:ascii="宋体" w:hAnsi="宋体" w:cs="宋体"/>
                <w:color w:val="auto"/>
                <w:szCs w:val="21"/>
                <w:highlight w:val="none"/>
              </w:rPr>
            </w:pPr>
            <w:r>
              <w:rPr>
                <w:rFonts w:hint="eastAsia" w:ascii="宋体" w:hAnsi="宋体" w:cs="宋体"/>
                <w:color w:val="auto"/>
                <w:szCs w:val="21"/>
                <w:highlight w:val="none"/>
              </w:rPr>
              <w:t>中标方根据该项目服务内容清单，在相关协议或合同签订后，根据协议或合同中约定的时间节点、方式、金额支付费用）。</w:t>
            </w:r>
          </w:p>
        </w:tc>
      </w:tr>
      <w:tr w14:paraId="70E6DF9D">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75" w:hRule="atLeast"/>
          <w:jc w:val="center"/>
        </w:trPr>
        <w:tc>
          <w:tcPr>
            <w:tcW w:w="10245" w:type="dxa"/>
            <w:gridSpan w:val="3"/>
            <w:vAlign w:val="center"/>
          </w:tcPr>
          <w:p w14:paraId="5F7FF16E">
            <w:pPr>
              <w:spacing w:line="500" w:lineRule="exact"/>
              <w:rPr>
                <w:rFonts w:hint="eastAsia" w:ascii="宋体" w:hAnsi="宋体" w:cs="宋体"/>
                <w:color w:val="auto"/>
                <w:szCs w:val="21"/>
                <w:highlight w:val="yellow"/>
              </w:rPr>
            </w:pPr>
            <w:bookmarkStart w:id="20" w:name="_Toc449028866"/>
            <w:bookmarkStart w:id="21" w:name="_Toc58430315"/>
            <w:r>
              <w:rPr>
                <w:rFonts w:hint="eastAsia" w:ascii="宋体" w:hAnsi="宋体" w:eastAsia="宋体" w:cs="宋体"/>
                <w:b/>
                <w:bCs w:val="0"/>
                <w:color w:val="auto"/>
                <w:szCs w:val="21"/>
                <w:highlight w:val="none"/>
                <w:lang w:val="en-US" w:eastAsia="zh-CN" w:bidi="ar"/>
              </w:rPr>
              <w:t>本项允许独立法人的分支机构参与投标，若投标人为独立法人的分支机构，其标书中所要求的法定代表人的所有签字及材料，其所对应的的为分支机构负责人的签字及材料。</w:t>
            </w:r>
          </w:p>
        </w:tc>
      </w:tr>
    </w:tbl>
    <w:p w14:paraId="68B0E6FB">
      <w:pPr>
        <w:pageBreakBefore/>
        <w:spacing w:beforeLines="100" w:afterLines="100" w:line="440" w:lineRule="exact"/>
        <w:jc w:val="center"/>
        <w:outlineLvl w:val="1"/>
        <w:rPr>
          <w:rFonts w:ascii="宋体" w:hAnsi="宋体" w:cs="宋体"/>
          <w:b/>
          <w:sz w:val="28"/>
          <w:szCs w:val="32"/>
        </w:rPr>
      </w:pPr>
      <w:r>
        <w:rPr>
          <w:rFonts w:hint="eastAsia" w:ascii="宋体" w:hAnsi="宋体" w:cs="宋体"/>
          <w:b/>
          <w:sz w:val="28"/>
          <w:szCs w:val="28"/>
        </w:rPr>
        <w:t>二、投标人须知</w:t>
      </w:r>
      <w:bookmarkEnd w:id="20"/>
      <w:bookmarkEnd w:id="21"/>
    </w:p>
    <w:p w14:paraId="2EFDB5EB">
      <w:pPr>
        <w:spacing w:line="440" w:lineRule="exact"/>
        <w:jc w:val="center"/>
        <w:rPr>
          <w:rFonts w:ascii="宋体" w:hAnsi="宋体" w:cs="宋体"/>
          <w:sz w:val="28"/>
          <w:szCs w:val="28"/>
        </w:rPr>
      </w:pPr>
      <w:bookmarkStart w:id="22" w:name="_Toc449028867"/>
      <w:r>
        <w:rPr>
          <w:rFonts w:hint="eastAsia" w:ascii="宋体" w:hAnsi="宋体" w:cs="宋体"/>
          <w:b/>
          <w:sz w:val="28"/>
          <w:szCs w:val="28"/>
        </w:rPr>
        <w:t>（一）</w:t>
      </w:r>
      <w:r>
        <w:rPr>
          <w:rFonts w:hint="eastAsia" w:ascii="宋体" w:hAnsi="宋体" w:cs="宋体"/>
          <w:b/>
          <w:sz w:val="28"/>
          <w:szCs w:val="32"/>
        </w:rPr>
        <w:t>总  则</w:t>
      </w:r>
      <w:bookmarkEnd w:id="22"/>
    </w:p>
    <w:p w14:paraId="78BD8B57">
      <w:pPr>
        <w:snapToGrid w:val="0"/>
        <w:spacing w:line="440" w:lineRule="exact"/>
        <w:ind w:firstLine="422" w:firstLineChars="200"/>
        <w:rPr>
          <w:rFonts w:ascii="宋体" w:hAnsi="宋体" w:cs="宋体"/>
          <w:b/>
          <w:szCs w:val="21"/>
        </w:rPr>
      </w:pPr>
      <w:r>
        <w:rPr>
          <w:rFonts w:hint="eastAsia" w:ascii="宋体" w:hAnsi="宋体" w:cs="宋体"/>
          <w:b/>
          <w:szCs w:val="21"/>
        </w:rPr>
        <w:t>1.项目概况</w:t>
      </w:r>
    </w:p>
    <w:p w14:paraId="5D5BA7F7">
      <w:pPr>
        <w:snapToGrid w:val="0"/>
        <w:spacing w:line="440" w:lineRule="exact"/>
        <w:ind w:firstLine="420" w:firstLineChars="200"/>
        <w:rPr>
          <w:rFonts w:ascii="宋体" w:hAnsi="宋体" w:cs="宋体"/>
          <w:szCs w:val="21"/>
          <w:u w:val="single"/>
        </w:rPr>
      </w:pPr>
      <w:r>
        <w:rPr>
          <w:rFonts w:hint="eastAsia" w:ascii="宋体" w:hAnsi="宋体" w:cs="宋体"/>
          <w:szCs w:val="21"/>
        </w:rPr>
        <w:t>1.1本次招标采购项目名称：见投标人须知前附表。</w:t>
      </w:r>
    </w:p>
    <w:p w14:paraId="5A2A2AEB">
      <w:pPr>
        <w:snapToGrid w:val="0"/>
        <w:spacing w:line="440" w:lineRule="exact"/>
        <w:ind w:firstLine="840" w:firstLineChars="400"/>
        <w:rPr>
          <w:rFonts w:ascii="宋体" w:hAnsi="宋体" w:cs="宋体"/>
          <w:szCs w:val="21"/>
          <w:u w:val="single"/>
        </w:rPr>
      </w:pPr>
      <w:r>
        <w:rPr>
          <w:rFonts w:hint="eastAsia" w:ascii="宋体" w:hAnsi="宋体" w:cs="宋体"/>
          <w:szCs w:val="21"/>
        </w:rPr>
        <w:t>项目编号：见投标人须知前附表。</w:t>
      </w:r>
    </w:p>
    <w:p w14:paraId="5BE2FD02">
      <w:pPr>
        <w:snapToGrid w:val="0"/>
        <w:spacing w:line="440" w:lineRule="exact"/>
        <w:ind w:firstLine="420" w:firstLineChars="200"/>
        <w:rPr>
          <w:rFonts w:ascii="宋体" w:hAnsi="宋体" w:cs="宋体"/>
          <w:szCs w:val="21"/>
          <w:u w:val="single"/>
        </w:rPr>
      </w:pPr>
      <w:r>
        <w:rPr>
          <w:rFonts w:hint="eastAsia" w:ascii="宋体" w:hAnsi="宋体" w:cs="宋体"/>
          <w:szCs w:val="21"/>
        </w:rPr>
        <w:t xml:space="preserve">    招 标 人：见投标人须知前附表。</w:t>
      </w:r>
    </w:p>
    <w:p w14:paraId="4DAC5F65">
      <w:pPr>
        <w:snapToGrid w:val="0"/>
        <w:spacing w:line="440" w:lineRule="exact"/>
        <w:ind w:firstLine="420" w:firstLineChars="200"/>
        <w:rPr>
          <w:rFonts w:ascii="宋体" w:hAnsi="宋体" w:cs="宋体"/>
          <w:szCs w:val="21"/>
          <w:u w:val="single"/>
        </w:rPr>
      </w:pPr>
      <w:r>
        <w:rPr>
          <w:rFonts w:hint="eastAsia" w:ascii="宋体" w:hAnsi="宋体" w:cs="宋体"/>
          <w:szCs w:val="21"/>
        </w:rPr>
        <w:t xml:space="preserve">    服务期：见投标人须知前附表。</w:t>
      </w:r>
    </w:p>
    <w:p w14:paraId="7324B731">
      <w:pPr>
        <w:snapToGrid w:val="0"/>
        <w:spacing w:line="440" w:lineRule="exact"/>
        <w:ind w:firstLine="420" w:firstLineChars="200"/>
        <w:rPr>
          <w:rFonts w:ascii="宋体" w:hAnsi="宋体" w:cs="宋体"/>
          <w:szCs w:val="21"/>
          <w:u w:val="single"/>
        </w:rPr>
      </w:pPr>
      <w:r>
        <w:rPr>
          <w:rFonts w:hint="eastAsia" w:ascii="宋体" w:hAnsi="宋体" w:cs="宋体"/>
          <w:szCs w:val="21"/>
        </w:rPr>
        <w:t xml:space="preserve">    服务地点：见投标人须知前附表。</w:t>
      </w:r>
    </w:p>
    <w:p w14:paraId="4423C973">
      <w:pPr>
        <w:snapToGrid w:val="0"/>
        <w:spacing w:line="440" w:lineRule="exact"/>
        <w:ind w:firstLine="420" w:firstLineChars="200"/>
        <w:rPr>
          <w:rFonts w:ascii="宋体" w:hAnsi="宋体" w:cs="宋体"/>
          <w:szCs w:val="21"/>
          <w:u w:val="single"/>
        </w:rPr>
      </w:pPr>
      <w:r>
        <w:rPr>
          <w:rFonts w:hint="eastAsia" w:ascii="宋体" w:hAnsi="宋体" w:cs="宋体"/>
          <w:szCs w:val="21"/>
        </w:rPr>
        <w:t>1.2招标人及联系人: 见投标人须知前附表。</w:t>
      </w:r>
    </w:p>
    <w:p w14:paraId="1B2A8474">
      <w:pPr>
        <w:snapToGrid w:val="0"/>
        <w:spacing w:line="440" w:lineRule="exact"/>
        <w:ind w:firstLine="525" w:firstLineChars="250"/>
        <w:rPr>
          <w:rFonts w:ascii="宋体" w:hAnsi="宋体" w:cs="宋体"/>
          <w:szCs w:val="21"/>
          <w:u w:val="single"/>
        </w:rPr>
      </w:pPr>
      <w:r>
        <w:rPr>
          <w:rFonts w:hint="eastAsia" w:ascii="宋体" w:hAnsi="宋体" w:cs="宋体"/>
          <w:szCs w:val="21"/>
        </w:rPr>
        <w:t xml:space="preserve">  采购代理机构及联系人: 见投标人须知前附表。</w:t>
      </w:r>
    </w:p>
    <w:p w14:paraId="71F8C122">
      <w:pPr>
        <w:snapToGrid w:val="0"/>
        <w:spacing w:line="440" w:lineRule="exact"/>
        <w:ind w:firstLine="420" w:firstLineChars="200"/>
        <w:rPr>
          <w:rFonts w:ascii="宋体" w:hAnsi="宋体" w:cs="宋体"/>
          <w:szCs w:val="21"/>
        </w:rPr>
      </w:pPr>
      <w:r>
        <w:rPr>
          <w:rFonts w:hint="eastAsia" w:ascii="宋体" w:hAnsi="宋体" w:cs="宋体"/>
          <w:szCs w:val="21"/>
        </w:rPr>
        <w:t>1.3资金来源：见投标人须知前附表。</w:t>
      </w:r>
    </w:p>
    <w:p w14:paraId="103DF01C">
      <w:pPr>
        <w:snapToGrid w:val="0"/>
        <w:spacing w:line="440" w:lineRule="exact"/>
        <w:ind w:firstLine="420" w:firstLineChars="200"/>
        <w:rPr>
          <w:rFonts w:ascii="宋体" w:hAnsi="宋体" w:cs="宋体"/>
          <w:szCs w:val="21"/>
        </w:rPr>
      </w:pPr>
      <w:r>
        <w:rPr>
          <w:rFonts w:hint="eastAsia" w:ascii="宋体" w:hAnsi="宋体" w:cs="宋体"/>
          <w:szCs w:val="21"/>
        </w:rPr>
        <w:t>1.4本项目预算：见投标人须知前附表。</w:t>
      </w:r>
    </w:p>
    <w:p w14:paraId="5BC8E48B">
      <w:pPr>
        <w:snapToGrid w:val="0"/>
        <w:spacing w:line="440" w:lineRule="exact"/>
        <w:ind w:firstLine="420" w:firstLineChars="200"/>
        <w:rPr>
          <w:rFonts w:ascii="宋体" w:hAnsi="宋体" w:cs="宋体"/>
          <w:szCs w:val="21"/>
        </w:rPr>
      </w:pPr>
      <w:r>
        <w:rPr>
          <w:rFonts w:hint="eastAsia" w:ascii="宋体" w:hAnsi="宋体" w:cs="宋体"/>
          <w:szCs w:val="21"/>
        </w:rPr>
        <w:t>1.5本项目最高限价：见投标人须知前附表。</w:t>
      </w:r>
    </w:p>
    <w:p w14:paraId="318D8255">
      <w:pPr>
        <w:snapToGrid w:val="0"/>
        <w:spacing w:line="440" w:lineRule="exact"/>
        <w:ind w:firstLine="422" w:firstLineChars="200"/>
        <w:rPr>
          <w:rFonts w:ascii="宋体" w:hAnsi="宋体" w:cs="宋体"/>
          <w:b/>
          <w:szCs w:val="21"/>
        </w:rPr>
      </w:pPr>
      <w:r>
        <w:rPr>
          <w:rFonts w:hint="eastAsia" w:ascii="宋体" w:hAnsi="宋体" w:cs="宋体"/>
          <w:b/>
          <w:szCs w:val="21"/>
        </w:rPr>
        <w:t>2.招标范围：</w:t>
      </w:r>
    </w:p>
    <w:p w14:paraId="044C752F">
      <w:pPr>
        <w:snapToGrid w:val="0"/>
        <w:spacing w:line="440" w:lineRule="exact"/>
        <w:ind w:firstLine="420" w:firstLineChars="200"/>
        <w:rPr>
          <w:rFonts w:ascii="宋体" w:hAnsi="宋体" w:cs="宋体"/>
          <w:szCs w:val="21"/>
          <w:u w:val="single"/>
        </w:rPr>
      </w:pPr>
      <w:r>
        <w:rPr>
          <w:rFonts w:hint="eastAsia" w:ascii="宋体" w:hAnsi="宋体" w:cs="宋体"/>
          <w:szCs w:val="21"/>
        </w:rPr>
        <w:t>2.1 采购内容：见投标人须知前附表。</w:t>
      </w:r>
    </w:p>
    <w:p w14:paraId="63A6334C">
      <w:pPr>
        <w:snapToGrid w:val="0"/>
        <w:spacing w:line="440" w:lineRule="exact"/>
        <w:ind w:firstLine="422" w:firstLineChars="200"/>
        <w:rPr>
          <w:rFonts w:ascii="宋体" w:hAnsi="宋体" w:cs="宋体"/>
          <w:b/>
          <w:szCs w:val="21"/>
        </w:rPr>
      </w:pPr>
      <w:r>
        <w:rPr>
          <w:rFonts w:hint="eastAsia" w:ascii="宋体" w:hAnsi="宋体" w:cs="宋体"/>
          <w:b/>
          <w:szCs w:val="21"/>
        </w:rPr>
        <w:t>3.标包划分：</w:t>
      </w:r>
    </w:p>
    <w:p w14:paraId="48C47E81">
      <w:pPr>
        <w:snapToGrid w:val="0"/>
        <w:spacing w:line="440" w:lineRule="exact"/>
        <w:ind w:firstLine="420" w:firstLineChars="200"/>
        <w:rPr>
          <w:rFonts w:ascii="宋体" w:hAnsi="宋体" w:cs="宋体"/>
          <w:szCs w:val="21"/>
        </w:rPr>
      </w:pPr>
      <w:r>
        <w:rPr>
          <w:rFonts w:hint="eastAsia" w:ascii="宋体" w:hAnsi="宋体" w:cs="宋体"/>
          <w:szCs w:val="21"/>
        </w:rPr>
        <w:t>3.1本项目划分：见投标人须知前附表。</w:t>
      </w:r>
    </w:p>
    <w:p w14:paraId="3DE9CD5C">
      <w:pPr>
        <w:snapToGrid w:val="0"/>
        <w:spacing w:line="440" w:lineRule="exact"/>
        <w:ind w:firstLine="422" w:firstLineChars="200"/>
        <w:rPr>
          <w:rFonts w:ascii="宋体" w:hAnsi="宋体" w:cs="宋体"/>
          <w:b/>
          <w:szCs w:val="21"/>
        </w:rPr>
      </w:pPr>
      <w:r>
        <w:rPr>
          <w:rFonts w:hint="eastAsia" w:ascii="宋体" w:hAnsi="宋体" w:cs="宋体"/>
          <w:b/>
          <w:szCs w:val="21"/>
        </w:rPr>
        <w:t>4.招标方式：</w:t>
      </w:r>
    </w:p>
    <w:p w14:paraId="1B0EFFAB">
      <w:pPr>
        <w:snapToGrid w:val="0"/>
        <w:spacing w:line="440" w:lineRule="exact"/>
        <w:ind w:firstLine="420" w:firstLineChars="200"/>
        <w:rPr>
          <w:rFonts w:ascii="宋体" w:hAnsi="宋体" w:cs="宋体"/>
          <w:szCs w:val="21"/>
        </w:rPr>
      </w:pPr>
      <w:r>
        <w:rPr>
          <w:rFonts w:hint="eastAsia" w:ascii="宋体" w:hAnsi="宋体" w:cs="宋体"/>
          <w:szCs w:val="21"/>
        </w:rPr>
        <w:t>4.1本项目招标方式：见投标人须知前附表。</w:t>
      </w:r>
    </w:p>
    <w:p w14:paraId="06E51AB6">
      <w:pPr>
        <w:snapToGrid w:val="0"/>
        <w:spacing w:line="440" w:lineRule="exact"/>
        <w:ind w:firstLine="422" w:firstLineChars="200"/>
        <w:rPr>
          <w:rFonts w:ascii="宋体" w:hAnsi="宋体" w:cs="宋体"/>
          <w:b/>
          <w:szCs w:val="21"/>
        </w:rPr>
      </w:pPr>
      <w:r>
        <w:rPr>
          <w:rFonts w:hint="eastAsia" w:ascii="宋体" w:hAnsi="宋体" w:cs="宋体"/>
          <w:b/>
          <w:szCs w:val="21"/>
        </w:rPr>
        <w:t>5.计价方式：</w:t>
      </w:r>
    </w:p>
    <w:p w14:paraId="05E3F1B3">
      <w:pPr>
        <w:snapToGrid w:val="0"/>
        <w:spacing w:line="440" w:lineRule="exact"/>
        <w:ind w:firstLine="420" w:firstLineChars="200"/>
        <w:rPr>
          <w:rFonts w:ascii="宋体" w:hAnsi="宋体" w:cs="宋体"/>
          <w:szCs w:val="21"/>
        </w:rPr>
      </w:pPr>
      <w:r>
        <w:rPr>
          <w:rFonts w:hint="eastAsia" w:ascii="宋体" w:hAnsi="宋体" w:cs="宋体"/>
          <w:szCs w:val="21"/>
        </w:rPr>
        <w:t>5.1本次招标项目合同采用</w:t>
      </w:r>
      <w:r>
        <w:rPr>
          <w:rFonts w:hint="eastAsia" w:ascii="宋体" w:hAnsi="宋体" w:cs="宋体"/>
          <w:szCs w:val="21"/>
          <w:u w:val="single"/>
        </w:rPr>
        <w:t xml:space="preserve"> 总价合同 </w:t>
      </w:r>
      <w:r>
        <w:rPr>
          <w:rFonts w:hint="eastAsia" w:ascii="宋体" w:hAnsi="宋体" w:cs="宋体"/>
          <w:szCs w:val="21"/>
        </w:rPr>
        <w:t>。</w:t>
      </w:r>
    </w:p>
    <w:p w14:paraId="6D3BEADA">
      <w:pPr>
        <w:snapToGrid w:val="0"/>
        <w:spacing w:line="440" w:lineRule="exact"/>
        <w:ind w:firstLine="422" w:firstLineChars="200"/>
        <w:rPr>
          <w:rFonts w:ascii="宋体" w:hAnsi="宋体" w:cs="宋体"/>
          <w:b/>
          <w:szCs w:val="21"/>
        </w:rPr>
      </w:pPr>
      <w:r>
        <w:rPr>
          <w:rFonts w:hint="eastAsia" w:ascii="宋体" w:hAnsi="宋体" w:cs="宋体"/>
          <w:b/>
          <w:szCs w:val="21"/>
        </w:rPr>
        <w:t>6.评标办法：</w:t>
      </w:r>
    </w:p>
    <w:p w14:paraId="23D02721">
      <w:pPr>
        <w:snapToGrid w:val="0"/>
        <w:spacing w:line="440" w:lineRule="exact"/>
        <w:ind w:firstLine="420" w:firstLineChars="200"/>
        <w:rPr>
          <w:rFonts w:ascii="宋体" w:hAnsi="宋体" w:cs="宋体"/>
          <w:szCs w:val="21"/>
        </w:rPr>
      </w:pPr>
      <w:r>
        <w:rPr>
          <w:rFonts w:hint="eastAsia" w:ascii="宋体" w:hAnsi="宋体" w:cs="宋体"/>
          <w:szCs w:val="21"/>
        </w:rPr>
        <w:t>6.1本次招标评标采用</w:t>
      </w:r>
      <w:r>
        <w:rPr>
          <w:rFonts w:hint="eastAsia" w:ascii="宋体" w:hAnsi="宋体" w:cs="宋体"/>
          <w:szCs w:val="21"/>
          <w:u w:val="single"/>
        </w:rPr>
        <w:t xml:space="preserve"> 高价优先法</w:t>
      </w:r>
      <w:r>
        <w:rPr>
          <w:rFonts w:hint="eastAsia" w:ascii="宋体" w:hAnsi="宋体" w:cs="宋体"/>
          <w:szCs w:val="21"/>
        </w:rPr>
        <w:t>（详见第三章评标办法）</w:t>
      </w:r>
    </w:p>
    <w:p w14:paraId="59BA9B94">
      <w:pPr>
        <w:snapToGrid w:val="0"/>
        <w:spacing w:line="440" w:lineRule="exact"/>
        <w:ind w:firstLine="422" w:firstLineChars="200"/>
        <w:rPr>
          <w:rFonts w:ascii="宋体" w:hAnsi="宋体" w:cs="宋体"/>
          <w:b/>
          <w:szCs w:val="21"/>
        </w:rPr>
      </w:pPr>
      <w:r>
        <w:rPr>
          <w:rFonts w:hint="eastAsia" w:ascii="宋体" w:hAnsi="宋体" w:cs="宋体"/>
          <w:b/>
          <w:szCs w:val="21"/>
        </w:rPr>
        <w:t>7.投标人资格：</w:t>
      </w:r>
    </w:p>
    <w:p w14:paraId="66738199">
      <w:pPr>
        <w:widowControl/>
        <w:spacing w:line="440" w:lineRule="exact"/>
        <w:ind w:firstLine="420" w:firstLineChars="200"/>
        <w:jc w:val="left"/>
        <w:rPr>
          <w:rFonts w:ascii="宋体" w:hAnsi="宋体" w:cs="宋体"/>
          <w:szCs w:val="21"/>
        </w:rPr>
      </w:pPr>
      <w:r>
        <w:rPr>
          <w:rFonts w:hint="eastAsia" w:ascii="宋体" w:hAnsi="宋体" w:cs="宋体"/>
          <w:szCs w:val="21"/>
        </w:rPr>
        <w:t>7.1本项目投标人资格：见投标人须知前附表。</w:t>
      </w:r>
    </w:p>
    <w:p w14:paraId="6739474F">
      <w:pPr>
        <w:spacing w:line="440" w:lineRule="exact"/>
        <w:ind w:firstLine="422" w:firstLineChars="200"/>
        <w:rPr>
          <w:rFonts w:ascii="宋体" w:hAnsi="宋体" w:cs="宋体"/>
          <w:b/>
          <w:szCs w:val="21"/>
        </w:rPr>
      </w:pPr>
      <w:r>
        <w:rPr>
          <w:rFonts w:hint="eastAsia" w:ascii="宋体" w:hAnsi="宋体" w:cs="宋体"/>
          <w:b/>
          <w:szCs w:val="21"/>
        </w:rPr>
        <w:t>8. 投标费用</w:t>
      </w:r>
    </w:p>
    <w:p w14:paraId="166D3FB2">
      <w:pPr>
        <w:snapToGrid w:val="0"/>
        <w:spacing w:line="440" w:lineRule="exact"/>
        <w:ind w:firstLine="420" w:firstLineChars="200"/>
        <w:rPr>
          <w:rFonts w:ascii="宋体" w:hAnsi="宋体" w:cs="宋体"/>
          <w:szCs w:val="21"/>
        </w:rPr>
      </w:pPr>
      <w:r>
        <w:rPr>
          <w:rFonts w:hint="eastAsia" w:ascii="宋体" w:hAnsi="宋体" w:cs="宋体"/>
          <w:szCs w:val="21"/>
        </w:rPr>
        <w:t>8.1投标人准备和参加投标活动发生的费用自理。</w:t>
      </w:r>
    </w:p>
    <w:p w14:paraId="2E24FDF0">
      <w:pPr>
        <w:spacing w:line="440" w:lineRule="exact"/>
        <w:ind w:firstLine="422" w:firstLineChars="200"/>
        <w:rPr>
          <w:rFonts w:ascii="宋体" w:hAnsi="宋体" w:cs="宋体"/>
          <w:b/>
          <w:szCs w:val="21"/>
        </w:rPr>
      </w:pPr>
      <w:r>
        <w:rPr>
          <w:rFonts w:hint="eastAsia" w:ascii="宋体" w:hAnsi="宋体" w:cs="宋体"/>
          <w:b/>
          <w:szCs w:val="21"/>
        </w:rPr>
        <w:t>9.</w:t>
      </w:r>
      <w:bookmarkStart w:id="23" w:name="_Toc247592876"/>
      <w:bookmarkStart w:id="24" w:name="_Toc247513962"/>
      <w:bookmarkStart w:id="25" w:name="_Toc144974507"/>
      <w:bookmarkStart w:id="26" w:name="_Toc296602429"/>
      <w:bookmarkStart w:id="27" w:name="_Toc152042315"/>
      <w:bookmarkStart w:id="28" w:name="_Toc152045539"/>
      <w:bookmarkStart w:id="29" w:name="_Toc247527563"/>
      <w:r>
        <w:rPr>
          <w:rFonts w:hint="eastAsia" w:ascii="宋体" w:hAnsi="宋体" w:cs="宋体"/>
          <w:b/>
          <w:szCs w:val="21"/>
        </w:rPr>
        <w:t xml:space="preserve"> 踏勘现场</w:t>
      </w:r>
      <w:bookmarkEnd w:id="23"/>
      <w:bookmarkEnd w:id="24"/>
      <w:bookmarkEnd w:id="25"/>
      <w:bookmarkEnd w:id="26"/>
      <w:bookmarkEnd w:id="27"/>
      <w:bookmarkEnd w:id="28"/>
      <w:bookmarkEnd w:id="29"/>
    </w:p>
    <w:p w14:paraId="3A3AF3EE">
      <w:pPr>
        <w:spacing w:line="440" w:lineRule="exact"/>
        <w:ind w:firstLine="409" w:firstLineChars="195"/>
        <w:rPr>
          <w:rFonts w:ascii="宋体" w:hAnsi="宋体" w:cs="宋体"/>
          <w:szCs w:val="21"/>
        </w:rPr>
      </w:pPr>
      <w:r>
        <w:rPr>
          <w:rFonts w:hint="eastAsia" w:ascii="宋体" w:hAnsi="宋体" w:cs="宋体"/>
          <w:szCs w:val="21"/>
        </w:rPr>
        <w:t xml:space="preserve"> 9.1 投标人须知前附表规定组织踏勘现场的，招标人按投标人须知前附表规定的时间、地点组织投标人踏勘项目现场。 </w:t>
      </w:r>
    </w:p>
    <w:p w14:paraId="46771505">
      <w:pPr>
        <w:spacing w:line="440" w:lineRule="exact"/>
        <w:ind w:firstLine="409" w:firstLineChars="195"/>
        <w:rPr>
          <w:rFonts w:ascii="宋体" w:hAnsi="宋体" w:cs="宋体"/>
          <w:szCs w:val="21"/>
        </w:rPr>
      </w:pPr>
      <w:r>
        <w:rPr>
          <w:rFonts w:hint="eastAsia" w:ascii="宋体" w:hAnsi="宋体" w:cs="宋体"/>
          <w:szCs w:val="21"/>
        </w:rPr>
        <w:t>9.2 投标人踏勘现场发生的费用自理。</w:t>
      </w:r>
    </w:p>
    <w:p w14:paraId="10064908">
      <w:pPr>
        <w:spacing w:line="440" w:lineRule="exact"/>
        <w:ind w:firstLine="409" w:firstLineChars="195"/>
        <w:rPr>
          <w:rFonts w:ascii="宋体" w:hAnsi="宋体" w:cs="宋体"/>
          <w:szCs w:val="21"/>
        </w:rPr>
      </w:pPr>
      <w:r>
        <w:rPr>
          <w:rFonts w:hint="eastAsia" w:ascii="宋体" w:hAnsi="宋体" w:cs="宋体"/>
          <w:szCs w:val="21"/>
        </w:rPr>
        <w:t>9.3 除招标人的原因外，投标人自行负责在踏勘现场中所发生的人员伤亡和财产损失。</w:t>
      </w:r>
    </w:p>
    <w:p w14:paraId="32B2C51E">
      <w:pPr>
        <w:spacing w:line="440" w:lineRule="exact"/>
        <w:ind w:firstLine="409" w:firstLineChars="195"/>
        <w:rPr>
          <w:rFonts w:ascii="宋体" w:hAnsi="宋体" w:cs="宋体"/>
          <w:szCs w:val="21"/>
        </w:rPr>
      </w:pPr>
      <w:r>
        <w:rPr>
          <w:rFonts w:hint="eastAsia" w:ascii="宋体" w:hAnsi="宋体" w:cs="宋体"/>
          <w:szCs w:val="21"/>
        </w:rPr>
        <w:t>9.4 招标人在踏勘现场中介绍的场地和相关的周边环境情况，供投标人在编制投标文件时参考，招标人不对投标人据此作出的判断和决策负责。</w:t>
      </w:r>
      <w:bookmarkStart w:id="30" w:name="_Toc247527564"/>
      <w:bookmarkStart w:id="31" w:name="_Toc247513963"/>
      <w:bookmarkStart w:id="32" w:name="_Toc296602430"/>
      <w:bookmarkStart w:id="33" w:name="_Toc152042316"/>
      <w:bookmarkStart w:id="34" w:name="_Toc144974508"/>
      <w:bookmarkStart w:id="35" w:name="_Toc247592877"/>
      <w:bookmarkStart w:id="36" w:name="_Toc152045540"/>
    </w:p>
    <w:p w14:paraId="21B4C096">
      <w:pPr>
        <w:spacing w:line="440" w:lineRule="exact"/>
        <w:ind w:firstLine="422" w:firstLineChars="200"/>
        <w:rPr>
          <w:rFonts w:ascii="宋体" w:hAnsi="宋体" w:cs="宋体"/>
          <w:b/>
          <w:szCs w:val="21"/>
        </w:rPr>
      </w:pPr>
      <w:r>
        <w:rPr>
          <w:rFonts w:hint="eastAsia" w:ascii="宋体" w:hAnsi="宋体" w:cs="宋体"/>
          <w:b/>
          <w:szCs w:val="21"/>
        </w:rPr>
        <w:t>10. 投标预备会</w:t>
      </w:r>
      <w:bookmarkEnd w:id="30"/>
      <w:bookmarkEnd w:id="31"/>
      <w:bookmarkEnd w:id="32"/>
      <w:bookmarkEnd w:id="33"/>
      <w:bookmarkEnd w:id="34"/>
      <w:bookmarkEnd w:id="35"/>
      <w:bookmarkEnd w:id="36"/>
      <w:r>
        <w:rPr>
          <w:rFonts w:hint="eastAsia" w:ascii="宋体" w:hAnsi="宋体" w:cs="宋体"/>
          <w:b/>
          <w:szCs w:val="21"/>
        </w:rPr>
        <w:t>（本项目不采用）</w:t>
      </w:r>
    </w:p>
    <w:p w14:paraId="30DEABEB">
      <w:pPr>
        <w:spacing w:line="440" w:lineRule="exact"/>
        <w:ind w:firstLine="409" w:firstLineChars="195"/>
        <w:rPr>
          <w:rFonts w:ascii="宋体" w:hAnsi="宋体" w:cs="宋体"/>
          <w:szCs w:val="21"/>
        </w:rPr>
      </w:pPr>
      <w:r>
        <w:rPr>
          <w:rFonts w:hint="eastAsia" w:ascii="宋体" w:hAnsi="宋体" w:cs="宋体"/>
          <w:szCs w:val="21"/>
        </w:rPr>
        <w:t>10.1投标人须知前附表规定召开投标预备会的，招标人按投标人须知前附表规定的时间和地点召开投标预备会，澄清投标人提出的问题。</w:t>
      </w:r>
    </w:p>
    <w:p w14:paraId="10446EDE">
      <w:pPr>
        <w:numPr>
          <w:ilvl w:val="0"/>
          <w:numId w:val="9"/>
        </w:numPr>
        <w:spacing w:line="440" w:lineRule="exact"/>
        <w:ind w:firstLine="422" w:firstLineChars="200"/>
        <w:rPr>
          <w:rFonts w:ascii="宋体" w:hAnsi="宋体" w:cs="宋体"/>
          <w:b/>
          <w:szCs w:val="21"/>
        </w:rPr>
      </w:pPr>
      <w:r>
        <w:rPr>
          <w:rFonts w:hint="eastAsia" w:ascii="宋体" w:hAnsi="宋体" w:cs="宋体"/>
          <w:b/>
          <w:szCs w:val="21"/>
        </w:rPr>
        <w:t>联合投标、合同分包（本项目不采用）</w:t>
      </w:r>
    </w:p>
    <w:p w14:paraId="1B80F553">
      <w:pPr>
        <w:spacing w:line="440" w:lineRule="exact"/>
        <w:ind w:firstLine="420" w:firstLineChars="200"/>
        <w:rPr>
          <w:rFonts w:ascii="宋体" w:hAnsi="宋体" w:cs="宋体"/>
          <w:szCs w:val="21"/>
        </w:rPr>
      </w:pPr>
      <w:r>
        <w:rPr>
          <w:rFonts w:hint="eastAsia" w:ascii="宋体" w:hAnsi="宋体" w:cs="宋体"/>
          <w:szCs w:val="21"/>
        </w:rPr>
        <w:t>11.1 两个以上投标人可以组成一个投标联合体，以一个投标人的身份投标。以联合体形式参加投标的，联合体各方均应当符合《</w:t>
      </w:r>
      <w:r>
        <w:rPr>
          <w:rFonts w:hint="eastAsia" w:ascii="宋体" w:hAnsi="宋体" w:cs="宋体"/>
        </w:rPr>
        <w:t>中华人民共和国政府采购法</w:t>
      </w:r>
      <w:r>
        <w:rPr>
          <w:rFonts w:hint="eastAsia" w:ascii="宋体" w:hAnsi="宋体" w:cs="宋体"/>
          <w:szCs w:val="21"/>
        </w:rPr>
        <w:t>》第二十二条规定的条件。招标人根据采购项目的特殊要求规定投标人特定条件的，联合体各方中至少应当有一方符合招标人规定的特定条件。</w:t>
      </w:r>
    </w:p>
    <w:p w14:paraId="60F21C75">
      <w:pPr>
        <w:spacing w:line="440" w:lineRule="exact"/>
        <w:ind w:firstLine="409" w:firstLineChars="195"/>
        <w:rPr>
          <w:rFonts w:ascii="宋体" w:hAnsi="宋体" w:cs="宋体"/>
          <w:szCs w:val="21"/>
        </w:rPr>
      </w:pPr>
      <w:r>
        <w:rPr>
          <w:rFonts w:hint="eastAsia" w:ascii="宋体" w:hAnsi="宋体" w:cs="宋体"/>
          <w:szCs w:val="21"/>
        </w:rPr>
        <w:t>11.2联合体各方之间应当签订共同投标协议，明确约定联合体各方承担的工作和相应的责任，并将共同投标协议连同投标文件一并提交招标人。联合体各方签订共同投标协议后，不得再以自己名义单独在同一项目中投标，也不得组成新的联合体参加同一项目投标。</w:t>
      </w:r>
    </w:p>
    <w:p w14:paraId="201B6D81">
      <w:pPr>
        <w:spacing w:line="440" w:lineRule="exact"/>
        <w:ind w:firstLine="411" w:firstLineChars="196"/>
        <w:rPr>
          <w:rFonts w:ascii="宋体" w:hAnsi="宋体" w:cs="宋体"/>
          <w:szCs w:val="21"/>
        </w:rPr>
      </w:pPr>
      <w:r>
        <w:rPr>
          <w:rFonts w:hint="eastAsia" w:ascii="宋体" w:hAnsi="宋体" w:cs="宋体"/>
          <w:szCs w:val="21"/>
        </w:rPr>
        <w:t>11.3 联合体应当确定其中一个单位为投标的全权代表，负责参加投标的一切事务，并承担投标及履约中应承担的全部责任与义务。</w:t>
      </w:r>
    </w:p>
    <w:p w14:paraId="756A688E">
      <w:pPr>
        <w:spacing w:line="440" w:lineRule="exact"/>
        <w:ind w:firstLine="435"/>
        <w:rPr>
          <w:rFonts w:ascii="宋体" w:hAnsi="宋体" w:cs="宋体"/>
          <w:szCs w:val="21"/>
        </w:rPr>
      </w:pPr>
      <w:r>
        <w:rPr>
          <w:rFonts w:hint="eastAsia" w:ascii="宋体" w:hAnsi="宋体" w:cs="宋体"/>
          <w:szCs w:val="21"/>
        </w:rPr>
        <w:t>11.4 联合体各方应当共同与招标人签订采购合同，就采购合同约定的事项对招标人承担连带责任。</w:t>
      </w:r>
    </w:p>
    <w:p w14:paraId="6546817E">
      <w:pPr>
        <w:spacing w:line="440" w:lineRule="exact"/>
        <w:ind w:firstLine="409" w:firstLineChars="195"/>
        <w:rPr>
          <w:rFonts w:ascii="宋体" w:hAnsi="宋体" w:cs="宋体"/>
          <w:szCs w:val="21"/>
        </w:rPr>
      </w:pPr>
      <w:r>
        <w:rPr>
          <w:rFonts w:hint="eastAsia" w:ascii="宋体" w:hAnsi="宋体" w:cs="宋体"/>
          <w:szCs w:val="21"/>
        </w:rPr>
        <w:t>11.5 联合体中有同类资质的供应商按照联合体分工承担相同工作的，应当按照资质等级较低的供应商确定资质等级。</w:t>
      </w:r>
    </w:p>
    <w:p w14:paraId="25F8ECA3">
      <w:pPr>
        <w:pStyle w:val="33"/>
        <w:spacing w:after="0" w:line="440" w:lineRule="exact"/>
        <w:ind w:left="0" w:leftChars="0"/>
        <w:rPr>
          <w:rFonts w:ascii="宋体" w:hAnsi="宋体" w:cs="宋体"/>
          <w:b/>
          <w:szCs w:val="21"/>
        </w:rPr>
      </w:pPr>
      <w:r>
        <w:rPr>
          <w:rFonts w:hint="eastAsia" w:ascii="宋体" w:hAnsi="宋体" w:cs="宋体"/>
          <w:szCs w:val="21"/>
        </w:rPr>
        <w:t>11.6 非专门面向中小企业采购项目是否允许大中型企业向一家或者多家小微企业分包见投标人须知前附表。</w:t>
      </w:r>
    </w:p>
    <w:p w14:paraId="48251A0A">
      <w:pPr>
        <w:spacing w:line="440" w:lineRule="exact"/>
        <w:ind w:firstLine="413" w:firstLineChars="196"/>
        <w:jc w:val="left"/>
        <w:rPr>
          <w:rFonts w:ascii="宋体" w:hAnsi="宋体" w:cs="宋体"/>
          <w:b/>
          <w:szCs w:val="21"/>
        </w:rPr>
      </w:pPr>
      <w:r>
        <w:rPr>
          <w:rFonts w:hint="eastAsia" w:ascii="宋体" w:hAnsi="宋体" w:cs="宋体"/>
          <w:b/>
          <w:szCs w:val="21"/>
        </w:rPr>
        <w:t>12.招标代理费和其他费用</w:t>
      </w:r>
    </w:p>
    <w:p w14:paraId="27BDDDFC">
      <w:pPr>
        <w:spacing w:line="440" w:lineRule="exact"/>
        <w:ind w:firstLine="420" w:firstLineChars="200"/>
        <w:jc w:val="left"/>
        <w:rPr>
          <w:rFonts w:ascii="宋体" w:hAnsi="宋体" w:cs="宋体"/>
          <w:szCs w:val="21"/>
        </w:rPr>
      </w:pPr>
      <w:r>
        <w:rPr>
          <w:rFonts w:hint="eastAsia" w:ascii="宋体" w:hAnsi="宋体" w:cs="宋体"/>
          <w:bCs/>
          <w:szCs w:val="21"/>
        </w:rPr>
        <w:t>12.1</w:t>
      </w:r>
      <w:r>
        <w:rPr>
          <w:rFonts w:hint="eastAsia" w:ascii="宋体" w:hAnsi="宋体" w:cs="宋体"/>
          <w:szCs w:val="21"/>
        </w:rPr>
        <w:t>见投标人须知前附表。</w:t>
      </w:r>
    </w:p>
    <w:p w14:paraId="73767539">
      <w:pPr>
        <w:spacing w:line="440" w:lineRule="exact"/>
        <w:ind w:firstLine="422" w:firstLineChars="200"/>
        <w:rPr>
          <w:rFonts w:ascii="宋体" w:hAnsi="宋体" w:cs="宋体"/>
          <w:b/>
          <w:szCs w:val="21"/>
        </w:rPr>
      </w:pPr>
      <w:r>
        <w:rPr>
          <w:rFonts w:hint="eastAsia" w:ascii="宋体" w:hAnsi="宋体" w:cs="宋体"/>
          <w:b/>
          <w:szCs w:val="21"/>
        </w:rPr>
        <w:t>13.投标人应注意的事项</w:t>
      </w:r>
    </w:p>
    <w:p w14:paraId="63DC4DFF">
      <w:pPr>
        <w:spacing w:line="440" w:lineRule="exact"/>
        <w:ind w:firstLine="420" w:firstLineChars="200"/>
        <w:rPr>
          <w:rFonts w:ascii="宋体" w:hAnsi="宋体" w:cs="宋体"/>
          <w:szCs w:val="21"/>
        </w:rPr>
      </w:pPr>
      <w:r>
        <w:rPr>
          <w:rFonts w:hint="eastAsia" w:ascii="宋体" w:hAnsi="宋体" w:cs="宋体"/>
          <w:szCs w:val="21"/>
        </w:rPr>
        <w:t>13.1投标人一旦参加投标，即被认为接受了本招标文件中的所有条件和规定。投标人必须严格按招标文件的要求编制投标文件，以便评委审核。否则，由此产生的一切后果由投标人承担。</w:t>
      </w:r>
    </w:p>
    <w:p w14:paraId="4ADE2322">
      <w:pPr>
        <w:spacing w:line="440" w:lineRule="exact"/>
        <w:ind w:firstLine="420" w:firstLineChars="200"/>
        <w:rPr>
          <w:rFonts w:ascii="宋体" w:hAnsi="宋体" w:cs="宋体"/>
          <w:szCs w:val="21"/>
        </w:rPr>
      </w:pPr>
      <w:r>
        <w:rPr>
          <w:rFonts w:hint="eastAsia" w:ascii="宋体" w:hAnsi="宋体" w:cs="宋体"/>
          <w:szCs w:val="21"/>
        </w:rPr>
        <w:t>13.2投标人对采购内容中规定的技术参数、规格、数量和要求等必须最大限度的满足招标文件的相关要求。</w:t>
      </w:r>
    </w:p>
    <w:p w14:paraId="7B16FF53">
      <w:pPr>
        <w:spacing w:line="440" w:lineRule="exact"/>
        <w:ind w:firstLine="420" w:firstLineChars="200"/>
        <w:rPr>
          <w:rFonts w:ascii="宋体" w:hAnsi="宋体" w:cs="宋体"/>
          <w:szCs w:val="21"/>
        </w:rPr>
      </w:pPr>
      <w:r>
        <w:rPr>
          <w:rFonts w:hint="eastAsia" w:ascii="宋体" w:hAnsi="宋体" w:cs="宋体"/>
          <w:szCs w:val="21"/>
        </w:rPr>
        <w:t>13.3</w:t>
      </w:r>
      <w:r>
        <w:rPr>
          <w:rFonts w:hint="eastAsia" w:ascii="宋体" w:hAnsi="宋体" w:cs="宋体"/>
          <w:bCs/>
          <w:szCs w:val="21"/>
        </w:rPr>
        <w:t>单位负责人为同一人或者存在直接控股、管理关系的不同投标人，不得参加同一合同项下的政府采购活动。</w:t>
      </w:r>
      <w:r>
        <w:rPr>
          <w:rFonts w:hint="eastAsia" w:ascii="宋体" w:hAnsi="宋体" w:cs="宋体"/>
          <w:szCs w:val="21"/>
        </w:rPr>
        <w:t>为采购项目提供整体设计、规范编制或者项目管理、监理、检测等服务的投标人，不得再参加该采购项目的其他采购活动。</w:t>
      </w:r>
    </w:p>
    <w:p w14:paraId="0A9BC691">
      <w:pPr>
        <w:spacing w:line="440" w:lineRule="exact"/>
        <w:ind w:firstLine="417" w:firstLineChars="199"/>
        <w:jc w:val="left"/>
        <w:rPr>
          <w:rFonts w:ascii="宋体" w:hAnsi="宋体" w:cs="宋体"/>
          <w:szCs w:val="21"/>
        </w:rPr>
      </w:pPr>
      <w:r>
        <w:rPr>
          <w:rFonts w:hint="eastAsia" w:ascii="宋体" w:hAnsi="宋体" w:cs="宋体"/>
          <w:szCs w:val="21"/>
        </w:rPr>
        <w:t>13.4投标人被视为充分熟悉本招标项目所在地的与履行合同有关的各种情况，包括但不限于：</w:t>
      </w:r>
    </w:p>
    <w:p w14:paraId="1EA5029D">
      <w:pPr>
        <w:spacing w:line="440" w:lineRule="exact"/>
        <w:ind w:firstLine="315" w:firstLineChars="150"/>
        <w:rPr>
          <w:rFonts w:ascii="宋体" w:hAnsi="宋体" w:cs="宋体"/>
          <w:szCs w:val="21"/>
        </w:rPr>
      </w:pPr>
      <w:r>
        <w:rPr>
          <w:rFonts w:hint="eastAsia" w:ascii="宋体" w:hAnsi="宋体" w:cs="宋体"/>
          <w:szCs w:val="21"/>
        </w:rPr>
        <w:t>（1）国家对本次投标货物和服务的生产、安装调试、验收、维修等有关法律、法规及行业管理标准；</w:t>
      </w:r>
    </w:p>
    <w:p w14:paraId="56FA2D21">
      <w:pPr>
        <w:spacing w:line="440" w:lineRule="exact"/>
        <w:ind w:firstLine="315" w:firstLineChars="150"/>
        <w:rPr>
          <w:rFonts w:ascii="宋体" w:hAnsi="宋体" w:cs="宋体"/>
          <w:szCs w:val="21"/>
        </w:rPr>
      </w:pPr>
      <w:r>
        <w:rPr>
          <w:rFonts w:hint="eastAsia" w:ascii="宋体" w:hAnsi="宋体" w:cs="宋体"/>
          <w:szCs w:val="21"/>
        </w:rPr>
        <w:t>（2）安徽省及滁州市等有关管理部门的相关规定；</w:t>
      </w:r>
    </w:p>
    <w:p w14:paraId="02411B87">
      <w:pPr>
        <w:spacing w:line="440" w:lineRule="exact"/>
        <w:ind w:firstLine="315" w:firstLineChars="150"/>
        <w:rPr>
          <w:rFonts w:ascii="宋体" w:hAnsi="宋体" w:cs="宋体"/>
          <w:szCs w:val="21"/>
        </w:rPr>
      </w:pPr>
      <w:r>
        <w:rPr>
          <w:rFonts w:hint="eastAsia" w:ascii="宋体" w:hAnsi="宋体" w:cs="宋体"/>
          <w:szCs w:val="21"/>
        </w:rPr>
        <w:t>（3）招标人的相关场地情况、基础建设、电力供应情况及相关设计标准。</w:t>
      </w:r>
    </w:p>
    <w:p w14:paraId="6F860323">
      <w:pPr>
        <w:spacing w:line="440" w:lineRule="exact"/>
        <w:ind w:firstLine="315" w:firstLineChars="150"/>
        <w:rPr>
          <w:rFonts w:ascii="宋体" w:hAnsi="宋体" w:cs="宋体"/>
          <w:szCs w:val="21"/>
        </w:rPr>
      </w:pPr>
      <w:r>
        <w:rPr>
          <w:rFonts w:hint="eastAsia" w:ascii="宋体" w:hAnsi="宋体" w:cs="宋体"/>
          <w:szCs w:val="21"/>
        </w:rPr>
        <w:t>本招标文件不再对上述情况进行描述。</w:t>
      </w:r>
    </w:p>
    <w:p w14:paraId="7A31181A">
      <w:pPr>
        <w:spacing w:line="440" w:lineRule="exact"/>
        <w:ind w:firstLine="420" w:firstLineChars="200"/>
        <w:rPr>
          <w:rFonts w:ascii="宋体" w:hAnsi="宋体" w:cs="宋体"/>
          <w:szCs w:val="21"/>
        </w:rPr>
      </w:pPr>
      <w:r>
        <w:rPr>
          <w:rFonts w:hint="eastAsia" w:ascii="宋体" w:hAnsi="宋体" w:cs="宋体"/>
          <w:szCs w:val="21"/>
        </w:rPr>
        <w:t>13.5中标候选人无正当理由放弃中标候选人资格的，其将被记不良信息记录。</w:t>
      </w:r>
    </w:p>
    <w:p w14:paraId="12DC6E9A">
      <w:pPr>
        <w:spacing w:beforeLines="100" w:afterLines="100" w:line="440" w:lineRule="exact"/>
        <w:jc w:val="center"/>
        <w:rPr>
          <w:rFonts w:ascii="宋体" w:hAnsi="宋体" w:cs="宋体"/>
          <w:b/>
          <w:sz w:val="28"/>
          <w:szCs w:val="28"/>
        </w:rPr>
      </w:pPr>
      <w:bookmarkStart w:id="37" w:name="_Toc449028868"/>
      <w:r>
        <w:rPr>
          <w:rFonts w:hint="eastAsia" w:ascii="宋体" w:hAnsi="宋体" w:cs="宋体"/>
          <w:b/>
          <w:sz w:val="28"/>
          <w:szCs w:val="28"/>
        </w:rPr>
        <w:t>（二）</w:t>
      </w:r>
      <w:bookmarkEnd w:id="37"/>
      <w:r>
        <w:rPr>
          <w:rFonts w:hint="eastAsia" w:ascii="宋体" w:hAnsi="宋体" w:cs="宋体"/>
          <w:b/>
          <w:sz w:val="28"/>
          <w:szCs w:val="28"/>
        </w:rPr>
        <w:t>招标文件</w:t>
      </w:r>
    </w:p>
    <w:p w14:paraId="206D8E56">
      <w:pPr>
        <w:spacing w:line="440" w:lineRule="exact"/>
        <w:ind w:firstLine="422" w:firstLineChars="200"/>
        <w:rPr>
          <w:rFonts w:ascii="宋体" w:hAnsi="宋体" w:cs="宋体"/>
          <w:b/>
          <w:szCs w:val="21"/>
        </w:rPr>
      </w:pPr>
      <w:r>
        <w:rPr>
          <w:rFonts w:hint="eastAsia" w:ascii="宋体" w:hAnsi="宋体" w:cs="宋体"/>
          <w:b/>
          <w:szCs w:val="21"/>
        </w:rPr>
        <w:t>14. 招标文件的编制依据</w:t>
      </w:r>
    </w:p>
    <w:p w14:paraId="174A0426">
      <w:pPr>
        <w:spacing w:line="440" w:lineRule="exact"/>
        <w:ind w:firstLine="420" w:firstLineChars="200"/>
        <w:rPr>
          <w:rFonts w:ascii="宋体" w:hAnsi="宋体" w:cs="宋体"/>
          <w:szCs w:val="21"/>
        </w:rPr>
      </w:pPr>
      <w:r>
        <w:rPr>
          <w:rFonts w:hint="eastAsia" w:ascii="宋体" w:hAnsi="宋体" w:cs="宋体"/>
          <w:szCs w:val="21"/>
        </w:rPr>
        <w:t>根据</w:t>
      </w:r>
      <w:r>
        <w:rPr>
          <w:rFonts w:hint="eastAsia" w:ascii="宋体" w:hAnsi="宋体" w:cs="宋体"/>
          <w:spacing w:val="-2"/>
          <w:szCs w:val="21"/>
        </w:rPr>
        <w:t>相关法律法规和规章及部、省、市级规范性文件的规定，编制本招标文件。</w:t>
      </w:r>
    </w:p>
    <w:p w14:paraId="71F735AC">
      <w:pPr>
        <w:spacing w:line="440" w:lineRule="exact"/>
        <w:ind w:firstLine="422" w:firstLineChars="200"/>
        <w:rPr>
          <w:rFonts w:ascii="宋体" w:hAnsi="宋体" w:cs="宋体"/>
          <w:b/>
          <w:szCs w:val="21"/>
        </w:rPr>
      </w:pPr>
      <w:r>
        <w:rPr>
          <w:rFonts w:hint="eastAsia" w:ascii="宋体" w:hAnsi="宋体" w:cs="宋体"/>
          <w:b/>
          <w:szCs w:val="21"/>
        </w:rPr>
        <w:t>15. 招标文件的组成</w:t>
      </w:r>
    </w:p>
    <w:p w14:paraId="62E744C9">
      <w:pPr>
        <w:spacing w:line="440" w:lineRule="exact"/>
        <w:ind w:firstLine="420" w:firstLineChars="200"/>
        <w:rPr>
          <w:rFonts w:ascii="宋体" w:hAnsi="宋体" w:cs="宋体"/>
          <w:szCs w:val="21"/>
        </w:rPr>
      </w:pPr>
      <w:r>
        <w:rPr>
          <w:rFonts w:hint="eastAsia" w:ascii="宋体" w:hAnsi="宋体" w:cs="宋体"/>
          <w:szCs w:val="21"/>
        </w:rPr>
        <w:t>15.1 招标文件包括内容：</w:t>
      </w:r>
    </w:p>
    <w:p w14:paraId="0F7D2A38">
      <w:pPr>
        <w:spacing w:line="440" w:lineRule="exact"/>
        <w:ind w:firstLine="1470" w:firstLineChars="700"/>
        <w:rPr>
          <w:rFonts w:hint="default" w:ascii="宋体" w:hAnsi="宋体" w:eastAsia="宋体" w:cs="宋体"/>
          <w:szCs w:val="21"/>
          <w:lang w:val="en-US" w:eastAsia="zh-CN"/>
        </w:rPr>
      </w:pPr>
      <w:r>
        <w:rPr>
          <w:rFonts w:hint="eastAsia" w:ascii="宋体" w:hAnsi="宋体" w:cs="宋体"/>
          <w:szCs w:val="21"/>
        </w:rPr>
        <w:t xml:space="preserve">第一章  </w:t>
      </w:r>
      <w:r>
        <w:rPr>
          <w:rFonts w:hint="eastAsia" w:ascii="宋体" w:hAnsi="宋体" w:cs="宋体"/>
          <w:szCs w:val="21"/>
          <w:lang w:val="en-US" w:eastAsia="zh-CN"/>
        </w:rPr>
        <w:t>招标公告</w:t>
      </w:r>
    </w:p>
    <w:p w14:paraId="50D11957">
      <w:pPr>
        <w:spacing w:line="440" w:lineRule="exact"/>
        <w:ind w:firstLine="1470" w:firstLineChars="700"/>
        <w:rPr>
          <w:rFonts w:ascii="宋体" w:hAnsi="宋体" w:cs="宋体"/>
          <w:szCs w:val="21"/>
        </w:rPr>
      </w:pPr>
      <w:r>
        <w:rPr>
          <w:rFonts w:hint="eastAsia" w:ascii="宋体" w:hAnsi="宋体" w:cs="宋体"/>
          <w:szCs w:val="21"/>
        </w:rPr>
        <w:t>第二章  投标人须知</w:t>
      </w:r>
    </w:p>
    <w:p w14:paraId="43577D34">
      <w:pPr>
        <w:spacing w:line="440" w:lineRule="exact"/>
        <w:ind w:firstLine="1470" w:firstLineChars="700"/>
        <w:rPr>
          <w:rFonts w:ascii="宋体" w:hAnsi="宋体" w:cs="宋体"/>
          <w:szCs w:val="21"/>
        </w:rPr>
      </w:pPr>
      <w:r>
        <w:rPr>
          <w:rFonts w:hint="eastAsia" w:ascii="宋体" w:hAnsi="宋体" w:cs="宋体"/>
          <w:szCs w:val="21"/>
        </w:rPr>
        <w:t>第三章  评标办法</w:t>
      </w:r>
    </w:p>
    <w:p w14:paraId="21D059E6">
      <w:pPr>
        <w:spacing w:line="440" w:lineRule="exact"/>
        <w:ind w:firstLine="1470" w:firstLineChars="700"/>
        <w:rPr>
          <w:rFonts w:ascii="宋体" w:hAnsi="宋体" w:cs="宋体"/>
          <w:szCs w:val="21"/>
        </w:rPr>
      </w:pPr>
      <w:r>
        <w:rPr>
          <w:rFonts w:hint="eastAsia" w:ascii="宋体" w:hAnsi="宋体" w:cs="宋体"/>
          <w:szCs w:val="21"/>
        </w:rPr>
        <w:t>第四章  采购内容及服务需求</w:t>
      </w:r>
    </w:p>
    <w:p w14:paraId="3876B5E4">
      <w:pPr>
        <w:spacing w:line="440" w:lineRule="exact"/>
        <w:ind w:firstLine="1470" w:firstLineChars="700"/>
        <w:rPr>
          <w:rFonts w:ascii="宋体" w:hAnsi="宋体" w:cs="宋体"/>
          <w:szCs w:val="21"/>
        </w:rPr>
      </w:pPr>
      <w:r>
        <w:rPr>
          <w:rFonts w:hint="eastAsia" w:ascii="宋体" w:hAnsi="宋体" w:cs="宋体"/>
          <w:szCs w:val="21"/>
        </w:rPr>
        <w:t xml:space="preserve">第五章 </w:t>
      </w:r>
      <w:r>
        <w:rPr>
          <w:rFonts w:hint="eastAsia" w:ascii="宋体" w:hAnsi="宋体" w:cs="宋体"/>
          <w:szCs w:val="21"/>
          <w:lang w:val="en-US" w:eastAsia="zh-CN"/>
        </w:rPr>
        <w:t xml:space="preserve"> </w:t>
      </w:r>
      <w:r>
        <w:rPr>
          <w:rFonts w:hint="eastAsia" w:ascii="宋体" w:hAnsi="宋体" w:cs="宋体"/>
          <w:szCs w:val="21"/>
        </w:rPr>
        <w:t>采购合同（格式）</w:t>
      </w:r>
    </w:p>
    <w:p w14:paraId="185BEFF3">
      <w:pPr>
        <w:spacing w:line="440" w:lineRule="exact"/>
        <w:ind w:firstLine="1470" w:firstLineChars="700"/>
        <w:rPr>
          <w:rFonts w:ascii="宋体" w:hAnsi="宋体" w:cs="宋体"/>
          <w:szCs w:val="21"/>
        </w:rPr>
      </w:pPr>
      <w:r>
        <w:rPr>
          <w:rFonts w:hint="eastAsia" w:ascii="宋体" w:hAnsi="宋体" w:cs="宋体"/>
          <w:szCs w:val="21"/>
        </w:rPr>
        <w:t>第六章  投标文件格式</w:t>
      </w:r>
    </w:p>
    <w:p w14:paraId="4C5F300E">
      <w:pPr>
        <w:spacing w:line="440" w:lineRule="exact"/>
        <w:rPr>
          <w:rFonts w:ascii="宋体" w:hAnsi="宋体" w:cs="宋体"/>
          <w:szCs w:val="21"/>
        </w:rPr>
      </w:pPr>
      <w:r>
        <w:rPr>
          <w:rFonts w:hint="eastAsia" w:ascii="宋体" w:hAnsi="宋体" w:cs="宋体"/>
          <w:szCs w:val="21"/>
        </w:rPr>
        <w:t xml:space="preserve">   15.2 除15.1款内容外，招标答疑亦为招标文件的组成部分，对招标人和投标人起约束作用。</w:t>
      </w:r>
    </w:p>
    <w:p w14:paraId="02312741">
      <w:pPr>
        <w:spacing w:line="440" w:lineRule="exact"/>
        <w:rPr>
          <w:rFonts w:ascii="宋体" w:hAnsi="宋体" w:cs="宋体"/>
          <w:szCs w:val="21"/>
        </w:rPr>
      </w:pPr>
      <w:r>
        <w:rPr>
          <w:rFonts w:hint="eastAsia" w:ascii="宋体" w:hAnsi="宋体" w:cs="宋体"/>
          <w:szCs w:val="21"/>
        </w:rPr>
        <w:t xml:space="preserve">   15.3投标人应仔细阅读和检查招标文件的全部内容。如发现缺页或附件不全，应及时向招标人提出，以便补齐。</w:t>
      </w:r>
    </w:p>
    <w:p w14:paraId="292F9CB7">
      <w:pPr>
        <w:spacing w:line="440" w:lineRule="exact"/>
        <w:rPr>
          <w:rFonts w:ascii="宋体" w:hAnsi="宋体" w:cs="宋体"/>
          <w:szCs w:val="21"/>
        </w:rPr>
      </w:pPr>
      <w:r>
        <w:rPr>
          <w:rFonts w:hint="eastAsia" w:ascii="宋体" w:hAnsi="宋体" w:cs="宋体"/>
          <w:szCs w:val="21"/>
        </w:rPr>
        <w:t xml:space="preserve">   15.4投标人可以通过电子邮箱对招标文件提出澄清（质疑）。招标文件的澄清将以</w:t>
      </w:r>
      <w:r>
        <w:rPr>
          <w:rFonts w:hint="eastAsia" w:ascii="宋体" w:hAnsi="宋体" w:cs="宋体"/>
          <w:szCs w:val="21"/>
          <w:lang w:val="en-US" w:eastAsia="zh-CN"/>
        </w:rPr>
        <w:t>澄清公告形式在滁州扬子工业投资集团有限公司官网（https://czyzgtjt.com/）、中国扬子集团官网（http://www.yangzigroup.cn/case/jingpinzhuzhai/）</w:t>
      </w:r>
      <w:r>
        <w:rPr>
          <w:rFonts w:hint="eastAsia" w:ascii="宋体" w:hAnsi="宋体" w:cs="宋体"/>
          <w:szCs w:val="21"/>
        </w:rPr>
        <w:t>网站发布。各单位请及时查看。但不指明澄清问题的来源。如果澄清内容影响投标文件编制的，将相应延长投标截止时间。</w:t>
      </w:r>
    </w:p>
    <w:p w14:paraId="10AFA033">
      <w:pPr>
        <w:spacing w:line="440" w:lineRule="exact"/>
        <w:ind w:firstLine="422" w:firstLineChars="200"/>
        <w:rPr>
          <w:rFonts w:ascii="宋体" w:hAnsi="宋体" w:cs="宋体"/>
          <w:b/>
          <w:bCs/>
          <w:szCs w:val="21"/>
        </w:rPr>
      </w:pPr>
      <w:r>
        <w:rPr>
          <w:rFonts w:hint="eastAsia" w:ascii="宋体" w:hAnsi="宋体" w:cs="宋体"/>
          <w:b/>
          <w:bCs/>
          <w:szCs w:val="21"/>
        </w:rPr>
        <w:t>16. 招标文件的修改、补充、解释</w:t>
      </w:r>
    </w:p>
    <w:p w14:paraId="2532C1B4">
      <w:pPr>
        <w:spacing w:line="440" w:lineRule="exact"/>
        <w:ind w:firstLine="420" w:firstLineChars="200"/>
        <w:rPr>
          <w:rFonts w:ascii="宋体" w:hAnsi="宋体" w:cs="宋体"/>
          <w:szCs w:val="21"/>
        </w:rPr>
      </w:pPr>
      <w:r>
        <w:rPr>
          <w:rFonts w:hint="eastAsia" w:ascii="宋体" w:hAnsi="宋体" w:cs="宋体"/>
          <w:szCs w:val="21"/>
        </w:rPr>
        <w:t>16.1招标文件发出后，招标人在规定的投标截止时间前可对招标文件进行必要的修改和补充，并以</w:t>
      </w:r>
      <w:r>
        <w:rPr>
          <w:rFonts w:hint="eastAsia" w:ascii="宋体" w:hAnsi="宋体" w:cs="宋体"/>
          <w:szCs w:val="21"/>
          <w:lang w:val="en-US" w:eastAsia="zh-CN"/>
        </w:rPr>
        <w:t>澄清公告形式在滁州扬子工业投资集团有限公司官网（https://czyzgtjt.com/）、中国扬子集团官网（http://www.yangzigroup.cn/case/jingpinzhuzhai/）</w:t>
      </w:r>
      <w:r>
        <w:rPr>
          <w:rFonts w:hint="eastAsia" w:ascii="宋体" w:hAnsi="宋体" w:cs="宋体"/>
          <w:szCs w:val="21"/>
        </w:rPr>
        <w:t>网站发布，请各位投标人注意查看有关澄清内容，如不及时查看造成后果由投标人自负。招标文件的修改、补充等内容作为招标文件的组成部分，具有约束作用。</w:t>
      </w:r>
    </w:p>
    <w:p w14:paraId="799154F0">
      <w:pPr>
        <w:spacing w:line="440" w:lineRule="exact"/>
        <w:ind w:firstLine="420" w:firstLineChars="200"/>
        <w:rPr>
          <w:rFonts w:ascii="宋体" w:hAnsi="宋体" w:cs="宋体"/>
          <w:bCs/>
          <w:szCs w:val="21"/>
        </w:rPr>
      </w:pPr>
      <w:r>
        <w:rPr>
          <w:rFonts w:hint="eastAsia" w:ascii="宋体" w:hAnsi="宋体" w:cs="宋体"/>
          <w:bCs/>
          <w:szCs w:val="21"/>
        </w:rPr>
        <w:t>16.2招标文件的解释</w:t>
      </w:r>
    </w:p>
    <w:p w14:paraId="3DCCE43B">
      <w:pPr>
        <w:spacing w:line="440" w:lineRule="exact"/>
        <w:ind w:firstLine="420" w:firstLineChars="200"/>
        <w:rPr>
          <w:rFonts w:ascii="宋体" w:hAnsi="宋体" w:cs="宋体"/>
          <w:szCs w:val="21"/>
        </w:rPr>
      </w:pPr>
      <w:r>
        <w:rPr>
          <w:rFonts w:hint="eastAsia" w:ascii="宋体" w:hAnsi="宋体" w:cs="宋体"/>
          <w:szCs w:val="21"/>
        </w:rPr>
        <w:t>（1）构成本招标文件的各个组成文件应互为解释，互为说明；</w:t>
      </w:r>
    </w:p>
    <w:p w14:paraId="1F3C7CB3">
      <w:pPr>
        <w:spacing w:line="440" w:lineRule="exact"/>
        <w:ind w:firstLine="420" w:firstLineChars="200"/>
        <w:rPr>
          <w:rFonts w:ascii="宋体" w:hAnsi="宋体" w:cs="宋体"/>
          <w:szCs w:val="21"/>
        </w:rPr>
      </w:pPr>
      <w:r>
        <w:rPr>
          <w:rFonts w:hint="eastAsia" w:ascii="宋体" w:hAnsi="宋体" w:cs="宋体"/>
          <w:szCs w:val="21"/>
        </w:rPr>
        <w:t>（2）同一组成文件中就同一事项的规定或约定不一致的，以编排顺序在后者为准；</w:t>
      </w:r>
    </w:p>
    <w:p w14:paraId="6A921867">
      <w:pPr>
        <w:spacing w:line="440" w:lineRule="exact"/>
        <w:ind w:firstLine="420" w:firstLineChars="200"/>
        <w:rPr>
          <w:rFonts w:ascii="宋体" w:hAnsi="宋体" w:cs="宋体"/>
          <w:szCs w:val="21"/>
        </w:rPr>
      </w:pPr>
      <w:r>
        <w:rPr>
          <w:rFonts w:hint="eastAsia" w:ascii="宋体" w:hAnsi="宋体" w:cs="宋体"/>
          <w:szCs w:val="21"/>
        </w:rPr>
        <w:t>（3）如有不明确或不一致，构成合同文件组成内容的，以合同文件约定内容为准，且以专用合同条款约定的合同文件优先顺序解释；</w:t>
      </w:r>
    </w:p>
    <w:p w14:paraId="38A1A400">
      <w:pPr>
        <w:spacing w:line="440" w:lineRule="exact"/>
        <w:ind w:firstLine="420" w:firstLineChars="200"/>
        <w:rPr>
          <w:rFonts w:ascii="宋体" w:hAnsi="宋体" w:cs="宋体"/>
          <w:szCs w:val="21"/>
        </w:rPr>
      </w:pPr>
      <w:r>
        <w:rPr>
          <w:rFonts w:hint="eastAsia" w:ascii="宋体" w:hAnsi="宋体" w:cs="宋体"/>
          <w:szCs w:val="21"/>
        </w:rPr>
        <w:t>（4）系统中提供的表格（或格式文件）与招标文件中不一致时，以招标文件中提供的为准；</w:t>
      </w:r>
    </w:p>
    <w:p w14:paraId="1F8C18E5">
      <w:pPr>
        <w:spacing w:line="440" w:lineRule="exact"/>
        <w:ind w:firstLine="420" w:firstLineChars="200"/>
        <w:rPr>
          <w:rFonts w:ascii="宋体" w:hAnsi="宋体" w:cs="宋体"/>
          <w:szCs w:val="21"/>
        </w:rPr>
      </w:pPr>
      <w:r>
        <w:rPr>
          <w:rFonts w:hint="eastAsia" w:ascii="宋体" w:hAnsi="宋体" w:cs="宋体"/>
          <w:szCs w:val="21"/>
        </w:rPr>
        <w:t>（5）按本款前述规定仍不能形成结论的，由招标人（或其委托的采购代理机构）负责解释。</w:t>
      </w:r>
    </w:p>
    <w:p w14:paraId="700FBFE8">
      <w:pPr>
        <w:spacing w:line="440" w:lineRule="exact"/>
        <w:rPr>
          <w:rFonts w:ascii="宋体" w:hAnsi="宋体" w:cs="宋体"/>
          <w:b/>
          <w:szCs w:val="21"/>
        </w:rPr>
      </w:pPr>
      <w:r>
        <w:rPr>
          <w:rFonts w:hint="eastAsia" w:ascii="宋体" w:hAnsi="宋体" w:cs="宋体"/>
          <w:b/>
          <w:szCs w:val="21"/>
        </w:rPr>
        <w:t xml:space="preserve">    17. 招标文件的发出</w:t>
      </w:r>
    </w:p>
    <w:p w14:paraId="317E9352">
      <w:pPr>
        <w:spacing w:line="440" w:lineRule="exact"/>
        <w:ind w:firstLine="420" w:firstLineChars="200"/>
        <w:rPr>
          <w:rFonts w:ascii="宋体" w:hAnsi="宋体" w:cs="宋体"/>
          <w:szCs w:val="21"/>
        </w:rPr>
      </w:pPr>
      <w:r>
        <w:rPr>
          <w:rFonts w:hint="eastAsia" w:ascii="宋体" w:hAnsi="宋体" w:cs="宋体"/>
          <w:szCs w:val="21"/>
        </w:rPr>
        <w:t>17.1招标文件、招标文件的澄清、修改、补充及招标答疑等均应报招标人审核后，方可发出。</w:t>
      </w:r>
    </w:p>
    <w:p w14:paraId="34873B32">
      <w:pPr>
        <w:spacing w:line="440" w:lineRule="exact"/>
        <w:ind w:firstLine="280" w:firstLineChars="133"/>
        <w:rPr>
          <w:rFonts w:ascii="宋体" w:hAnsi="宋体" w:cs="宋体"/>
          <w:b/>
          <w:szCs w:val="21"/>
        </w:rPr>
      </w:pPr>
      <w:r>
        <w:rPr>
          <w:rFonts w:hint="eastAsia" w:ascii="宋体" w:hAnsi="宋体" w:cs="宋体"/>
          <w:b/>
          <w:szCs w:val="21"/>
        </w:rPr>
        <w:t>18. 样品（本项目不采用）</w:t>
      </w:r>
    </w:p>
    <w:p w14:paraId="1D7C90C1">
      <w:pPr>
        <w:spacing w:line="440" w:lineRule="exact"/>
        <w:ind w:firstLine="279" w:firstLineChars="133"/>
        <w:rPr>
          <w:rFonts w:ascii="宋体" w:hAnsi="宋体" w:cs="宋体"/>
          <w:szCs w:val="21"/>
        </w:rPr>
      </w:pPr>
      <w:r>
        <w:rPr>
          <w:rFonts w:hint="eastAsia" w:ascii="宋体" w:hAnsi="宋体" w:cs="宋体"/>
          <w:szCs w:val="21"/>
        </w:rPr>
        <w:t>18.1凡需要设置样品情形时，必须明确是否需要随样品提交检测报告，并明确检测机构的要求、检测内容、中标样品封存等事项。（评标委员会无法判断样品是否合格且样品需要提供给第三方权威检测机构检测的,在投标人提供招标人认可的第三方权威检测机构检测报告后，评标委员会推荐的中标候选人方可生效，招标人或代理机构发布中标（成交）结果公告。</w:t>
      </w:r>
    </w:p>
    <w:p w14:paraId="0B70A78C">
      <w:pPr>
        <w:spacing w:line="440" w:lineRule="exact"/>
        <w:ind w:firstLine="420"/>
        <w:rPr>
          <w:rFonts w:ascii="宋体" w:hAnsi="宋体" w:cs="宋体"/>
          <w:szCs w:val="21"/>
        </w:rPr>
      </w:pPr>
      <w:r>
        <w:rPr>
          <w:rFonts w:hint="eastAsia" w:ascii="宋体" w:hAnsi="宋体" w:cs="宋体"/>
          <w:szCs w:val="21"/>
        </w:rPr>
        <w:t>18.2招标文件中应明确样品送检方式、检测费用支付方法、投标人在规定时间内无法提供第三方权威检测机构检测报告的处理方式。（招标人根据项目需求按上述要求自行描述）</w:t>
      </w:r>
    </w:p>
    <w:p w14:paraId="5C980289">
      <w:pPr>
        <w:spacing w:beforeLines="100" w:afterLines="100" w:line="440" w:lineRule="exact"/>
        <w:jc w:val="center"/>
        <w:rPr>
          <w:rFonts w:ascii="宋体" w:hAnsi="宋体" w:cs="宋体"/>
          <w:b/>
          <w:sz w:val="28"/>
          <w:szCs w:val="28"/>
        </w:rPr>
      </w:pPr>
      <w:bookmarkStart w:id="38" w:name="_Toc449028869"/>
      <w:r>
        <w:rPr>
          <w:rFonts w:hint="eastAsia" w:ascii="宋体" w:hAnsi="宋体" w:cs="宋体"/>
          <w:b/>
          <w:sz w:val="28"/>
          <w:szCs w:val="28"/>
        </w:rPr>
        <w:t>（三）投标文件的编制</w:t>
      </w:r>
      <w:bookmarkEnd w:id="38"/>
    </w:p>
    <w:p w14:paraId="26E3F827">
      <w:pPr>
        <w:spacing w:line="440" w:lineRule="exact"/>
        <w:ind w:firstLine="306" w:firstLineChars="145"/>
        <w:rPr>
          <w:rFonts w:ascii="宋体" w:hAnsi="宋体" w:cs="宋体"/>
          <w:b/>
          <w:szCs w:val="21"/>
        </w:rPr>
      </w:pPr>
      <w:r>
        <w:rPr>
          <w:rFonts w:hint="eastAsia" w:ascii="宋体" w:hAnsi="宋体" w:cs="宋体"/>
          <w:b/>
          <w:szCs w:val="21"/>
        </w:rPr>
        <w:t>19. 投标的语言及度量衡单位</w:t>
      </w:r>
    </w:p>
    <w:p w14:paraId="1165F14B">
      <w:pPr>
        <w:spacing w:line="440" w:lineRule="exact"/>
        <w:ind w:left="267" w:leftChars="127" w:firstLine="105" w:firstLineChars="50"/>
        <w:rPr>
          <w:rFonts w:ascii="宋体" w:hAnsi="宋体" w:cs="宋体"/>
          <w:szCs w:val="21"/>
        </w:rPr>
      </w:pPr>
      <w:r>
        <w:rPr>
          <w:rFonts w:hint="eastAsia" w:ascii="宋体" w:hAnsi="宋体" w:cs="宋体"/>
          <w:szCs w:val="21"/>
        </w:rPr>
        <w:t>19.1投标人的投标文件、以及投标人与招标人就投标的所有往来函电，均须使用简体中文。</w:t>
      </w:r>
    </w:p>
    <w:p w14:paraId="67E0D36C">
      <w:pPr>
        <w:spacing w:line="440" w:lineRule="exact"/>
        <w:ind w:left="267" w:leftChars="127" w:firstLine="105" w:firstLineChars="50"/>
        <w:rPr>
          <w:rFonts w:ascii="宋体" w:hAnsi="宋体" w:cs="宋体"/>
          <w:szCs w:val="21"/>
        </w:rPr>
      </w:pPr>
      <w:r>
        <w:rPr>
          <w:rFonts w:hint="eastAsia" w:ascii="宋体" w:hAnsi="宋体" w:cs="宋体"/>
          <w:szCs w:val="21"/>
        </w:rPr>
        <w:t>19.2除招标文件中另有规定外，投标文件所使用的度量衡均须采用法定计量单位。</w:t>
      </w:r>
    </w:p>
    <w:p w14:paraId="60F802F8">
      <w:pPr>
        <w:spacing w:line="440" w:lineRule="exact"/>
        <w:ind w:firstLine="207" w:firstLineChars="98"/>
        <w:rPr>
          <w:rFonts w:ascii="宋体" w:hAnsi="宋体" w:cs="宋体"/>
          <w:b/>
          <w:szCs w:val="21"/>
        </w:rPr>
      </w:pPr>
      <w:r>
        <w:rPr>
          <w:rFonts w:hint="eastAsia" w:ascii="宋体" w:hAnsi="宋体" w:cs="宋体"/>
          <w:b/>
          <w:szCs w:val="21"/>
        </w:rPr>
        <w:t>20. 投标文件的组成</w:t>
      </w:r>
    </w:p>
    <w:p w14:paraId="3C1C9A27">
      <w:pPr>
        <w:spacing w:line="440" w:lineRule="exact"/>
        <w:ind w:firstLine="422" w:firstLineChars="200"/>
        <w:rPr>
          <w:rFonts w:ascii="宋体" w:hAnsi="宋体" w:cs="宋体"/>
          <w:szCs w:val="21"/>
        </w:rPr>
      </w:pPr>
      <w:r>
        <w:rPr>
          <w:rFonts w:hint="eastAsia" w:ascii="宋体" w:hAnsi="宋体" w:cs="宋体"/>
          <w:b/>
          <w:szCs w:val="21"/>
        </w:rPr>
        <w:t>20.1投标文件的组成</w:t>
      </w:r>
    </w:p>
    <w:p w14:paraId="5FED9D17">
      <w:pPr>
        <w:spacing w:line="440" w:lineRule="exact"/>
        <w:ind w:firstLine="420" w:firstLineChars="200"/>
        <w:rPr>
          <w:rFonts w:ascii="宋体" w:hAnsi="宋体" w:cs="宋体"/>
          <w:szCs w:val="21"/>
        </w:rPr>
      </w:pPr>
      <w:r>
        <w:rPr>
          <w:rFonts w:hint="eastAsia" w:ascii="宋体" w:hAnsi="宋体" w:cs="宋体"/>
          <w:szCs w:val="21"/>
        </w:rPr>
        <w:t>具体内容详见第五章投标文件格式内容。</w:t>
      </w:r>
    </w:p>
    <w:p w14:paraId="04AA653C">
      <w:pPr>
        <w:spacing w:line="440" w:lineRule="exact"/>
        <w:ind w:firstLine="422" w:firstLineChars="200"/>
        <w:rPr>
          <w:rFonts w:ascii="宋体" w:hAnsi="宋体" w:cs="宋体"/>
          <w:b/>
          <w:szCs w:val="21"/>
        </w:rPr>
      </w:pPr>
      <w:r>
        <w:rPr>
          <w:rFonts w:hint="eastAsia" w:ascii="宋体" w:hAnsi="宋体" w:cs="宋体"/>
          <w:b/>
          <w:szCs w:val="21"/>
        </w:rPr>
        <w:t>20.2投标文件的编制</w:t>
      </w:r>
    </w:p>
    <w:p w14:paraId="54E45A08">
      <w:pPr>
        <w:spacing w:line="440" w:lineRule="exact"/>
        <w:ind w:firstLine="420" w:firstLineChars="200"/>
        <w:rPr>
          <w:rFonts w:ascii="宋体" w:hAnsi="宋体" w:cs="宋体"/>
          <w:szCs w:val="21"/>
        </w:rPr>
      </w:pPr>
      <w:r>
        <w:rPr>
          <w:rFonts w:hint="eastAsia" w:ascii="宋体" w:hAnsi="宋体" w:cs="宋体"/>
          <w:szCs w:val="21"/>
        </w:rPr>
        <w:t>（1）投标文件应按第五章“投标文件格式”进行编写，如有必要，可以增加附页，作为投标文件的组成部分。</w:t>
      </w:r>
    </w:p>
    <w:p w14:paraId="688F08AE">
      <w:pPr>
        <w:spacing w:line="440" w:lineRule="exact"/>
        <w:ind w:firstLine="420" w:firstLineChars="200"/>
        <w:rPr>
          <w:rFonts w:ascii="宋体" w:hAnsi="宋体" w:cs="宋体"/>
          <w:szCs w:val="21"/>
        </w:rPr>
      </w:pPr>
      <w:r>
        <w:rPr>
          <w:rFonts w:hint="eastAsia" w:ascii="宋体" w:hAnsi="宋体" w:cs="宋体"/>
          <w:szCs w:val="21"/>
        </w:rPr>
        <w:t>（2）投标人应按照招标文件的要求，制作投标文件。</w:t>
      </w:r>
    </w:p>
    <w:p w14:paraId="76DDBCFF">
      <w:pPr>
        <w:spacing w:line="440" w:lineRule="exact"/>
        <w:ind w:firstLine="424" w:firstLineChars="202"/>
        <w:rPr>
          <w:rFonts w:ascii="宋体" w:hAnsi="宋体" w:cs="宋体"/>
          <w:szCs w:val="21"/>
        </w:rPr>
      </w:pPr>
      <w:r>
        <w:rPr>
          <w:rFonts w:hint="eastAsia" w:ascii="宋体" w:hAnsi="宋体" w:cs="宋体"/>
          <w:szCs w:val="21"/>
        </w:rPr>
        <w:t>（3）递交的投标文件应按招标文件规定的格式由投标人的法定代表人和投标人分别签字或盖章。</w:t>
      </w:r>
    </w:p>
    <w:p w14:paraId="13D149E3">
      <w:pPr>
        <w:spacing w:line="440" w:lineRule="exact"/>
        <w:rPr>
          <w:rFonts w:ascii="宋体" w:hAnsi="宋体" w:cs="宋体"/>
          <w:szCs w:val="21"/>
        </w:rPr>
      </w:pPr>
      <w:r>
        <w:rPr>
          <w:rFonts w:hint="eastAsia" w:ascii="宋体" w:hAnsi="宋体" w:cs="宋体"/>
          <w:b/>
          <w:szCs w:val="21"/>
        </w:rPr>
        <w:t>21</w:t>
      </w:r>
      <w:r>
        <w:rPr>
          <w:rFonts w:hint="eastAsia" w:ascii="宋体" w:hAnsi="宋体" w:cs="宋体"/>
          <w:szCs w:val="21"/>
        </w:rPr>
        <w:t>.</w:t>
      </w:r>
      <w:r>
        <w:rPr>
          <w:rFonts w:hint="eastAsia" w:ascii="宋体" w:hAnsi="宋体" w:cs="宋体"/>
          <w:b/>
          <w:szCs w:val="21"/>
        </w:rPr>
        <w:t>投标报价</w:t>
      </w:r>
    </w:p>
    <w:p w14:paraId="4B99EDCD">
      <w:pPr>
        <w:spacing w:line="440" w:lineRule="exact"/>
        <w:ind w:firstLine="403" w:firstLineChars="192"/>
        <w:rPr>
          <w:rFonts w:ascii="宋体" w:hAnsi="宋体" w:cs="宋体"/>
          <w:szCs w:val="21"/>
        </w:rPr>
      </w:pPr>
      <w:r>
        <w:rPr>
          <w:rFonts w:hint="eastAsia" w:ascii="宋体" w:hAnsi="宋体" w:cs="宋体"/>
          <w:szCs w:val="21"/>
        </w:rPr>
        <w:t>21.1投标报价文件中的单价和总价全部采用人民币表示。投标人的报价应含有服务（货物）、利润、税金、政策性文件规定及合同包含的所有风险、责任、义务等，即为完成招标文件要求的服务（货物）内容所包含的一切应有费用，中标价格今后将不作任何调整，招标人后期不再追加费用，投标供应商自行考虑投标风险。</w:t>
      </w:r>
    </w:p>
    <w:p w14:paraId="30EBE697">
      <w:pPr>
        <w:spacing w:line="440" w:lineRule="exact"/>
        <w:ind w:firstLine="420" w:firstLineChars="200"/>
        <w:rPr>
          <w:rFonts w:ascii="宋体" w:hAnsi="宋体" w:cs="宋体"/>
          <w:szCs w:val="21"/>
        </w:rPr>
      </w:pPr>
      <w:r>
        <w:rPr>
          <w:rFonts w:hint="eastAsia" w:ascii="宋体" w:hAnsi="宋体" w:cs="宋体"/>
          <w:szCs w:val="21"/>
        </w:rPr>
        <w:t>21.2投标人只允许有一个方案、一个报价。</w:t>
      </w:r>
    </w:p>
    <w:p w14:paraId="6E41058D">
      <w:pPr>
        <w:spacing w:line="440" w:lineRule="exact"/>
        <w:ind w:firstLine="420" w:firstLineChars="200"/>
        <w:rPr>
          <w:rFonts w:ascii="宋体" w:hAnsi="宋体" w:cs="宋体"/>
          <w:szCs w:val="21"/>
        </w:rPr>
      </w:pPr>
      <w:r>
        <w:rPr>
          <w:rFonts w:hint="eastAsia" w:ascii="宋体" w:hAnsi="宋体" w:cs="宋体"/>
          <w:szCs w:val="21"/>
        </w:rPr>
        <w:t>21.3投标人应按“采购内容及服务需求“所列内容进行报价，不得采用总价下浮的方式进行报价。投标报价包括国家对中标单位征收的各种税费等所有一切费用，投标报价今后将不作任何调整。</w:t>
      </w:r>
    </w:p>
    <w:p w14:paraId="5664504F">
      <w:pPr>
        <w:spacing w:line="440" w:lineRule="exact"/>
        <w:ind w:firstLine="420" w:firstLineChars="200"/>
        <w:rPr>
          <w:rFonts w:ascii="宋体" w:hAnsi="宋体" w:cs="宋体"/>
          <w:szCs w:val="21"/>
        </w:rPr>
      </w:pPr>
      <w:r>
        <w:rPr>
          <w:rFonts w:hint="eastAsia" w:ascii="宋体" w:hAnsi="宋体" w:cs="宋体"/>
          <w:szCs w:val="21"/>
        </w:rPr>
        <w:t>21.4投标报价应由法定代表人或被授权人签署。</w:t>
      </w:r>
    </w:p>
    <w:p w14:paraId="03EF9920">
      <w:pPr>
        <w:spacing w:line="440" w:lineRule="exact"/>
        <w:ind w:firstLine="420" w:firstLineChars="200"/>
        <w:rPr>
          <w:rFonts w:ascii="宋体" w:hAnsi="宋体" w:cs="宋体"/>
          <w:bCs/>
          <w:szCs w:val="21"/>
        </w:rPr>
      </w:pPr>
      <w:r>
        <w:rPr>
          <w:rFonts w:hint="eastAsia" w:ascii="宋体" w:hAnsi="宋体" w:cs="宋体"/>
          <w:bCs/>
          <w:szCs w:val="21"/>
        </w:rPr>
        <w:t>21.5</w:t>
      </w:r>
      <w:r>
        <w:rPr>
          <w:rFonts w:hint="eastAsia" w:ascii="宋体"/>
          <w:bCs/>
          <w:szCs w:val="21"/>
        </w:rPr>
        <w:t>投标人的报价不得低于本项目限价</w:t>
      </w:r>
      <w:r>
        <w:rPr>
          <w:rFonts w:hint="eastAsia" w:ascii="宋体" w:hAnsi="宋体"/>
          <w:b/>
          <w:szCs w:val="21"/>
        </w:rPr>
        <w:t>，</w:t>
      </w:r>
      <w:r>
        <w:rPr>
          <w:rFonts w:hint="eastAsia" w:ascii="宋体" w:hAnsi="宋体"/>
          <w:b/>
          <w:bCs/>
          <w:szCs w:val="21"/>
        </w:rPr>
        <w:t>否则将作为无效投标处理。</w:t>
      </w:r>
    </w:p>
    <w:p w14:paraId="6E557695">
      <w:pPr>
        <w:spacing w:line="440" w:lineRule="exact"/>
        <w:ind w:firstLine="422" w:firstLineChars="200"/>
        <w:rPr>
          <w:rFonts w:ascii="宋体" w:hAnsi="宋体" w:cs="宋体"/>
          <w:b/>
          <w:szCs w:val="21"/>
        </w:rPr>
      </w:pPr>
      <w:r>
        <w:rPr>
          <w:rFonts w:hint="eastAsia" w:ascii="宋体" w:hAnsi="宋体" w:cs="宋体"/>
          <w:b/>
          <w:szCs w:val="21"/>
        </w:rPr>
        <w:t>22. 投标有效期</w:t>
      </w:r>
    </w:p>
    <w:p w14:paraId="12B7E522">
      <w:pPr>
        <w:spacing w:line="440" w:lineRule="exact"/>
        <w:ind w:firstLine="420" w:firstLineChars="200"/>
        <w:rPr>
          <w:rFonts w:ascii="宋体" w:hAnsi="宋体" w:cs="宋体"/>
          <w:szCs w:val="21"/>
        </w:rPr>
      </w:pPr>
      <w:r>
        <w:rPr>
          <w:rFonts w:hint="eastAsia" w:ascii="宋体" w:hAnsi="宋体" w:cs="宋体"/>
          <w:szCs w:val="21"/>
        </w:rPr>
        <w:t>22.1 投标有效期见投标人须知前附表。</w:t>
      </w:r>
    </w:p>
    <w:p w14:paraId="649FFC99">
      <w:pPr>
        <w:spacing w:line="440" w:lineRule="exact"/>
        <w:ind w:firstLine="420" w:firstLineChars="200"/>
        <w:rPr>
          <w:rFonts w:ascii="宋体" w:hAnsi="宋体" w:cs="宋体"/>
          <w:szCs w:val="21"/>
        </w:rPr>
      </w:pPr>
      <w:r>
        <w:rPr>
          <w:rFonts w:hint="eastAsia" w:ascii="宋体" w:hAnsi="宋体" w:cs="宋体"/>
          <w:szCs w:val="21"/>
        </w:rPr>
        <w:t>22.2在投标有效期内，投标人撤销或修改其投标文件的，应承担招标文件和法律规定的责任。</w:t>
      </w:r>
    </w:p>
    <w:p w14:paraId="416AC34A">
      <w:pPr>
        <w:spacing w:line="440" w:lineRule="exact"/>
        <w:ind w:firstLine="420" w:firstLineChars="200"/>
        <w:rPr>
          <w:rFonts w:ascii="宋体" w:hAnsi="宋体" w:cs="宋体"/>
          <w:szCs w:val="21"/>
        </w:rPr>
      </w:pPr>
      <w:r>
        <w:rPr>
          <w:rFonts w:hint="eastAsia" w:ascii="宋体" w:hAnsi="宋体" w:cs="宋体"/>
          <w:szCs w:val="21"/>
        </w:rPr>
        <w:t>22.3出现特殊情况需要延长投标有效期的，招标人以书面形式通知所有投标人延长投标有效期。投标人同意延长的，不得要求或被允许修改或撤销其投标文件；投标人拒绝延长的，其投标失效。</w:t>
      </w:r>
    </w:p>
    <w:p w14:paraId="4F1FA482">
      <w:pPr>
        <w:spacing w:line="440" w:lineRule="exact"/>
        <w:ind w:firstLine="405" w:firstLineChars="192"/>
        <w:rPr>
          <w:rFonts w:ascii="宋体" w:hAnsi="宋体" w:cs="宋体"/>
          <w:b/>
          <w:szCs w:val="21"/>
        </w:rPr>
      </w:pPr>
      <w:r>
        <w:rPr>
          <w:rFonts w:hint="eastAsia" w:ascii="宋体" w:hAnsi="宋体" w:cs="宋体"/>
          <w:b/>
          <w:szCs w:val="21"/>
        </w:rPr>
        <w:t>23. 投标保证金</w:t>
      </w:r>
    </w:p>
    <w:p w14:paraId="41AF1315">
      <w:pPr>
        <w:spacing w:line="440" w:lineRule="exact"/>
        <w:ind w:firstLine="420" w:firstLineChars="200"/>
        <w:rPr>
          <w:rFonts w:ascii="宋体" w:hAnsi="宋体" w:cs="宋体"/>
          <w:szCs w:val="21"/>
        </w:rPr>
      </w:pPr>
      <w:r>
        <w:rPr>
          <w:rFonts w:hint="eastAsia" w:ascii="宋体" w:hAnsi="宋体" w:cs="宋体"/>
          <w:szCs w:val="21"/>
        </w:rPr>
        <w:t>23.1本项目不缴纳投标保证金。</w:t>
      </w:r>
    </w:p>
    <w:p w14:paraId="46B5E608">
      <w:pPr>
        <w:spacing w:beforeLines="100" w:afterLines="100" w:line="440" w:lineRule="exact"/>
        <w:jc w:val="center"/>
        <w:rPr>
          <w:rFonts w:ascii="宋体" w:hAnsi="宋体" w:cs="宋体"/>
          <w:b/>
          <w:sz w:val="28"/>
          <w:szCs w:val="28"/>
        </w:rPr>
      </w:pPr>
      <w:bookmarkStart w:id="39" w:name="_Toc449028870"/>
      <w:r>
        <w:rPr>
          <w:rFonts w:hint="eastAsia" w:ascii="宋体" w:hAnsi="宋体" w:cs="宋体"/>
          <w:b/>
          <w:sz w:val="28"/>
          <w:szCs w:val="28"/>
        </w:rPr>
        <w:t>（四）投标文件的递交</w:t>
      </w:r>
      <w:bookmarkEnd w:id="39"/>
    </w:p>
    <w:p w14:paraId="6FD62E1D">
      <w:pPr>
        <w:spacing w:line="440" w:lineRule="exact"/>
        <w:rPr>
          <w:rFonts w:ascii="宋体" w:hAnsi="宋体" w:cs="宋体"/>
          <w:b/>
          <w:szCs w:val="21"/>
        </w:rPr>
      </w:pPr>
      <w:r>
        <w:rPr>
          <w:rFonts w:hint="eastAsia" w:ascii="宋体" w:hAnsi="宋体" w:cs="宋体"/>
          <w:b/>
          <w:sz w:val="24"/>
        </w:rPr>
        <w:t xml:space="preserve">  </w:t>
      </w:r>
      <w:r>
        <w:rPr>
          <w:rFonts w:hint="eastAsia" w:ascii="宋体" w:hAnsi="宋体" w:cs="宋体"/>
          <w:b/>
          <w:szCs w:val="21"/>
        </w:rPr>
        <w:t xml:space="preserve"> 24. 投标文件的份数和签署</w:t>
      </w:r>
    </w:p>
    <w:p w14:paraId="58AA17F9">
      <w:pPr>
        <w:spacing w:line="440" w:lineRule="exact"/>
        <w:ind w:firstLine="315" w:firstLineChars="150"/>
        <w:jc w:val="left"/>
        <w:rPr>
          <w:rFonts w:ascii="宋体" w:hAnsi="宋体" w:cs="宋体"/>
          <w:szCs w:val="21"/>
        </w:rPr>
      </w:pPr>
      <w:bookmarkStart w:id="40" w:name="_Toc449028871"/>
      <w:r>
        <w:rPr>
          <w:rFonts w:hint="eastAsia" w:ascii="宋体" w:hAnsi="宋体" w:cs="宋体"/>
          <w:szCs w:val="21"/>
        </w:rPr>
        <w:t>24.1投标文件须按格式文件要求签字或盖章，否则经评委会一致认定后, 按照无效投标处理。</w:t>
      </w:r>
    </w:p>
    <w:p w14:paraId="13E3E527">
      <w:pPr>
        <w:spacing w:line="440" w:lineRule="exact"/>
        <w:ind w:firstLine="312" w:firstLineChars="148"/>
        <w:jc w:val="left"/>
        <w:rPr>
          <w:rFonts w:ascii="宋体" w:hAnsi="宋体" w:cs="宋体"/>
          <w:b/>
          <w:szCs w:val="21"/>
        </w:rPr>
      </w:pPr>
      <w:r>
        <w:rPr>
          <w:rFonts w:hint="eastAsia" w:ascii="宋体" w:hAnsi="宋体" w:cs="宋体"/>
          <w:b/>
          <w:szCs w:val="21"/>
        </w:rPr>
        <w:t>25. 投标文件的提交</w:t>
      </w:r>
    </w:p>
    <w:p w14:paraId="7DBEE827">
      <w:pPr>
        <w:spacing w:line="440" w:lineRule="exact"/>
        <w:ind w:firstLine="310" w:firstLineChars="148"/>
        <w:jc w:val="left"/>
        <w:rPr>
          <w:rFonts w:ascii="宋体" w:hAnsi="宋体" w:cs="宋体"/>
          <w:bCs/>
          <w:szCs w:val="21"/>
        </w:rPr>
      </w:pPr>
      <w:r>
        <w:rPr>
          <w:rFonts w:hint="eastAsia" w:ascii="宋体" w:hAnsi="宋体" w:cs="宋体"/>
          <w:bCs/>
          <w:szCs w:val="21"/>
        </w:rPr>
        <w:t>25.1投标人应在投标人须知前附表规定的投标截止时间前递交投标文件。未在开标截止时间前递交投标文件的，投标将被拒绝。</w:t>
      </w:r>
    </w:p>
    <w:p w14:paraId="3545B76F">
      <w:pPr>
        <w:spacing w:line="440" w:lineRule="exact"/>
        <w:ind w:firstLine="314" w:firstLineChars="149"/>
        <w:rPr>
          <w:rFonts w:ascii="宋体" w:hAnsi="宋体" w:cs="宋体"/>
          <w:b/>
          <w:szCs w:val="21"/>
        </w:rPr>
      </w:pPr>
      <w:r>
        <w:rPr>
          <w:rFonts w:hint="eastAsia" w:ascii="宋体" w:hAnsi="宋体" w:cs="宋体"/>
          <w:b/>
          <w:szCs w:val="21"/>
        </w:rPr>
        <w:t>26．投标文件的修改与撤回</w:t>
      </w:r>
    </w:p>
    <w:p w14:paraId="76500DF3">
      <w:pPr>
        <w:spacing w:line="440" w:lineRule="exact"/>
        <w:ind w:firstLine="310" w:firstLineChars="148"/>
        <w:jc w:val="left"/>
        <w:rPr>
          <w:rFonts w:ascii="宋体" w:hAnsi="宋体" w:cs="宋体"/>
          <w:bCs/>
          <w:szCs w:val="21"/>
        </w:rPr>
      </w:pPr>
      <w:r>
        <w:rPr>
          <w:rFonts w:hint="eastAsia" w:ascii="宋体" w:hAnsi="宋体" w:cs="宋体"/>
          <w:bCs/>
          <w:szCs w:val="21"/>
        </w:rPr>
        <w:t>26.1在规定的投标截止时间前，投标人可以撤回已递交的投标文件，并可修改后重新递交，开标时以投标截止时间前投标人最终递交的投标文件为准。</w:t>
      </w:r>
    </w:p>
    <w:p w14:paraId="22EC1313">
      <w:pPr>
        <w:spacing w:beforeLines="100" w:afterLines="100" w:line="440" w:lineRule="exact"/>
        <w:jc w:val="center"/>
        <w:rPr>
          <w:rFonts w:ascii="宋体" w:hAnsi="宋体" w:cs="宋体"/>
          <w:b/>
          <w:sz w:val="28"/>
          <w:szCs w:val="28"/>
        </w:rPr>
      </w:pPr>
      <w:r>
        <w:rPr>
          <w:rFonts w:hint="eastAsia" w:ascii="宋体" w:hAnsi="宋体" w:cs="宋体"/>
          <w:b/>
          <w:sz w:val="28"/>
          <w:szCs w:val="28"/>
        </w:rPr>
        <w:t>（五）开标、评标和定标</w:t>
      </w:r>
      <w:bookmarkEnd w:id="40"/>
    </w:p>
    <w:p w14:paraId="17D805C8">
      <w:pPr>
        <w:spacing w:line="440" w:lineRule="exact"/>
        <w:rPr>
          <w:rFonts w:ascii="宋体" w:hAnsi="宋体" w:cs="宋体"/>
          <w:b/>
          <w:szCs w:val="21"/>
        </w:rPr>
      </w:pPr>
      <w:r>
        <w:rPr>
          <w:rFonts w:hint="eastAsia" w:ascii="宋体" w:hAnsi="宋体" w:cs="宋体"/>
          <w:b/>
          <w:sz w:val="24"/>
        </w:rPr>
        <w:t xml:space="preserve">  </w:t>
      </w:r>
      <w:r>
        <w:rPr>
          <w:rFonts w:hint="eastAsia" w:ascii="宋体" w:hAnsi="宋体" w:cs="宋体"/>
          <w:b/>
          <w:szCs w:val="21"/>
        </w:rPr>
        <w:t xml:space="preserve"> 27. 开标</w:t>
      </w:r>
    </w:p>
    <w:p w14:paraId="08E218EC">
      <w:pPr>
        <w:spacing w:line="440" w:lineRule="exact"/>
        <w:ind w:firstLine="315" w:firstLineChars="150"/>
        <w:jc w:val="left"/>
        <w:rPr>
          <w:rFonts w:ascii="宋体" w:hAnsi="宋体" w:cs="宋体"/>
          <w:szCs w:val="21"/>
        </w:rPr>
      </w:pPr>
      <w:r>
        <w:rPr>
          <w:rFonts w:hint="eastAsia" w:ascii="宋体" w:hAnsi="宋体" w:cs="宋体"/>
          <w:szCs w:val="21"/>
        </w:rPr>
        <w:t>27.1  开标的时间和地点</w:t>
      </w:r>
    </w:p>
    <w:p w14:paraId="5E8EF29F">
      <w:pPr>
        <w:spacing w:line="440" w:lineRule="exact"/>
        <w:ind w:firstLine="315" w:firstLineChars="150"/>
        <w:jc w:val="left"/>
        <w:rPr>
          <w:rFonts w:ascii="宋体" w:hAnsi="宋体" w:cs="宋体"/>
          <w:szCs w:val="21"/>
        </w:rPr>
      </w:pPr>
      <w:r>
        <w:rPr>
          <w:rFonts w:hint="eastAsia" w:ascii="宋体" w:hAnsi="宋体" w:cs="宋体"/>
          <w:szCs w:val="21"/>
        </w:rPr>
        <w:t>27.1.1招标人按招标公告中的开标时间和地点公开开标，并邀请所有投标人参加。</w:t>
      </w:r>
    </w:p>
    <w:p w14:paraId="4B3EB1DB">
      <w:pPr>
        <w:spacing w:line="440" w:lineRule="exact"/>
        <w:ind w:firstLine="315" w:firstLineChars="150"/>
        <w:jc w:val="left"/>
        <w:rPr>
          <w:rFonts w:ascii="宋体" w:hAnsi="宋体" w:cs="宋体"/>
          <w:szCs w:val="21"/>
        </w:rPr>
      </w:pPr>
      <w:r>
        <w:rPr>
          <w:rFonts w:hint="eastAsia" w:ascii="宋体" w:hAnsi="宋体" w:cs="宋体"/>
          <w:szCs w:val="21"/>
        </w:rPr>
        <w:t>27.2  参与开标的监督部门</w:t>
      </w:r>
    </w:p>
    <w:p w14:paraId="6B877B09">
      <w:pPr>
        <w:spacing w:line="440" w:lineRule="exact"/>
        <w:ind w:firstLine="315" w:firstLineChars="150"/>
        <w:jc w:val="left"/>
        <w:rPr>
          <w:rFonts w:ascii="宋体" w:hAnsi="宋体" w:cs="宋体"/>
          <w:szCs w:val="21"/>
        </w:rPr>
      </w:pPr>
      <w:r>
        <w:rPr>
          <w:rFonts w:hint="eastAsia" w:ascii="宋体" w:hAnsi="宋体" w:cs="宋体"/>
          <w:szCs w:val="21"/>
        </w:rPr>
        <w:t>27.2.1</w:t>
      </w:r>
      <w:r>
        <w:rPr>
          <w:rFonts w:hint="eastAsia" w:ascii="宋体" w:hAnsi="宋体" w:cs="宋体"/>
        </w:rPr>
        <w:t>招标人可以邀请相关监管部门参加</w:t>
      </w:r>
      <w:r>
        <w:rPr>
          <w:rFonts w:hint="eastAsia" w:ascii="宋体" w:hAnsi="宋体" w:cs="宋体"/>
          <w:szCs w:val="21"/>
        </w:rPr>
        <w:t>。</w:t>
      </w:r>
    </w:p>
    <w:p w14:paraId="1FDF1360">
      <w:pPr>
        <w:adjustRightInd w:val="0"/>
        <w:snapToGrid w:val="0"/>
        <w:spacing w:line="440" w:lineRule="exact"/>
        <w:ind w:firstLine="315" w:firstLineChars="150"/>
        <w:rPr>
          <w:rFonts w:ascii="宋体" w:hAnsi="宋体" w:cs="宋体"/>
          <w:szCs w:val="21"/>
        </w:rPr>
      </w:pPr>
      <w:r>
        <w:rPr>
          <w:rFonts w:hint="eastAsia" w:ascii="宋体" w:hAnsi="宋体" w:cs="宋体"/>
          <w:szCs w:val="21"/>
        </w:rPr>
        <w:t>27.3开标程序</w:t>
      </w:r>
    </w:p>
    <w:p w14:paraId="0DD52D73">
      <w:pPr>
        <w:spacing w:line="440" w:lineRule="exact"/>
        <w:ind w:right="-155" w:rightChars="-74" w:firstLine="630" w:firstLineChars="300"/>
        <w:jc w:val="left"/>
        <w:rPr>
          <w:rFonts w:ascii="宋体" w:hAnsi="宋体" w:cs="宋体"/>
          <w:szCs w:val="21"/>
        </w:rPr>
      </w:pPr>
      <w:r>
        <w:rPr>
          <w:rFonts w:hint="eastAsia" w:ascii="宋体" w:hAnsi="宋体" w:cs="宋体"/>
          <w:szCs w:val="21"/>
        </w:rPr>
        <w:t>开标会议由代理机构主持。</w:t>
      </w:r>
    </w:p>
    <w:p w14:paraId="09C6D5EF">
      <w:pPr>
        <w:spacing w:line="440" w:lineRule="exact"/>
        <w:ind w:right="-155" w:rightChars="-74" w:firstLine="630" w:firstLineChars="300"/>
        <w:jc w:val="left"/>
        <w:rPr>
          <w:rFonts w:ascii="宋体" w:hAnsi="宋体" w:cs="宋体"/>
          <w:szCs w:val="21"/>
        </w:rPr>
      </w:pPr>
      <w:r>
        <w:rPr>
          <w:rFonts w:hint="eastAsia" w:ascii="宋体" w:hAnsi="宋体" w:cs="宋体"/>
          <w:szCs w:val="21"/>
        </w:rPr>
        <w:t>（1）宣布开标纪律；</w:t>
      </w:r>
    </w:p>
    <w:p w14:paraId="145AC7FD">
      <w:pPr>
        <w:spacing w:line="440" w:lineRule="exact"/>
        <w:ind w:right="-155" w:rightChars="-74" w:firstLine="630" w:firstLineChars="300"/>
        <w:jc w:val="left"/>
        <w:rPr>
          <w:rFonts w:ascii="宋体" w:hAnsi="宋体" w:cs="宋体"/>
          <w:szCs w:val="21"/>
        </w:rPr>
      </w:pPr>
      <w:r>
        <w:rPr>
          <w:rFonts w:hint="eastAsia" w:ascii="宋体" w:hAnsi="宋体" w:cs="宋体"/>
          <w:szCs w:val="21"/>
        </w:rPr>
        <w:t>（2）宣布招标人、代理机构主持人等有关人员姓名；</w:t>
      </w:r>
    </w:p>
    <w:p w14:paraId="56CB9005">
      <w:pPr>
        <w:spacing w:line="440" w:lineRule="exact"/>
        <w:ind w:right="-155" w:rightChars="-74" w:firstLine="630" w:firstLineChars="300"/>
        <w:jc w:val="left"/>
        <w:rPr>
          <w:rFonts w:ascii="宋体" w:hAnsi="宋体" w:cs="宋体"/>
          <w:szCs w:val="21"/>
        </w:rPr>
      </w:pPr>
      <w:r>
        <w:rPr>
          <w:rFonts w:hint="eastAsia" w:ascii="宋体" w:hAnsi="宋体" w:cs="宋体"/>
          <w:szCs w:val="21"/>
        </w:rPr>
        <w:t xml:space="preserve">（3）公布投标截止时间前，递交投标文件的投标人名称等； </w:t>
      </w:r>
    </w:p>
    <w:p w14:paraId="031E67FF">
      <w:pPr>
        <w:spacing w:line="440" w:lineRule="exact"/>
        <w:ind w:right="-155" w:rightChars="-74" w:firstLine="630" w:firstLineChars="300"/>
        <w:jc w:val="left"/>
        <w:rPr>
          <w:rFonts w:ascii="宋体" w:hAnsi="宋体" w:cs="宋体"/>
          <w:szCs w:val="21"/>
        </w:rPr>
      </w:pPr>
      <w:r>
        <w:rPr>
          <w:rFonts w:hint="eastAsia" w:ascii="宋体" w:hAnsi="宋体" w:cs="宋体"/>
          <w:szCs w:val="21"/>
        </w:rPr>
        <w:t>（4）公布投标人投标报价、质量目标、供货期及其他内容，并记录在案；</w:t>
      </w:r>
    </w:p>
    <w:p w14:paraId="3D943728">
      <w:pPr>
        <w:spacing w:line="440" w:lineRule="exact"/>
        <w:ind w:right="-155" w:rightChars="-74" w:firstLine="630" w:firstLineChars="300"/>
        <w:jc w:val="left"/>
        <w:rPr>
          <w:rFonts w:ascii="宋体" w:hAnsi="宋体" w:cs="宋体"/>
          <w:szCs w:val="21"/>
        </w:rPr>
      </w:pPr>
      <w:r>
        <w:rPr>
          <w:rFonts w:hint="eastAsia" w:ascii="宋体" w:hAnsi="宋体" w:cs="宋体"/>
          <w:szCs w:val="21"/>
        </w:rPr>
        <w:t>（5）开标结束。</w:t>
      </w:r>
    </w:p>
    <w:p w14:paraId="1C53F9F0">
      <w:pPr>
        <w:spacing w:line="440" w:lineRule="exact"/>
        <w:ind w:right="-155" w:rightChars="-74" w:firstLine="210" w:firstLineChars="100"/>
        <w:jc w:val="left"/>
        <w:rPr>
          <w:rFonts w:ascii="宋体" w:hAnsi="宋体" w:cs="宋体"/>
          <w:szCs w:val="21"/>
        </w:rPr>
      </w:pPr>
      <w:r>
        <w:rPr>
          <w:rFonts w:hint="eastAsia" w:ascii="宋体" w:hAnsi="宋体" w:cs="宋体"/>
          <w:szCs w:val="21"/>
        </w:rPr>
        <w:t xml:space="preserve"> 27.4开标疑义</w:t>
      </w:r>
    </w:p>
    <w:p w14:paraId="45D8BC00">
      <w:pPr>
        <w:spacing w:line="440" w:lineRule="exact"/>
        <w:ind w:right="-155" w:rightChars="-74" w:firstLine="420" w:firstLineChars="200"/>
        <w:jc w:val="left"/>
        <w:rPr>
          <w:rFonts w:ascii="宋体" w:hAnsi="宋体" w:cs="宋体"/>
          <w:szCs w:val="21"/>
        </w:rPr>
      </w:pPr>
      <w:r>
        <w:rPr>
          <w:rFonts w:hint="eastAsia" w:ascii="宋体" w:hAnsi="宋体" w:cs="宋体"/>
          <w:szCs w:val="21"/>
        </w:rPr>
        <w:t>投标人代表对开标过程和开标记录有疑义，以及认为招标人、采购代理机构相关工作人员有需要回避的情形的，应当场提出询问或者回避申请。</w:t>
      </w:r>
    </w:p>
    <w:p w14:paraId="76ED127C">
      <w:pPr>
        <w:spacing w:line="440" w:lineRule="exact"/>
        <w:ind w:firstLine="421"/>
        <w:jc w:val="left"/>
        <w:rPr>
          <w:rFonts w:ascii="宋体" w:hAnsi="宋体" w:cs="宋体"/>
          <w:b/>
          <w:szCs w:val="21"/>
        </w:rPr>
      </w:pPr>
      <w:r>
        <w:rPr>
          <w:rFonts w:hint="eastAsia" w:ascii="宋体" w:hAnsi="宋体" w:cs="宋体"/>
          <w:b/>
          <w:szCs w:val="21"/>
        </w:rPr>
        <w:t>28.评标委员会</w:t>
      </w:r>
    </w:p>
    <w:p w14:paraId="312D0576">
      <w:pPr>
        <w:spacing w:line="440" w:lineRule="exact"/>
        <w:ind w:firstLine="210" w:firstLineChars="100"/>
        <w:jc w:val="left"/>
        <w:rPr>
          <w:rFonts w:ascii="宋体" w:hAnsi="宋体" w:cs="宋体"/>
          <w:szCs w:val="21"/>
        </w:rPr>
      </w:pPr>
      <w:r>
        <w:rPr>
          <w:rFonts w:hint="eastAsia" w:ascii="宋体" w:hAnsi="宋体" w:cs="宋体"/>
          <w:szCs w:val="21"/>
        </w:rPr>
        <w:t>28.1  评标委员会的组成</w:t>
      </w:r>
    </w:p>
    <w:p w14:paraId="762E328E">
      <w:pPr>
        <w:spacing w:line="440" w:lineRule="exact"/>
        <w:ind w:firstLine="210" w:firstLineChars="100"/>
        <w:jc w:val="left"/>
        <w:rPr>
          <w:rFonts w:ascii="宋体" w:hAnsi="宋体" w:cs="宋体"/>
          <w:szCs w:val="21"/>
        </w:rPr>
      </w:pPr>
      <w:r>
        <w:rPr>
          <w:rFonts w:hint="eastAsia" w:ascii="宋体" w:hAnsi="宋体" w:cs="宋体"/>
          <w:szCs w:val="21"/>
        </w:rPr>
        <w:t>28.1.1评标由招标人依法组建的评标委员会负责。</w:t>
      </w:r>
    </w:p>
    <w:p w14:paraId="03CF3F22">
      <w:pPr>
        <w:spacing w:line="440" w:lineRule="exact"/>
        <w:ind w:firstLine="210" w:firstLineChars="100"/>
        <w:rPr>
          <w:rFonts w:ascii="宋体" w:hAnsi="宋体" w:cs="宋体"/>
          <w:szCs w:val="21"/>
        </w:rPr>
      </w:pPr>
      <w:r>
        <w:rPr>
          <w:rFonts w:hint="eastAsia" w:ascii="宋体" w:hAnsi="宋体" w:cs="宋体"/>
          <w:szCs w:val="21"/>
        </w:rPr>
        <w:t>28.1.2评标委员会负责人依法推荐或确定。</w:t>
      </w:r>
    </w:p>
    <w:p w14:paraId="72C2FAD8">
      <w:pPr>
        <w:spacing w:line="440" w:lineRule="exact"/>
        <w:ind w:firstLine="210" w:firstLineChars="100"/>
        <w:jc w:val="left"/>
        <w:rPr>
          <w:rFonts w:ascii="宋体" w:hAnsi="宋体" w:cs="宋体"/>
          <w:szCs w:val="21"/>
        </w:rPr>
      </w:pPr>
      <w:r>
        <w:rPr>
          <w:rFonts w:hint="eastAsia" w:ascii="宋体" w:hAnsi="宋体" w:cs="宋体"/>
          <w:szCs w:val="21"/>
        </w:rPr>
        <w:t>28.2  评标委员会成员名单在中标结果确定前应当保密。</w:t>
      </w:r>
    </w:p>
    <w:p w14:paraId="739BADBF">
      <w:pPr>
        <w:spacing w:line="440" w:lineRule="exact"/>
        <w:ind w:firstLine="210" w:firstLineChars="100"/>
        <w:jc w:val="left"/>
        <w:rPr>
          <w:rFonts w:ascii="宋体" w:hAnsi="宋体" w:cs="宋体"/>
          <w:szCs w:val="21"/>
        </w:rPr>
      </w:pPr>
      <w:r>
        <w:rPr>
          <w:rFonts w:hint="eastAsia" w:ascii="宋体" w:hAnsi="宋体" w:cs="宋体"/>
          <w:szCs w:val="21"/>
        </w:rPr>
        <w:t>28.3  评标委员会成员有下述情形的，应当主动提出回避：</w:t>
      </w:r>
    </w:p>
    <w:p w14:paraId="19CEF643">
      <w:pPr>
        <w:spacing w:line="440" w:lineRule="exact"/>
        <w:ind w:firstLine="210" w:firstLineChars="100"/>
        <w:jc w:val="left"/>
        <w:rPr>
          <w:rFonts w:ascii="宋体" w:hAnsi="宋体" w:cs="宋体"/>
          <w:szCs w:val="21"/>
        </w:rPr>
      </w:pPr>
      <w:r>
        <w:rPr>
          <w:rFonts w:hint="eastAsia" w:ascii="宋体" w:hAnsi="宋体" w:cs="宋体"/>
          <w:szCs w:val="21"/>
        </w:rPr>
        <w:t>　　(一)参加采购活动前三年内,与供应商存在劳动关系,或者担任过供应商的董事、监事,或者是供应商的控股股东或实际控制人;</w:t>
      </w:r>
    </w:p>
    <w:p w14:paraId="32F1062D">
      <w:pPr>
        <w:spacing w:line="440" w:lineRule="exact"/>
        <w:ind w:firstLine="210" w:firstLineChars="100"/>
        <w:jc w:val="left"/>
        <w:rPr>
          <w:rFonts w:ascii="宋体" w:hAnsi="宋体" w:cs="宋体"/>
          <w:szCs w:val="21"/>
        </w:rPr>
      </w:pPr>
      <w:r>
        <w:rPr>
          <w:rFonts w:hint="eastAsia" w:ascii="宋体" w:hAnsi="宋体" w:cs="宋体"/>
          <w:szCs w:val="21"/>
        </w:rPr>
        <w:t>　　(二)与供应商的法定代表人或者负责人有夫妻、直系血亲、三代以内旁系血亲或者近姻亲关系;</w:t>
      </w:r>
    </w:p>
    <w:p w14:paraId="2732BBD5">
      <w:pPr>
        <w:spacing w:line="440" w:lineRule="exact"/>
        <w:ind w:firstLine="210" w:firstLineChars="100"/>
        <w:jc w:val="left"/>
        <w:rPr>
          <w:rFonts w:ascii="宋体" w:hAnsi="宋体" w:cs="宋体"/>
          <w:szCs w:val="21"/>
        </w:rPr>
      </w:pPr>
      <w:r>
        <w:rPr>
          <w:rFonts w:hint="eastAsia" w:ascii="宋体" w:hAnsi="宋体" w:cs="宋体"/>
          <w:szCs w:val="21"/>
        </w:rPr>
        <w:t>　　(三)与供应商有其他可能影响政府采购活动公平、公正进行的关系。</w:t>
      </w:r>
    </w:p>
    <w:p w14:paraId="534D6013">
      <w:pPr>
        <w:spacing w:line="440" w:lineRule="exact"/>
        <w:ind w:firstLine="420"/>
        <w:rPr>
          <w:rFonts w:ascii="宋体" w:hAnsi="宋体" w:cs="宋体"/>
          <w:szCs w:val="21"/>
        </w:rPr>
      </w:pPr>
      <w:r>
        <w:rPr>
          <w:rFonts w:hint="eastAsia" w:ascii="宋体" w:hAnsi="宋体" w:cs="宋体"/>
          <w:szCs w:val="21"/>
        </w:rPr>
        <w:t>评审专家发现本人与参加采购活动的供应商有利害关系的,应当主动提出回避。招标人或者采购代理机构发现评审专家与参加采购活动的供应商有利害关系的,应当要求其回避。</w:t>
      </w:r>
    </w:p>
    <w:p w14:paraId="0F09A7BD">
      <w:pPr>
        <w:spacing w:line="440" w:lineRule="exact"/>
        <w:ind w:firstLine="210" w:firstLineChars="100"/>
        <w:rPr>
          <w:rFonts w:ascii="宋体" w:hAnsi="宋体" w:cs="宋体"/>
          <w:szCs w:val="21"/>
        </w:rPr>
      </w:pPr>
      <w:r>
        <w:rPr>
          <w:rFonts w:hint="eastAsia" w:ascii="宋体" w:hAnsi="宋体" w:cs="宋体"/>
          <w:szCs w:val="21"/>
        </w:rPr>
        <w:t>28.4 评标委员会应当向招标人提出书面评标报告，并抄送有关行政监督部门。评标报告应当如实记载以下内容：</w:t>
      </w:r>
    </w:p>
    <w:p w14:paraId="560CA956">
      <w:pPr>
        <w:spacing w:line="440" w:lineRule="exact"/>
        <w:ind w:firstLine="420" w:firstLineChars="200"/>
        <w:rPr>
          <w:rFonts w:ascii="宋体" w:hAnsi="宋体" w:cs="宋体"/>
          <w:szCs w:val="21"/>
        </w:rPr>
      </w:pPr>
      <w:r>
        <w:rPr>
          <w:rFonts w:hint="eastAsia" w:ascii="宋体" w:hAnsi="宋体" w:cs="宋体"/>
          <w:szCs w:val="21"/>
        </w:rPr>
        <w:t>（1）基本情况和数据表；</w:t>
      </w:r>
    </w:p>
    <w:p w14:paraId="2EAAF0AE">
      <w:pPr>
        <w:spacing w:line="440" w:lineRule="exact"/>
        <w:ind w:firstLine="420" w:firstLineChars="200"/>
        <w:rPr>
          <w:rFonts w:ascii="宋体" w:hAnsi="宋体" w:cs="宋体"/>
          <w:szCs w:val="21"/>
        </w:rPr>
      </w:pPr>
      <w:r>
        <w:rPr>
          <w:rFonts w:hint="eastAsia" w:ascii="宋体" w:hAnsi="宋体" w:cs="宋体"/>
          <w:szCs w:val="21"/>
        </w:rPr>
        <w:t>（2）评标委员会成员名单；</w:t>
      </w:r>
    </w:p>
    <w:p w14:paraId="1AE73FAC">
      <w:pPr>
        <w:spacing w:line="440" w:lineRule="exact"/>
        <w:ind w:firstLine="420" w:firstLineChars="200"/>
        <w:rPr>
          <w:rFonts w:ascii="宋体" w:hAnsi="宋体" w:cs="宋体"/>
          <w:szCs w:val="21"/>
        </w:rPr>
      </w:pPr>
      <w:r>
        <w:rPr>
          <w:rFonts w:hint="eastAsia" w:ascii="宋体" w:hAnsi="宋体" w:cs="宋体"/>
          <w:szCs w:val="21"/>
        </w:rPr>
        <w:t>（3）开标记录；</w:t>
      </w:r>
    </w:p>
    <w:p w14:paraId="50622535">
      <w:pPr>
        <w:spacing w:line="440" w:lineRule="exact"/>
        <w:ind w:firstLine="420" w:firstLineChars="200"/>
        <w:rPr>
          <w:rFonts w:ascii="宋体" w:hAnsi="宋体" w:cs="宋体"/>
          <w:szCs w:val="21"/>
        </w:rPr>
      </w:pPr>
      <w:r>
        <w:rPr>
          <w:rFonts w:hint="eastAsia" w:ascii="宋体" w:hAnsi="宋体" w:cs="宋体"/>
          <w:szCs w:val="21"/>
        </w:rPr>
        <w:t>（4）符合要求的投标人一览表；</w:t>
      </w:r>
    </w:p>
    <w:p w14:paraId="7C0D6F9E">
      <w:pPr>
        <w:spacing w:line="440" w:lineRule="exact"/>
        <w:ind w:firstLine="420" w:firstLineChars="200"/>
        <w:rPr>
          <w:rFonts w:ascii="宋体" w:hAnsi="宋体" w:cs="宋体"/>
          <w:szCs w:val="21"/>
        </w:rPr>
      </w:pPr>
      <w:r>
        <w:rPr>
          <w:rFonts w:hint="eastAsia" w:ascii="宋体" w:hAnsi="宋体" w:cs="宋体"/>
          <w:szCs w:val="21"/>
        </w:rPr>
        <w:t>（5）无效情况说明；</w:t>
      </w:r>
    </w:p>
    <w:p w14:paraId="17FA11FE">
      <w:pPr>
        <w:spacing w:line="440" w:lineRule="exact"/>
        <w:ind w:firstLine="420" w:firstLineChars="200"/>
        <w:rPr>
          <w:rFonts w:ascii="宋体" w:hAnsi="宋体" w:cs="宋体"/>
          <w:szCs w:val="21"/>
        </w:rPr>
      </w:pPr>
      <w:r>
        <w:rPr>
          <w:rFonts w:hint="eastAsia" w:ascii="宋体" w:hAnsi="宋体" w:cs="宋体"/>
          <w:szCs w:val="21"/>
        </w:rPr>
        <w:t>（6）评标标准、评标方法或者评标因素一览表；</w:t>
      </w:r>
    </w:p>
    <w:p w14:paraId="35D38241">
      <w:pPr>
        <w:spacing w:line="440" w:lineRule="exact"/>
        <w:ind w:firstLine="420" w:firstLineChars="200"/>
        <w:rPr>
          <w:rFonts w:ascii="宋体" w:hAnsi="宋体" w:cs="宋体"/>
          <w:szCs w:val="21"/>
        </w:rPr>
      </w:pPr>
      <w:r>
        <w:rPr>
          <w:rFonts w:hint="eastAsia" w:ascii="宋体" w:hAnsi="宋体" w:cs="宋体"/>
          <w:szCs w:val="21"/>
        </w:rPr>
        <w:t>（7）经评审的价格或者评分比较一览表；</w:t>
      </w:r>
    </w:p>
    <w:p w14:paraId="1373D746">
      <w:pPr>
        <w:spacing w:line="440" w:lineRule="exact"/>
        <w:ind w:firstLine="420" w:firstLineChars="200"/>
        <w:rPr>
          <w:rFonts w:ascii="宋体" w:hAnsi="宋体" w:cs="宋体"/>
          <w:szCs w:val="21"/>
        </w:rPr>
      </w:pPr>
      <w:r>
        <w:rPr>
          <w:rFonts w:hint="eastAsia" w:ascii="宋体" w:hAnsi="宋体" w:cs="宋体"/>
          <w:szCs w:val="21"/>
        </w:rPr>
        <w:t>（8）投标人串标、围标等违规行为的确认报告；</w:t>
      </w:r>
    </w:p>
    <w:p w14:paraId="1845C96B">
      <w:pPr>
        <w:spacing w:line="440" w:lineRule="exact"/>
        <w:ind w:firstLine="420" w:firstLineChars="200"/>
        <w:rPr>
          <w:rFonts w:ascii="宋体" w:hAnsi="宋体" w:cs="宋体"/>
          <w:szCs w:val="21"/>
        </w:rPr>
      </w:pPr>
      <w:r>
        <w:rPr>
          <w:rFonts w:hint="eastAsia" w:ascii="宋体" w:hAnsi="宋体" w:cs="宋体"/>
          <w:szCs w:val="21"/>
        </w:rPr>
        <w:t>（9）经评审的投标人排序；</w:t>
      </w:r>
    </w:p>
    <w:p w14:paraId="68750914">
      <w:pPr>
        <w:spacing w:line="440" w:lineRule="exact"/>
        <w:ind w:firstLine="420" w:firstLineChars="200"/>
        <w:rPr>
          <w:rFonts w:ascii="宋体" w:hAnsi="宋体" w:cs="宋体"/>
          <w:szCs w:val="21"/>
        </w:rPr>
      </w:pPr>
      <w:r>
        <w:rPr>
          <w:rFonts w:hint="eastAsia" w:ascii="宋体" w:hAnsi="宋体" w:cs="宋体"/>
          <w:szCs w:val="21"/>
        </w:rPr>
        <w:t>（10）推荐的中标候选人名单；</w:t>
      </w:r>
    </w:p>
    <w:p w14:paraId="08D34C78">
      <w:pPr>
        <w:spacing w:line="440" w:lineRule="exact"/>
        <w:ind w:firstLine="420" w:firstLineChars="200"/>
        <w:rPr>
          <w:rFonts w:ascii="宋体" w:hAnsi="宋体" w:cs="宋体"/>
          <w:szCs w:val="21"/>
        </w:rPr>
      </w:pPr>
      <w:r>
        <w:rPr>
          <w:rFonts w:hint="eastAsia" w:ascii="宋体" w:hAnsi="宋体" w:cs="宋体"/>
          <w:szCs w:val="21"/>
        </w:rPr>
        <w:t>（11）澄清、说明、补正事项纪要。</w:t>
      </w:r>
    </w:p>
    <w:p w14:paraId="5CFC2AB2">
      <w:pPr>
        <w:tabs>
          <w:tab w:val="left" w:pos="720"/>
        </w:tabs>
        <w:spacing w:line="440" w:lineRule="exact"/>
        <w:ind w:firstLine="211" w:firstLineChars="100"/>
        <w:jc w:val="left"/>
        <w:rPr>
          <w:rFonts w:ascii="宋体" w:hAnsi="宋体" w:cs="宋体"/>
          <w:b/>
          <w:bCs/>
          <w:szCs w:val="21"/>
        </w:rPr>
      </w:pPr>
      <w:r>
        <w:rPr>
          <w:rFonts w:hint="eastAsia" w:ascii="宋体" w:hAnsi="宋体" w:cs="宋体"/>
          <w:b/>
          <w:bCs/>
          <w:szCs w:val="21"/>
        </w:rPr>
        <w:t>28.5 招标人授权评标委员会对投标人资格进行审查。</w:t>
      </w:r>
    </w:p>
    <w:p w14:paraId="1A39DED3">
      <w:pPr>
        <w:tabs>
          <w:tab w:val="left" w:pos="720"/>
        </w:tabs>
        <w:spacing w:line="440" w:lineRule="exact"/>
        <w:ind w:firstLine="210" w:firstLineChars="100"/>
        <w:jc w:val="left"/>
        <w:rPr>
          <w:rFonts w:ascii="宋体" w:hAnsi="宋体" w:cs="宋体"/>
          <w:szCs w:val="21"/>
        </w:rPr>
      </w:pPr>
      <w:r>
        <w:rPr>
          <w:rFonts w:hint="eastAsia" w:ascii="宋体" w:hAnsi="宋体" w:cs="宋体"/>
          <w:szCs w:val="21"/>
        </w:rPr>
        <w:t>28.6评标委员会应自觉接受有关监督管理部门的现场监督，评标委员会成员与评标活动有关的工作人员和监督人员不得向他人透露对投标文件的评审和比较、中标候选人的推荐以及与评标有关的其他情况。投标文件及与评标有关的资料应当保密。</w:t>
      </w:r>
    </w:p>
    <w:p w14:paraId="1192EE5B">
      <w:pPr>
        <w:spacing w:line="440" w:lineRule="exact"/>
        <w:ind w:firstLine="207" w:firstLineChars="98"/>
        <w:jc w:val="left"/>
        <w:rPr>
          <w:rFonts w:ascii="宋体" w:hAnsi="宋体" w:cs="宋体"/>
          <w:b/>
          <w:szCs w:val="21"/>
        </w:rPr>
      </w:pPr>
      <w:r>
        <w:rPr>
          <w:rFonts w:hint="eastAsia" w:ascii="宋体" w:hAnsi="宋体" w:cs="宋体"/>
          <w:b/>
          <w:szCs w:val="21"/>
        </w:rPr>
        <w:t>29. 评标</w:t>
      </w:r>
    </w:p>
    <w:p w14:paraId="7B13D703">
      <w:pPr>
        <w:spacing w:line="440" w:lineRule="exact"/>
        <w:ind w:firstLine="210" w:firstLineChars="100"/>
        <w:jc w:val="left"/>
        <w:rPr>
          <w:rFonts w:ascii="宋体" w:hAnsi="宋体" w:cs="宋体"/>
          <w:szCs w:val="21"/>
        </w:rPr>
      </w:pPr>
      <w:r>
        <w:rPr>
          <w:rFonts w:hint="eastAsia" w:ascii="宋体" w:hAnsi="宋体" w:cs="宋体"/>
          <w:szCs w:val="21"/>
        </w:rPr>
        <w:t>29.1评标委员会按照第三章“评标办法”规定的方法、评审因素、标准和程序对投标文件进行评审。第三章“评标办法”没有规定的方法、评审因素和标准，不作为评标依据。</w:t>
      </w:r>
    </w:p>
    <w:p w14:paraId="45A99F67">
      <w:pPr>
        <w:spacing w:line="440" w:lineRule="exact"/>
        <w:ind w:firstLine="210" w:firstLineChars="100"/>
        <w:jc w:val="left"/>
        <w:rPr>
          <w:rFonts w:ascii="宋体" w:hAnsi="宋体" w:cs="宋体"/>
          <w:szCs w:val="21"/>
        </w:rPr>
      </w:pPr>
      <w:r>
        <w:rPr>
          <w:rFonts w:hint="eastAsia" w:ascii="宋体" w:hAnsi="宋体" w:cs="宋体"/>
          <w:szCs w:val="21"/>
        </w:rPr>
        <w:t>29.2评标完成后，评标委员会应向招标人提交书面评标报告和中标候选人名单。评标委员会推荐中标候选人的人数见投标人须知前附表。</w:t>
      </w:r>
    </w:p>
    <w:p w14:paraId="2F7E1F99">
      <w:pPr>
        <w:spacing w:line="440" w:lineRule="exact"/>
        <w:ind w:firstLine="210" w:firstLineChars="100"/>
        <w:jc w:val="left"/>
        <w:rPr>
          <w:rFonts w:ascii="宋体" w:hAnsi="宋体" w:cs="宋体"/>
          <w:szCs w:val="21"/>
        </w:rPr>
      </w:pPr>
      <w:r>
        <w:rPr>
          <w:rFonts w:hint="eastAsia" w:ascii="宋体" w:hAnsi="宋体" w:cs="宋体"/>
          <w:szCs w:val="21"/>
        </w:rPr>
        <w:t>29.3评标原则：遵循公平、公正、科学和择优的原则。</w:t>
      </w:r>
    </w:p>
    <w:p w14:paraId="3881F076">
      <w:pPr>
        <w:spacing w:line="440" w:lineRule="exact"/>
        <w:ind w:firstLine="210" w:firstLineChars="100"/>
        <w:jc w:val="left"/>
        <w:rPr>
          <w:rFonts w:ascii="宋体" w:hAnsi="宋体" w:cs="宋体"/>
          <w:szCs w:val="21"/>
        </w:rPr>
      </w:pPr>
      <w:r>
        <w:rPr>
          <w:rFonts w:hint="eastAsia" w:ascii="宋体" w:hAnsi="宋体" w:cs="宋体"/>
          <w:szCs w:val="21"/>
        </w:rPr>
        <w:t>29.4投标文件的澄清</w:t>
      </w:r>
    </w:p>
    <w:p w14:paraId="68C86D3E">
      <w:pPr>
        <w:spacing w:line="440" w:lineRule="exact"/>
        <w:ind w:firstLine="210" w:firstLineChars="100"/>
        <w:jc w:val="left"/>
        <w:rPr>
          <w:rFonts w:ascii="宋体" w:hAnsi="宋体" w:cs="宋体"/>
          <w:szCs w:val="21"/>
        </w:rPr>
      </w:pPr>
      <w:r>
        <w:rPr>
          <w:rFonts w:hint="eastAsia" w:ascii="宋体" w:hAnsi="宋体" w:cs="宋体"/>
          <w:szCs w:val="21"/>
        </w:rPr>
        <w:t>29.4.1在评标过程中，评标委员会认为需要，在招标人的监督下，可要求投标人对投标文件中的有关问题进行澄清或提供补充说明及有关资料，投标人应做出书面答复。</w:t>
      </w:r>
    </w:p>
    <w:p w14:paraId="74762DDD">
      <w:pPr>
        <w:spacing w:line="440" w:lineRule="exact"/>
        <w:ind w:firstLine="210" w:firstLineChars="100"/>
        <w:jc w:val="left"/>
        <w:rPr>
          <w:rFonts w:ascii="宋体" w:hAnsi="宋体" w:cs="宋体"/>
          <w:szCs w:val="21"/>
        </w:rPr>
      </w:pPr>
      <w:r>
        <w:rPr>
          <w:rFonts w:hint="eastAsia" w:ascii="宋体" w:hAnsi="宋体" w:cs="宋体"/>
          <w:szCs w:val="21"/>
        </w:rPr>
        <w:t>29.4.2书面答复须经投标人法定代表人或其委托代理人签字或盖章，签字或盖章的书面答复将被视为投标文件的组成部分。</w:t>
      </w:r>
    </w:p>
    <w:p w14:paraId="26B2B263">
      <w:pPr>
        <w:spacing w:line="440" w:lineRule="exact"/>
        <w:ind w:firstLine="210" w:firstLineChars="100"/>
        <w:jc w:val="left"/>
        <w:rPr>
          <w:rFonts w:ascii="宋体" w:hAnsi="宋体" w:cs="宋体"/>
          <w:szCs w:val="21"/>
        </w:rPr>
      </w:pPr>
      <w:r>
        <w:rPr>
          <w:rFonts w:hint="eastAsia" w:ascii="宋体" w:hAnsi="宋体" w:cs="宋体"/>
          <w:szCs w:val="21"/>
        </w:rPr>
        <w:t>29.5报价合理性的判断</w:t>
      </w:r>
    </w:p>
    <w:p w14:paraId="50295CBB">
      <w:pPr>
        <w:spacing w:line="440" w:lineRule="exact"/>
        <w:ind w:firstLine="420" w:firstLineChars="200"/>
        <w:jc w:val="left"/>
        <w:rPr>
          <w:rFonts w:ascii="宋体" w:hAnsi="宋体" w:cs="宋体"/>
          <w:szCs w:val="21"/>
        </w:rPr>
      </w:pPr>
      <w:r>
        <w:rPr>
          <w:rFonts w:hint="eastAsia" w:ascii="宋体" w:hAnsi="宋体" w:cs="宋体"/>
          <w:szCs w:val="21"/>
        </w:rPr>
        <w:t>评标委员会认为投标人的报价明显低于其他通过符合性审查投标人的报价，有可能影响产品质量或者不能诚信履约的，应当要求其在系统中合理的时间内提供说明，必要时提交相关证明材料；投标人不能证明其报价合理性的，评标委员会应当将其作为无效投标处理。</w:t>
      </w:r>
    </w:p>
    <w:p w14:paraId="4AD8511D">
      <w:pPr>
        <w:spacing w:line="440" w:lineRule="exact"/>
        <w:ind w:firstLine="210" w:firstLineChars="100"/>
        <w:rPr>
          <w:rFonts w:ascii="宋体" w:hAnsi="宋体" w:cs="宋体"/>
          <w:szCs w:val="21"/>
        </w:rPr>
      </w:pPr>
      <w:r>
        <w:rPr>
          <w:rFonts w:hint="eastAsia" w:ascii="宋体" w:hAnsi="宋体" w:cs="宋体"/>
          <w:szCs w:val="21"/>
        </w:rPr>
        <w:t>29.6评审意见分歧的处理办法</w:t>
      </w:r>
    </w:p>
    <w:p w14:paraId="4F859E7D">
      <w:pPr>
        <w:spacing w:line="440" w:lineRule="exact"/>
        <w:ind w:firstLine="420" w:firstLineChars="200"/>
        <w:rPr>
          <w:rFonts w:ascii="宋体" w:hAnsi="宋体" w:cs="宋体"/>
          <w:szCs w:val="21"/>
        </w:rPr>
      </w:pPr>
      <w:r>
        <w:rPr>
          <w:rFonts w:hint="eastAsia" w:ascii="宋体" w:hAnsi="宋体" w:cs="宋体"/>
          <w:szCs w:val="21"/>
        </w:rPr>
        <w:t>（1）评标委员会应当对投标人提供的报告、证明材料及详细说明认真研究。对存在意见分歧的，可采用投票方式表决决定（按多数评委意见为准）；</w:t>
      </w:r>
    </w:p>
    <w:p w14:paraId="327BCB1B">
      <w:pPr>
        <w:spacing w:line="440" w:lineRule="exact"/>
        <w:ind w:firstLine="420" w:firstLineChars="200"/>
        <w:rPr>
          <w:rFonts w:ascii="宋体" w:hAnsi="宋体" w:cs="宋体"/>
          <w:szCs w:val="21"/>
        </w:rPr>
      </w:pPr>
      <w:r>
        <w:rPr>
          <w:rFonts w:hint="eastAsia" w:ascii="宋体" w:hAnsi="宋体" w:cs="宋体"/>
          <w:szCs w:val="21"/>
        </w:rPr>
        <w:t>（2）招标投标当事人对评标结果提出质疑或者投诉，招标人认为需要重新进行评标的，评标委员会成员应当按照公共资源交易监督机构要求重新评标。</w:t>
      </w:r>
    </w:p>
    <w:p w14:paraId="066A527A">
      <w:pPr>
        <w:spacing w:line="440" w:lineRule="exact"/>
        <w:ind w:firstLine="210" w:firstLineChars="100"/>
        <w:rPr>
          <w:rFonts w:ascii="宋体" w:hAnsi="宋体" w:cs="宋体"/>
          <w:szCs w:val="21"/>
        </w:rPr>
      </w:pPr>
      <w:r>
        <w:rPr>
          <w:rFonts w:hint="eastAsia" w:ascii="宋体" w:hAnsi="宋体" w:cs="宋体"/>
          <w:szCs w:val="21"/>
        </w:rPr>
        <w:t>29.7评标报告的签署</w:t>
      </w:r>
    </w:p>
    <w:p w14:paraId="1E2709A6">
      <w:pPr>
        <w:spacing w:line="440" w:lineRule="exact"/>
        <w:ind w:firstLine="210" w:firstLineChars="100"/>
        <w:jc w:val="left"/>
        <w:rPr>
          <w:rFonts w:ascii="宋体" w:hAnsi="宋体" w:cs="宋体"/>
          <w:szCs w:val="21"/>
        </w:rPr>
      </w:pPr>
      <w:r>
        <w:rPr>
          <w:rFonts w:hint="eastAsia" w:ascii="宋体" w:hAnsi="宋体" w:cs="宋体"/>
          <w:szCs w:val="21"/>
        </w:rPr>
        <w:t>29.7.1评标委员会应当编制书面评标报告,所有成员应签字确认。对评标结论持有异议的评标委员会成员可以书面方式阐述其不同意见和理由。评标委员会成员拒绝在评标报告上签字且不陈述其不同意见和理由的，视为同意评标结论。</w:t>
      </w:r>
    </w:p>
    <w:p w14:paraId="21E4389A">
      <w:pPr>
        <w:spacing w:line="440" w:lineRule="exact"/>
        <w:ind w:firstLine="210" w:firstLineChars="100"/>
        <w:rPr>
          <w:rFonts w:ascii="宋体" w:hAnsi="宋体" w:cs="宋体"/>
          <w:szCs w:val="21"/>
        </w:rPr>
      </w:pPr>
      <w:r>
        <w:rPr>
          <w:rFonts w:hint="eastAsia" w:ascii="宋体" w:hAnsi="宋体" w:cs="宋体"/>
          <w:szCs w:val="21"/>
        </w:rPr>
        <w:t>29.8评标过程的保密</w:t>
      </w:r>
    </w:p>
    <w:p w14:paraId="1940CCBE">
      <w:pPr>
        <w:spacing w:line="440" w:lineRule="exact"/>
        <w:ind w:firstLine="240" w:firstLineChars="100"/>
        <w:jc w:val="left"/>
        <w:rPr>
          <w:rFonts w:ascii="宋体" w:hAnsi="宋体" w:cs="宋体"/>
          <w:szCs w:val="21"/>
        </w:rPr>
      </w:pPr>
      <w:r>
        <w:rPr>
          <w:rFonts w:hint="eastAsia" w:ascii="宋体" w:hAnsi="宋体" w:cs="宋体"/>
          <w:sz w:val="24"/>
        </w:rPr>
        <w:t> </w:t>
      </w:r>
      <w:r>
        <w:rPr>
          <w:rFonts w:hint="eastAsia" w:ascii="宋体" w:hAnsi="宋体" w:cs="宋体"/>
          <w:szCs w:val="21"/>
        </w:rPr>
        <w:t>评标委员会成员和与评标活动有关的工作人员不得透露对投标文件的评审和比较、中标候选人的推荐情况以及与评标有关的其他情况。</w:t>
      </w:r>
      <w:r>
        <w:rPr>
          <w:rFonts w:hint="eastAsia" w:ascii="宋体" w:hAnsi="宋体" w:cs="宋体"/>
          <w:b/>
          <w:bCs/>
          <w:szCs w:val="21"/>
        </w:rPr>
        <w:t xml:space="preserve">  </w:t>
      </w:r>
    </w:p>
    <w:p w14:paraId="58DA79B7">
      <w:pPr>
        <w:spacing w:line="440" w:lineRule="exact"/>
        <w:ind w:firstLine="207" w:firstLineChars="98"/>
        <w:jc w:val="left"/>
        <w:rPr>
          <w:rFonts w:ascii="宋体" w:hAnsi="宋体" w:cs="宋体"/>
          <w:b/>
          <w:szCs w:val="21"/>
        </w:rPr>
      </w:pPr>
      <w:r>
        <w:rPr>
          <w:rFonts w:hint="eastAsia" w:ascii="宋体" w:hAnsi="宋体" w:cs="宋体"/>
          <w:b/>
          <w:szCs w:val="21"/>
        </w:rPr>
        <w:t>30. 定标</w:t>
      </w:r>
    </w:p>
    <w:p w14:paraId="604941D6">
      <w:pPr>
        <w:spacing w:line="440" w:lineRule="exact"/>
        <w:jc w:val="left"/>
        <w:rPr>
          <w:rFonts w:ascii="宋体" w:hAnsi="宋体" w:cs="宋体"/>
          <w:szCs w:val="21"/>
        </w:rPr>
      </w:pPr>
      <w:r>
        <w:rPr>
          <w:rFonts w:hint="eastAsia" w:ascii="宋体" w:hAnsi="宋体" w:cs="宋体"/>
          <w:szCs w:val="21"/>
        </w:rPr>
        <w:t xml:space="preserve">    30.1 中标人的确定</w:t>
      </w:r>
    </w:p>
    <w:p w14:paraId="478E3752">
      <w:pPr>
        <w:spacing w:line="440" w:lineRule="exact"/>
        <w:ind w:firstLine="420" w:firstLineChars="200"/>
        <w:rPr>
          <w:rFonts w:hint="eastAsia" w:ascii="宋体" w:hAnsi="宋体" w:cs="宋体"/>
          <w:szCs w:val="21"/>
        </w:rPr>
      </w:pPr>
      <w:r>
        <w:rPr>
          <w:rFonts w:hint="eastAsia" w:ascii="宋体" w:hAnsi="宋体" w:cs="宋体"/>
          <w:szCs w:val="21"/>
        </w:rPr>
        <w:t>30.1.1除投标人须知前附表规定评标委员会直接确定中标人外，招标人依据评标委员会推荐的第一中标候选人确定为中标人，评标委员会推荐中标候选人的人数见投标人须知前附表。</w:t>
      </w:r>
    </w:p>
    <w:p w14:paraId="78E142D5">
      <w:pPr>
        <w:spacing w:line="440" w:lineRule="exact"/>
        <w:ind w:firstLine="420" w:firstLineChars="200"/>
        <w:rPr>
          <w:rFonts w:hint="default" w:ascii="宋体" w:hAnsi="宋体" w:cs="宋体"/>
          <w:szCs w:val="21"/>
          <w:lang w:val="en-US" w:eastAsia="zh-CN"/>
        </w:rPr>
      </w:pPr>
      <w:r>
        <w:rPr>
          <w:rFonts w:hint="eastAsia" w:ascii="宋体" w:hAnsi="宋体" w:cs="宋体"/>
          <w:szCs w:val="21"/>
          <w:lang w:val="en-US" w:eastAsia="zh-CN"/>
        </w:rPr>
        <w:t>31.1.2招标人应当确定排名第一的中标候选人为中标人。排名第一的中标候选人放弃中标、因不可抗力不能履行合同、不按照招标文件要求提交履约保证金，或者被查实存在影响中标结果的违法行为等情形，不符合中标条件的，标人可以按照评标委员会提出的中标候选人名单排序依次确定其他中标候选人为中标人，也可以重新招标。</w:t>
      </w:r>
    </w:p>
    <w:p w14:paraId="5F092807">
      <w:pPr>
        <w:spacing w:line="440" w:lineRule="exact"/>
        <w:ind w:firstLine="420" w:firstLineChars="200"/>
        <w:jc w:val="left"/>
        <w:rPr>
          <w:rFonts w:ascii="宋体" w:hAnsi="宋体" w:cs="宋体"/>
          <w:szCs w:val="21"/>
        </w:rPr>
      </w:pPr>
      <w:r>
        <w:rPr>
          <w:rFonts w:hint="eastAsia" w:ascii="宋体" w:hAnsi="宋体" w:cs="宋体"/>
          <w:szCs w:val="21"/>
        </w:rPr>
        <w:t>30.2 中标通知书</w:t>
      </w:r>
    </w:p>
    <w:p w14:paraId="324BC134">
      <w:pPr>
        <w:pStyle w:val="12"/>
        <w:spacing w:line="440" w:lineRule="exact"/>
        <w:ind w:firstLine="420" w:firstLineChars="200"/>
        <w:rPr>
          <w:rFonts w:ascii="宋体" w:hAnsi="宋体" w:cs="宋体"/>
        </w:rPr>
      </w:pPr>
      <w:r>
        <w:rPr>
          <w:rFonts w:hint="eastAsia" w:ascii="宋体" w:hAnsi="宋体" w:cs="宋体"/>
          <w:szCs w:val="21"/>
        </w:rPr>
        <w:t>30.2.1</w:t>
      </w:r>
      <w:r>
        <w:rPr>
          <w:rFonts w:hint="eastAsia" w:ascii="宋体" w:hAnsi="宋体" w:cs="宋体"/>
        </w:rPr>
        <w:t>招标人或采购代理机构应在中标人确定之日起2个工作日内，向中标人发出中标通知书。</w:t>
      </w:r>
    </w:p>
    <w:p w14:paraId="5056A3EF">
      <w:pPr>
        <w:snapToGrid w:val="0"/>
        <w:spacing w:line="440" w:lineRule="exact"/>
        <w:ind w:firstLine="420" w:firstLineChars="200"/>
        <w:rPr>
          <w:rFonts w:ascii="宋体" w:hAnsi="宋体" w:cs="宋体"/>
          <w:szCs w:val="21"/>
        </w:rPr>
      </w:pPr>
      <w:r>
        <w:rPr>
          <w:rFonts w:hint="eastAsia" w:ascii="宋体" w:hAnsi="宋体" w:cs="宋体"/>
          <w:szCs w:val="21"/>
        </w:rPr>
        <w:t>30.2.2中标通知书须加盖招标人、采购代理机构公章后，方可发出。</w:t>
      </w:r>
    </w:p>
    <w:p w14:paraId="702F9CE2">
      <w:pPr>
        <w:spacing w:line="440" w:lineRule="exact"/>
        <w:ind w:firstLine="207" w:firstLineChars="98"/>
        <w:jc w:val="left"/>
        <w:rPr>
          <w:rFonts w:ascii="宋体" w:hAnsi="宋体" w:cs="宋体"/>
          <w:b/>
          <w:szCs w:val="21"/>
        </w:rPr>
      </w:pPr>
      <w:r>
        <w:rPr>
          <w:rFonts w:hint="eastAsia" w:ascii="宋体" w:hAnsi="宋体" w:cs="宋体"/>
          <w:b/>
          <w:szCs w:val="21"/>
        </w:rPr>
        <w:t>31. 开评标异常情况处理</w:t>
      </w:r>
    </w:p>
    <w:p w14:paraId="1F53044C">
      <w:pPr>
        <w:adjustRightInd w:val="0"/>
        <w:snapToGrid w:val="0"/>
        <w:spacing w:line="440" w:lineRule="exact"/>
        <w:ind w:firstLine="420" w:firstLineChars="200"/>
        <w:rPr>
          <w:rFonts w:ascii="宋体" w:hAnsi="宋体" w:cs="宋体"/>
          <w:kern w:val="10"/>
          <w:szCs w:val="21"/>
        </w:rPr>
      </w:pPr>
      <w:r>
        <w:rPr>
          <w:rFonts w:hint="eastAsia" w:ascii="宋体" w:hAnsi="宋体" w:cs="宋体"/>
          <w:kern w:val="10"/>
          <w:szCs w:val="21"/>
        </w:rPr>
        <w:t>31.1废标（重新招标）</w:t>
      </w:r>
    </w:p>
    <w:p w14:paraId="5D544160">
      <w:pPr>
        <w:adjustRightInd w:val="0"/>
        <w:snapToGrid w:val="0"/>
        <w:spacing w:line="440" w:lineRule="exact"/>
        <w:ind w:firstLine="420" w:firstLineChars="200"/>
        <w:rPr>
          <w:rFonts w:ascii="宋体" w:hAnsi="宋体" w:cs="宋体"/>
          <w:kern w:val="10"/>
          <w:szCs w:val="21"/>
        </w:rPr>
      </w:pPr>
      <w:r>
        <w:rPr>
          <w:rFonts w:hint="eastAsia" w:ascii="宋体" w:hAnsi="宋体" w:cs="宋体"/>
          <w:kern w:val="10"/>
          <w:szCs w:val="21"/>
        </w:rPr>
        <w:t>有下列情形之一的，招标人将废标（重新招标）：</w:t>
      </w:r>
    </w:p>
    <w:p w14:paraId="5398DBF5">
      <w:pPr>
        <w:adjustRightInd w:val="0"/>
        <w:snapToGrid w:val="0"/>
        <w:spacing w:line="440" w:lineRule="exact"/>
        <w:ind w:firstLine="420" w:firstLineChars="200"/>
        <w:rPr>
          <w:rFonts w:ascii="宋体" w:hAnsi="宋体" w:cs="宋体"/>
          <w:kern w:val="10"/>
          <w:szCs w:val="21"/>
        </w:rPr>
      </w:pPr>
      <w:r>
        <w:rPr>
          <w:rFonts w:hint="eastAsia" w:ascii="宋体" w:hAnsi="宋体" w:cs="宋体"/>
          <w:kern w:val="10"/>
          <w:szCs w:val="21"/>
        </w:rPr>
        <w:t xml:space="preserve">(1)投标截止时间止，投标人少于三个的； </w:t>
      </w:r>
    </w:p>
    <w:p w14:paraId="0E23A172">
      <w:pPr>
        <w:adjustRightInd w:val="0"/>
        <w:snapToGrid w:val="0"/>
        <w:spacing w:line="440" w:lineRule="exact"/>
        <w:ind w:firstLine="420" w:firstLineChars="200"/>
        <w:rPr>
          <w:rFonts w:ascii="宋体" w:hAnsi="宋体" w:cs="宋体"/>
          <w:kern w:val="10"/>
          <w:szCs w:val="21"/>
        </w:rPr>
      </w:pPr>
      <w:r>
        <w:rPr>
          <w:rFonts w:hint="eastAsia" w:ascii="宋体" w:hAnsi="宋体" w:cs="宋体"/>
          <w:kern w:val="10"/>
          <w:szCs w:val="21"/>
        </w:rPr>
        <w:t>(2)</w:t>
      </w:r>
      <w:r>
        <w:rPr>
          <w:rFonts w:hint="eastAsia" w:ascii="宋体" w:hAnsi="宋体" w:cs="宋体"/>
          <w:szCs w:val="21"/>
          <w:shd w:val="clear" w:color="auto" w:fill="FFFFFF"/>
        </w:rPr>
        <w:t>符合专业条件的供应商或者对招标文件作实质响应的供应商不足三家的</w:t>
      </w:r>
      <w:r>
        <w:rPr>
          <w:rFonts w:hint="eastAsia" w:ascii="宋体" w:hAnsi="宋体" w:cs="宋体"/>
          <w:kern w:val="10"/>
          <w:szCs w:val="21"/>
        </w:rPr>
        <w:t>；</w:t>
      </w:r>
    </w:p>
    <w:p w14:paraId="56B517C2">
      <w:pPr>
        <w:adjustRightInd w:val="0"/>
        <w:snapToGrid w:val="0"/>
        <w:spacing w:line="440" w:lineRule="exact"/>
        <w:ind w:firstLine="420" w:firstLineChars="200"/>
        <w:rPr>
          <w:rFonts w:ascii="宋体" w:hAnsi="宋体" w:cs="宋体"/>
          <w:kern w:val="10"/>
          <w:szCs w:val="21"/>
        </w:rPr>
      </w:pPr>
      <w:r>
        <w:rPr>
          <w:rFonts w:hint="eastAsia" w:ascii="宋体" w:hAnsi="宋体" w:cs="宋体"/>
          <w:kern w:val="10"/>
          <w:szCs w:val="21"/>
        </w:rPr>
        <w:t>(3)出现影响采购公正的违法、违规行为的；</w:t>
      </w:r>
    </w:p>
    <w:p w14:paraId="29EA8135">
      <w:pPr>
        <w:adjustRightInd w:val="0"/>
        <w:snapToGrid w:val="0"/>
        <w:spacing w:line="440" w:lineRule="exact"/>
        <w:ind w:firstLine="420" w:firstLineChars="200"/>
        <w:rPr>
          <w:rFonts w:ascii="宋体" w:hAnsi="宋体" w:cs="宋体"/>
        </w:rPr>
      </w:pPr>
      <w:r>
        <w:rPr>
          <w:rFonts w:hint="eastAsia" w:ascii="宋体" w:hAnsi="宋体" w:cs="宋体"/>
          <w:kern w:val="10"/>
          <w:szCs w:val="21"/>
        </w:rPr>
        <w:t>(4)投标人的报价均脱离实际且无充分证据的；</w:t>
      </w:r>
    </w:p>
    <w:p w14:paraId="1D1B7FCC">
      <w:pPr>
        <w:adjustRightInd w:val="0"/>
        <w:snapToGrid w:val="0"/>
        <w:spacing w:line="440" w:lineRule="exact"/>
        <w:ind w:firstLine="420" w:firstLineChars="200"/>
        <w:rPr>
          <w:rFonts w:ascii="宋体" w:hAnsi="宋体" w:cs="宋体"/>
          <w:kern w:val="10"/>
          <w:szCs w:val="21"/>
        </w:rPr>
      </w:pPr>
      <w:r>
        <w:rPr>
          <w:rFonts w:hint="eastAsia" w:ascii="宋体" w:hAnsi="宋体" w:cs="宋体"/>
          <w:kern w:val="10"/>
          <w:szCs w:val="21"/>
        </w:rPr>
        <w:t>(5)因重大变故，采购任务取消的。</w:t>
      </w:r>
    </w:p>
    <w:p w14:paraId="680B5B2C">
      <w:pPr>
        <w:spacing w:beforeLines="100" w:afterLines="100" w:line="440" w:lineRule="exact"/>
        <w:jc w:val="center"/>
        <w:rPr>
          <w:rFonts w:ascii="宋体" w:hAnsi="宋体" w:cs="宋体"/>
          <w:b/>
          <w:sz w:val="28"/>
          <w:szCs w:val="28"/>
        </w:rPr>
      </w:pPr>
      <w:bookmarkStart w:id="41" w:name="_Toc449028873"/>
      <w:r>
        <w:rPr>
          <w:rFonts w:hint="eastAsia" w:ascii="宋体" w:hAnsi="宋体" w:cs="宋体"/>
          <w:b/>
          <w:sz w:val="28"/>
          <w:szCs w:val="28"/>
        </w:rPr>
        <w:t>（六）合同的授予</w:t>
      </w:r>
      <w:bookmarkEnd w:id="41"/>
    </w:p>
    <w:p w14:paraId="53AB5EE3">
      <w:pPr>
        <w:spacing w:line="440" w:lineRule="exact"/>
        <w:ind w:firstLine="521" w:firstLineChars="247"/>
        <w:jc w:val="left"/>
        <w:rPr>
          <w:rFonts w:ascii="宋体" w:hAnsi="宋体" w:cs="宋体"/>
          <w:b/>
          <w:szCs w:val="21"/>
        </w:rPr>
      </w:pPr>
      <w:r>
        <w:rPr>
          <w:rFonts w:hint="eastAsia" w:ascii="宋体" w:hAnsi="宋体" w:cs="宋体"/>
          <w:b/>
          <w:szCs w:val="21"/>
        </w:rPr>
        <w:t>32. 合同授予标准</w:t>
      </w:r>
    </w:p>
    <w:p w14:paraId="310FEB93">
      <w:pPr>
        <w:spacing w:line="440" w:lineRule="exact"/>
        <w:ind w:firstLine="525" w:firstLineChars="250"/>
        <w:jc w:val="left"/>
        <w:rPr>
          <w:rFonts w:ascii="宋体" w:hAnsi="宋体" w:cs="宋体"/>
          <w:szCs w:val="21"/>
        </w:rPr>
      </w:pPr>
      <w:r>
        <w:rPr>
          <w:rFonts w:hint="eastAsia" w:ascii="宋体" w:hAnsi="宋体" w:cs="宋体"/>
          <w:szCs w:val="21"/>
        </w:rPr>
        <w:t xml:space="preserve">32.1 本招标项目的合同将授予按本投标须知第30条规定所确定的中标人。 </w:t>
      </w:r>
    </w:p>
    <w:p w14:paraId="272F9FA9">
      <w:pPr>
        <w:spacing w:line="440" w:lineRule="exact"/>
        <w:ind w:firstLine="521" w:firstLineChars="247"/>
        <w:jc w:val="left"/>
        <w:rPr>
          <w:rFonts w:ascii="宋体" w:hAnsi="宋体" w:cs="宋体"/>
          <w:b/>
          <w:szCs w:val="21"/>
        </w:rPr>
      </w:pPr>
      <w:r>
        <w:rPr>
          <w:rFonts w:hint="eastAsia" w:ascii="宋体" w:hAnsi="宋体" w:cs="宋体"/>
          <w:b/>
          <w:szCs w:val="21"/>
        </w:rPr>
        <w:t>33. 合同协议书的签订</w:t>
      </w:r>
    </w:p>
    <w:p w14:paraId="24EE9D5F">
      <w:pPr>
        <w:spacing w:line="440" w:lineRule="exact"/>
        <w:ind w:firstLine="525" w:firstLineChars="250"/>
        <w:jc w:val="left"/>
        <w:rPr>
          <w:rFonts w:ascii="宋体" w:hAnsi="宋体" w:cs="宋体"/>
          <w:szCs w:val="21"/>
        </w:rPr>
      </w:pPr>
      <w:r>
        <w:rPr>
          <w:rFonts w:hint="eastAsia" w:ascii="宋体" w:hAnsi="宋体" w:cs="宋体"/>
          <w:szCs w:val="21"/>
        </w:rPr>
        <w:t>33.1招标人与中标人将于中标通知书发出之日起30日内，按照招标文件和中标人的投标文件订立书面采购合同。招标人和中标人不得再行订立背离合同实质性内容的其他协议。</w:t>
      </w:r>
    </w:p>
    <w:p w14:paraId="5308BBCA">
      <w:pPr>
        <w:spacing w:line="440" w:lineRule="exact"/>
        <w:ind w:firstLine="525" w:firstLineChars="250"/>
        <w:jc w:val="left"/>
        <w:rPr>
          <w:rFonts w:ascii="宋体" w:hAnsi="宋体" w:cs="宋体"/>
          <w:szCs w:val="21"/>
        </w:rPr>
      </w:pPr>
      <w:r>
        <w:rPr>
          <w:rFonts w:hint="eastAsia" w:ascii="宋体" w:hAnsi="宋体" w:cs="宋体"/>
          <w:szCs w:val="21"/>
        </w:rPr>
        <w:t>33.2 招标人如不按本投标须知第33条的规定与中标人订立合同，或者招标人、中标人订立背离合同实质性内容的协议，给他人造成损失的，依法承担民事责任，同时依法承担相应法律责任。</w:t>
      </w:r>
    </w:p>
    <w:p w14:paraId="015D1751">
      <w:pPr>
        <w:spacing w:line="440" w:lineRule="exact"/>
        <w:ind w:firstLine="525" w:firstLineChars="250"/>
        <w:jc w:val="left"/>
        <w:rPr>
          <w:rFonts w:ascii="宋体" w:hAnsi="宋体" w:cs="宋体"/>
          <w:szCs w:val="21"/>
        </w:rPr>
      </w:pPr>
      <w:r>
        <w:rPr>
          <w:rFonts w:hint="eastAsia" w:ascii="宋体" w:hAnsi="宋体" w:cs="宋体"/>
          <w:szCs w:val="21"/>
        </w:rPr>
        <w:t>33.3中标人如不按本投标须知第33条的规定与招标人订立合同，依法承担民事责任，同时依法承担相应法律责任。</w:t>
      </w:r>
    </w:p>
    <w:p w14:paraId="3F0052DB">
      <w:pPr>
        <w:spacing w:line="440" w:lineRule="exact"/>
        <w:ind w:firstLine="525" w:firstLineChars="250"/>
        <w:jc w:val="left"/>
        <w:rPr>
          <w:rFonts w:ascii="宋体" w:hAnsi="宋体" w:cs="宋体"/>
          <w:szCs w:val="21"/>
        </w:rPr>
      </w:pPr>
      <w:r>
        <w:rPr>
          <w:rFonts w:hint="eastAsia" w:ascii="宋体" w:hAnsi="宋体" w:cs="宋体"/>
          <w:szCs w:val="21"/>
        </w:rPr>
        <w:t>33.4中标人应当按照合同约定履行义务，完成中标项目，不得将中标项目转让（转包）给他人。</w:t>
      </w:r>
    </w:p>
    <w:p w14:paraId="54085369">
      <w:pPr>
        <w:spacing w:line="440" w:lineRule="exact"/>
        <w:rPr>
          <w:rFonts w:ascii="宋体" w:hAnsi="宋体" w:cs="宋体"/>
          <w:b/>
          <w:szCs w:val="21"/>
        </w:rPr>
      </w:pPr>
      <w:r>
        <w:rPr>
          <w:rFonts w:hint="eastAsia" w:ascii="宋体" w:hAnsi="宋体" w:cs="宋体"/>
          <w:szCs w:val="21"/>
        </w:rPr>
        <w:t xml:space="preserve">    34.</w:t>
      </w:r>
      <w:bookmarkStart w:id="42" w:name="_Toc217446068"/>
      <w:r>
        <w:rPr>
          <w:rFonts w:hint="eastAsia" w:ascii="宋体" w:hAnsi="宋体" w:cs="宋体"/>
          <w:szCs w:val="21"/>
        </w:rPr>
        <w:t xml:space="preserve"> </w:t>
      </w:r>
      <w:r>
        <w:rPr>
          <w:rFonts w:hint="eastAsia" w:ascii="宋体" w:hAnsi="宋体" w:cs="宋体"/>
          <w:b/>
          <w:szCs w:val="21"/>
        </w:rPr>
        <w:t>履约保证金</w:t>
      </w:r>
      <w:bookmarkEnd w:id="42"/>
      <w:r>
        <w:rPr>
          <w:rFonts w:hint="eastAsia" w:ascii="宋体" w:hAnsi="宋体" w:cs="宋体"/>
          <w:b/>
          <w:szCs w:val="21"/>
        </w:rPr>
        <w:t>（本项目不采用）</w:t>
      </w:r>
    </w:p>
    <w:p w14:paraId="356B3746">
      <w:pPr>
        <w:spacing w:line="440" w:lineRule="exact"/>
        <w:ind w:firstLine="420" w:firstLineChars="200"/>
        <w:rPr>
          <w:rFonts w:ascii="宋体" w:hAnsi="宋体" w:cs="宋体"/>
          <w:szCs w:val="21"/>
        </w:rPr>
      </w:pPr>
      <w:r>
        <w:rPr>
          <w:rFonts w:hint="eastAsia" w:ascii="宋体" w:hAnsi="宋体" w:cs="宋体"/>
          <w:szCs w:val="21"/>
        </w:rPr>
        <w:t>34.1在签订合同前，中标人应按投标人须知前附表规定的担保形式、金额和招标文件第五章“合同条款及格式”规定的或者事先经过招标人书面认可的履约担保格式向招标人提交履约担保。</w:t>
      </w:r>
    </w:p>
    <w:p w14:paraId="648AEDFF">
      <w:pPr>
        <w:spacing w:line="440" w:lineRule="exact"/>
        <w:ind w:firstLine="420" w:firstLineChars="200"/>
        <w:rPr>
          <w:rFonts w:ascii="宋体" w:hAnsi="宋体" w:cs="宋体"/>
          <w:szCs w:val="21"/>
        </w:rPr>
      </w:pPr>
      <w:r>
        <w:rPr>
          <w:rFonts w:hint="eastAsia" w:ascii="宋体" w:hAnsi="宋体" w:cs="宋体"/>
          <w:szCs w:val="21"/>
        </w:rPr>
        <w:t>34.2 中标人不能按本章第34.1款要求提交履约担保的，视为放弃中标，</w:t>
      </w:r>
      <w:r>
        <w:rPr>
          <w:rFonts w:hint="eastAsia" w:ascii="宋体" w:hAnsi="宋体" w:cs="宋体"/>
          <w:szCs w:val="21"/>
          <w:shd w:val="clear" w:color="auto" w:fill="FFFFFF"/>
        </w:rPr>
        <w:t>给招标人造成损失的，依法承担民事责任</w:t>
      </w:r>
      <w:r>
        <w:rPr>
          <w:rFonts w:hint="eastAsia" w:ascii="宋体" w:hAnsi="宋体" w:cs="宋体"/>
          <w:szCs w:val="21"/>
        </w:rPr>
        <w:t>。</w:t>
      </w:r>
    </w:p>
    <w:p w14:paraId="1BDD6965">
      <w:pPr>
        <w:spacing w:beforeLines="100" w:afterLines="100" w:line="440" w:lineRule="exact"/>
        <w:jc w:val="center"/>
        <w:rPr>
          <w:rFonts w:ascii="宋体" w:hAnsi="宋体" w:cs="宋体"/>
          <w:b/>
          <w:sz w:val="28"/>
          <w:szCs w:val="28"/>
        </w:rPr>
      </w:pPr>
      <w:bookmarkStart w:id="43" w:name="_Toc449028874"/>
      <w:r>
        <w:rPr>
          <w:rFonts w:hint="eastAsia" w:ascii="宋体" w:hAnsi="宋体" w:cs="宋体"/>
          <w:b/>
          <w:sz w:val="28"/>
          <w:szCs w:val="28"/>
        </w:rPr>
        <w:t>（七）纪律和监督</w:t>
      </w:r>
      <w:bookmarkEnd w:id="43"/>
    </w:p>
    <w:p w14:paraId="7FF47C7B">
      <w:pPr>
        <w:spacing w:line="440" w:lineRule="exact"/>
        <w:ind w:firstLine="310" w:firstLineChars="147"/>
        <w:jc w:val="left"/>
        <w:rPr>
          <w:rFonts w:ascii="宋体" w:hAnsi="宋体" w:cs="宋体"/>
          <w:b/>
          <w:szCs w:val="21"/>
        </w:rPr>
      </w:pPr>
      <w:r>
        <w:rPr>
          <w:rFonts w:hint="eastAsia" w:ascii="宋体" w:hAnsi="宋体" w:cs="宋体"/>
          <w:b/>
          <w:szCs w:val="21"/>
        </w:rPr>
        <w:t xml:space="preserve">35. 对招标人的纪律要求 </w:t>
      </w:r>
    </w:p>
    <w:p w14:paraId="032A302D">
      <w:pPr>
        <w:adjustRightInd w:val="0"/>
        <w:snapToGrid w:val="0"/>
        <w:spacing w:line="440" w:lineRule="exact"/>
        <w:ind w:firstLine="315" w:firstLineChars="150"/>
        <w:rPr>
          <w:rFonts w:ascii="宋体" w:hAnsi="宋体" w:cs="宋体"/>
          <w:kern w:val="10"/>
          <w:szCs w:val="21"/>
        </w:rPr>
      </w:pPr>
      <w:r>
        <w:rPr>
          <w:rFonts w:hint="eastAsia" w:ascii="宋体" w:hAnsi="宋体" w:cs="宋体"/>
          <w:kern w:val="10"/>
          <w:szCs w:val="21"/>
        </w:rPr>
        <w:t xml:space="preserve">35.1招标人不得泄漏招标投标活动中应当保密的情况和资料，不得与投标人串通损害国家利益，社会公共利益或者他人合法权益。 </w:t>
      </w:r>
    </w:p>
    <w:p w14:paraId="5F1D2A6F">
      <w:pPr>
        <w:spacing w:line="440" w:lineRule="exact"/>
        <w:ind w:firstLine="310" w:firstLineChars="147"/>
        <w:jc w:val="left"/>
        <w:rPr>
          <w:rFonts w:ascii="宋体" w:hAnsi="宋体" w:cs="宋体"/>
          <w:b/>
          <w:szCs w:val="21"/>
        </w:rPr>
      </w:pPr>
      <w:r>
        <w:rPr>
          <w:rFonts w:hint="eastAsia" w:ascii="宋体" w:hAnsi="宋体" w:cs="宋体"/>
          <w:b/>
          <w:szCs w:val="21"/>
        </w:rPr>
        <w:t xml:space="preserve">36. 对投标人的纪律要求 </w:t>
      </w:r>
    </w:p>
    <w:p w14:paraId="3BEA667D">
      <w:pPr>
        <w:adjustRightInd w:val="0"/>
        <w:snapToGrid w:val="0"/>
        <w:spacing w:line="440" w:lineRule="exact"/>
        <w:ind w:firstLine="315" w:firstLineChars="150"/>
        <w:rPr>
          <w:rFonts w:ascii="宋体" w:hAnsi="宋体" w:cs="宋体"/>
          <w:kern w:val="10"/>
          <w:szCs w:val="21"/>
        </w:rPr>
      </w:pPr>
      <w:r>
        <w:rPr>
          <w:rFonts w:hint="eastAsia" w:ascii="宋体" w:hAnsi="宋体" w:cs="宋体"/>
          <w:kern w:val="10"/>
          <w:szCs w:val="21"/>
        </w:rPr>
        <w:t>36.1投标人不得相互串通投标或者与招标人串通投标，不得向招标人或者评标委员会成员行贿谋取中标，不得以他人名义投标或者以其他方式弄虚作假骗取中标；投标人不得以任何方式干扰、影响评标工作。</w:t>
      </w:r>
    </w:p>
    <w:p w14:paraId="4BD36D02">
      <w:pPr>
        <w:spacing w:line="440" w:lineRule="exact"/>
        <w:ind w:firstLine="310" w:firstLineChars="147"/>
        <w:jc w:val="left"/>
        <w:rPr>
          <w:rFonts w:ascii="宋体" w:hAnsi="宋体" w:cs="宋体"/>
          <w:b/>
          <w:szCs w:val="21"/>
        </w:rPr>
      </w:pPr>
      <w:r>
        <w:rPr>
          <w:rFonts w:hint="eastAsia" w:ascii="宋体" w:hAnsi="宋体" w:cs="宋体"/>
          <w:b/>
          <w:szCs w:val="21"/>
        </w:rPr>
        <w:t xml:space="preserve">37. 对评标委员会成员的纪律要求 </w:t>
      </w:r>
    </w:p>
    <w:p w14:paraId="1FFB6B43">
      <w:pPr>
        <w:adjustRightInd w:val="0"/>
        <w:snapToGrid w:val="0"/>
        <w:spacing w:line="440" w:lineRule="exact"/>
        <w:ind w:firstLine="315" w:firstLineChars="150"/>
        <w:rPr>
          <w:rFonts w:ascii="宋体" w:hAnsi="宋体" w:cs="宋体"/>
          <w:kern w:val="10"/>
          <w:szCs w:val="21"/>
        </w:rPr>
      </w:pPr>
      <w:r>
        <w:rPr>
          <w:rFonts w:hint="eastAsia" w:ascii="宋体" w:hAnsi="宋体" w:cs="宋体"/>
          <w:kern w:val="10"/>
          <w:szCs w:val="21"/>
        </w:rPr>
        <w:t>37.1评标委员会成员不得收受他人的财物或者其他好处，不得向他人透漏对投标文件的评审和比较、中标候选人的推荐情况以及评标有关的其他情况。</w:t>
      </w:r>
    </w:p>
    <w:p w14:paraId="68431B1F">
      <w:pPr>
        <w:adjustRightInd w:val="0"/>
        <w:snapToGrid w:val="0"/>
        <w:spacing w:line="440" w:lineRule="exact"/>
        <w:ind w:firstLine="315" w:firstLineChars="150"/>
        <w:rPr>
          <w:rFonts w:ascii="宋体" w:hAnsi="宋体" w:cs="宋体"/>
          <w:kern w:val="10"/>
          <w:szCs w:val="21"/>
        </w:rPr>
      </w:pPr>
      <w:r>
        <w:rPr>
          <w:rFonts w:hint="eastAsia" w:ascii="宋体" w:hAnsi="宋体" w:cs="宋体"/>
          <w:kern w:val="10"/>
          <w:szCs w:val="21"/>
        </w:rPr>
        <w:t xml:space="preserve">37.2在评标活动中，评标委员会成员不得擅离职守，影响评标程序正常进行，不得使用第三章“评标办法”没有规定的评审因素和标准进行评标。 </w:t>
      </w:r>
    </w:p>
    <w:p w14:paraId="213ED012">
      <w:pPr>
        <w:spacing w:line="440" w:lineRule="exact"/>
        <w:ind w:firstLine="310" w:firstLineChars="147"/>
        <w:jc w:val="left"/>
        <w:rPr>
          <w:rFonts w:ascii="宋体" w:hAnsi="宋体" w:cs="宋体"/>
          <w:b/>
          <w:szCs w:val="21"/>
        </w:rPr>
      </w:pPr>
      <w:r>
        <w:rPr>
          <w:rFonts w:hint="eastAsia" w:ascii="宋体" w:hAnsi="宋体" w:cs="宋体"/>
          <w:b/>
          <w:szCs w:val="21"/>
        </w:rPr>
        <w:t xml:space="preserve">38. 对与评标活动有关的工作人员的纪律要求 </w:t>
      </w:r>
    </w:p>
    <w:p w14:paraId="4BFB67ED">
      <w:pPr>
        <w:adjustRightInd w:val="0"/>
        <w:snapToGrid w:val="0"/>
        <w:spacing w:line="440" w:lineRule="exact"/>
        <w:ind w:firstLine="315" w:firstLineChars="150"/>
        <w:rPr>
          <w:rFonts w:ascii="宋体" w:hAnsi="宋体" w:cs="宋体"/>
          <w:kern w:val="10"/>
          <w:szCs w:val="21"/>
        </w:rPr>
      </w:pPr>
      <w:r>
        <w:rPr>
          <w:rFonts w:hint="eastAsia" w:ascii="宋体" w:hAnsi="宋体" w:cs="宋体"/>
          <w:kern w:val="10"/>
          <w:szCs w:val="21"/>
        </w:rPr>
        <w:t>38.1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p>
    <w:p w14:paraId="5C4CEDA3">
      <w:pPr>
        <w:spacing w:beforeLines="100" w:afterLines="100" w:line="440" w:lineRule="exact"/>
        <w:jc w:val="center"/>
        <w:rPr>
          <w:rFonts w:ascii="宋体" w:hAnsi="宋体" w:cs="宋体"/>
          <w:b/>
          <w:sz w:val="28"/>
          <w:szCs w:val="28"/>
        </w:rPr>
      </w:pPr>
      <w:bookmarkStart w:id="44" w:name="_Toc449028875"/>
      <w:r>
        <w:rPr>
          <w:rFonts w:hint="eastAsia" w:ascii="宋体" w:hAnsi="宋体" w:cs="宋体"/>
          <w:b/>
          <w:sz w:val="28"/>
          <w:szCs w:val="28"/>
        </w:rPr>
        <w:t>（八）投诉</w:t>
      </w:r>
      <w:bookmarkEnd w:id="44"/>
    </w:p>
    <w:p w14:paraId="41CFA920">
      <w:pPr>
        <w:spacing w:line="440" w:lineRule="exact"/>
        <w:ind w:firstLine="316" w:firstLineChars="150"/>
        <w:jc w:val="left"/>
        <w:rPr>
          <w:rFonts w:ascii="宋体" w:hAnsi="宋体" w:cs="宋体"/>
          <w:b/>
          <w:szCs w:val="21"/>
        </w:rPr>
      </w:pPr>
      <w:r>
        <w:rPr>
          <w:rFonts w:hint="eastAsia" w:ascii="宋体" w:hAnsi="宋体" w:cs="宋体"/>
          <w:b/>
          <w:szCs w:val="21"/>
        </w:rPr>
        <w:t>39. 投诉</w:t>
      </w:r>
    </w:p>
    <w:p w14:paraId="0BB604B0">
      <w:pPr>
        <w:adjustRightInd w:val="0"/>
        <w:snapToGrid w:val="0"/>
        <w:spacing w:line="420" w:lineRule="exact"/>
        <w:ind w:firstLine="315" w:firstLineChars="150"/>
        <w:rPr>
          <w:rFonts w:ascii="宋体"/>
          <w:kern w:val="10"/>
          <w:szCs w:val="21"/>
        </w:rPr>
      </w:pPr>
      <w:bookmarkStart w:id="45" w:name="_Toc58430316"/>
      <w:r>
        <w:rPr>
          <w:rFonts w:hint="eastAsia" w:ascii="宋体"/>
          <w:kern w:val="10"/>
          <w:szCs w:val="21"/>
        </w:rPr>
        <w:t>39.1投标人或者其他利害关系人认为招标投标活动违反法律、法规和规章规定的，有权向相关行政监督部门投诉。投诉应当有明确的请求和必要的证明材料。</w:t>
      </w:r>
    </w:p>
    <w:p w14:paraId="4A2C4470">
      <w:pPr>
        <w:adjustRightInd w:val="0"/>
        <w:snapToGrid w:val="0"/>
        <w:spacing w:line="420" w:lineRule="exact"/>
        <w:ind w:firstLine="315" w:firstLineChars="150"/>
        <w:rPr>
          <w:rFonts w:ascii="黑体" w:eastAsia="黑体"/>
          <w:sz w:val="30"/>
          <w:szCs w:val="30"/>
        </w:rPr>
      </w:pPr>
      <w:r>
        <w:rPr>
          <w:rFonts w:hint="eastAsia" w:ascii="宋体"/>
          <w:kern w:val="10"/>
          <w:szCs w:val="21"/>
        </w:rPr>
        <w:t>39.2投标人和其他利害关系人对招标文件、开标和评标结果事项投诉的，应当按照投标人须知的规定先向招标人提出异议。异议答复期间不计算在第39.1项规定的期限内。</w:t>
      </w:r>
    </w:p>
    <w:p w14:paraId="112C4022">
      <w:pPr>
        <w:spacing w:beforeLines="50" w:afterLines="50"/>
        <w:jc w:val="center"/>
        <w:outlineLvl w:val="0"/>
        <w:rPr>
          <w:rFonts w:ascii="宋体"/>
          <w:b/>
          <w:sz w:val="32"/>
          <w:szCs w:val="32"/>
        </w:rPr>
      </w:pPr>
      <w:r>
        <w:rPr>
          <w:rFonts w:hint="eastAsia" w:ascii="宋体"/>
          <w:b/>
          <w:sz w:val="32"/>
          <w:szCs w:val="32"/>
        </w:rPr>
        <w:br w:type="page"/>
      </w:r>
      <w:r>
        <w:rPr>
          <w:rFonts w:hint="eastAsia" w:ascii="宋体"/>
          <w:b/>
          <w:sz w:val="32"/>
          <w:szCs w:val="32"/>
        </w:rPr>
        <w:t>第三章 评标办法</w:t>
      </w:r>
      <w:bookmarkEnd w:id="45"/>
    </w:p>
    <w:p w14:paraId="1A75D1B8">
      <w:pPr>
        <w:spacing w:beforeLines="50" w:afterLines="50" w:line="440" w:lineRule="exact"/>
        <w:jc w:val="center"/>
        <w:outlineLvl w:val="1"/>
        <w:rPr>
          <w:rFonts w:ascii="宋体"/>
          <w:b/>
          <w:sz w:val="28"/>
          <w:szCs w:val="28"/>
        </w:rPr>
      </w:pPr>
      <w:bookmarkStart w:id="46" w:name="_Toc58430317"/>
      <w:bookmarkStart w:id="47" w:name="_Toc362983801"/>
      <w:bookmarkStart w:id="48" w:name="_Toc449028877"/>
      <w:bookmarkStart w:id="49" w:name="_Toc267320058"/>
      <w:bookmarkStart w:id="50" w:name="_Toc58430328"/>
      <w:bookmarkStart w:id="51" w:name="_Toc363135205"/>
      <w:r>
        <w:rPr>
          <w:rFonts w:hint="eastAsia" w:ascii="宋体"/>
          <w:b/>
          <w:sz w:val="28"/>
          <w:szCs w:val="28"/>
        </w:rPr>
        <w:t>一、总则</w:t>
      </w:r>
      <w:bookmarkEnd w:id="46"/>
      <w:bookmarkEnd w:id="47"/>
      <w:bookmarkEnd w:id="48"/>
    </w:p>
    <w:p w14:paraId="086B7760">
      <w:pPr>
        <w:spacing w:line="500" w:lineRule="exact"/>
        <w:ind w:firstLine="316" w:firstLineChars="150"/>
        <w:jc w:val="left"/>
        <w:rPr>
          <w:rFonts w:ascii="宋体" w:hAnsi="宋体" w:cs="宋体"/>
          <w:b/>
          <w:szCs w:val="21"/>
        </w:rPr>
      </w:pPr>
      <w:bookmarkStart w:id="52" w:name="_Toc449028878"/>
      <w:bookmarkStart w:id="53" w:name="_Toc362983802"/>
      <w:bookmarkStart w:id="54" w:name="_Toc58430318"/>
      <w:r>
        <w:rPr>
          <w:rFonts w:hint="eastAsia" w:ascii="宋体" w:hAnsi="宋体" w:cs="宋体"/>
          <w:b/>
          <w:szCs w:val="21"/>
        </w:rPr>
        <w:t xml:space="preserve"> 1. 本次评标采用高价优先法</w:t>
      </w:r>
    </w:p>
    <w:p w14:paraId="209A3687">
      <w:pPr>
        <w:widowControl/>
        <w:shd w:val="clear" w:color="auto" w:fill="FFFFFF"/>
        <w:spacing w:line="500" w:lineRule="exact"/>
        <w:ind w:firstLine="420" w:firstLineChars="200"/>
        <w:jc w:val="left"/>
        <w:rPr>
          <w:rFonts w:ascii="宋体" w:hAnsi="宋体" w:cs="宋体"/>
          <w:szCs w:val="21"/>
        </w:rPr>
      </w:pPr>
      <w:r>
        <w:rPr>
          <w:rFonts w:hint="eastAsia" w:ascii="宋体" w:hAnsi="宋体" w:cs="宋体"/>
          <w:szCs w:val="21"/>
        </w:rPr>
        <w:t>1.1高价优先法，是指投标文件满足招标文件全部实质性要求且投标报价由高到低的供应商为中标候选人的评标方法。</w:t>
      </w:r>
    </w:p>
    <w:p w14:paraId="68CC61CF">
      <w:pPr>
        <w:spacing w:line="500" w:lineRule="exact"/>
        <w:ind w:firstLine="422" w:firstLineChars="200"/>
        <w:rPr>
          <w:rFonts w:ascii="宋体" w:hAnsi="宋体" w:cs="宋体"/>
          <w:b/>
          <w:szCs w:val="21"/>
        </w:rPr>
      </w:pPr>
      <w:r>
        <w:rPr>
          <w:rFonts w:hint="eastAsia" w:ascii="宋体" w:hAnsi="宋体" w:cs="宋体"/>
          <w:b/>
          <w:szCs w:val="21"/>
        </w:rPr>
        <w:t>2．评标程序</w:t>
      </w:r>
    </w:p>
    <w:p w14:paraId="710938DE">
      <w:pPr>
        <w:spacing w:line="500" w:lineRule="exact"/>
        <w:ind w:firstLine="420" w:firstLineChars="200"/>
        <w:rPr>
          <w:rFonts w:ascii="宋体" w:hAnsi="宋体" w:cs="宋体"/>
          <w:szCs w:val="21"/>
        </w:rPr>
      </w:pPr>
      <w:r>
        <w:rPr>
          <w:rFonts w:hint="eastAsia" w:ascii="宋体" w:hAnsi="宋体" w:cs="宋体"/>
          <w:szCs w:val="21"/>
        </w:rPr>
        <w:t>2.1投标文件的初审</w:t>
      </w:r>
    </w:p>
    <w:p w14:paraId="38DE9C3C">
      <w:pPr>
        <w:spacing w:line="500" w:lineRule="exact"/>
        <w:ind w:firstLine="420" w:firstLineChars="200"/>
        <w:jc w:val="left"/>
        <w:rPr>
          <w:rFonts w:ascii="宋体" w:hAnsi="宋体" w:cs="宋体"/>
          <w:szCs w:val="21"/>
        </w:rPr>
      </w:pPr>
      <w:r>
        <w:rPr>
          <w:rFonts w:hint="eastAsia" w:ascii="宋体" w:hAnsi="宋体" w:cs="宋体"/>
          <w:szCs w:val="21"/>
        </w:rPr>
        <w:t xml:space="preserve">2.1.1资格性检查。依据法律法规和招标文件的规定，对投标文件中的资格证明等进行审查，以确定投标人是否具备投标资格。 </w:t>
      </w:r>
    </w:p>
    <w:p w14:paraId="19A636C9">
      <w:pPr>
        <w:spacing w:line="500" w:lineRule="exact"/>
        <w:ind w:firstLine="420" w:firstLineChars="200"/>
        <w:jc w:val="left"/>
        <w:rPr>
          <w:rFonts w:ascii="宋体" w:hAnsi="宋体" w:cs="宋体"/>
          <w:szCs w:val="21"/>
        </w:rPr>
      </w:pPr>
      <w:r>
        <w:rPr>
          <w:rFonts w:hint="eastAsia" w:ascii="宋体" w:hAnsi="宋体" w:cs="宋体"/>
          <w:szCs w:val="21"/>
        </w:rPr>
        <w:t>2.1.2符合性检查。依据招标文件的规定，从投标文件的有效性、完整性和对招标文件的响应程度进行审查，以确定投标人是否对招标文件的实质性要求作出响应。</w:t>
      </w:r>
    </w:p>
    <w:p w14:paraId="1D93E464">
      <w:pPr>
        <w:spacing w:line="500" w:lineRule="exact"/>
        <w:ind w:firstLine="420" w:firstLineChars="200"/>
        <w:rPr>
          <w:rFonts w:ascii="宋体" w:hAnsi="宋体" w:cs="宋体"/>
          <w:szCs w:val="21"/>
        </w:rPr>
      </w:pPr>
      <w:r>
        <w:rPr>
          <w:rFonts w:hint="eastAsia" w:ascii="宋体" w:hAnsi="宋体" w:cs="宋体"/>
          <w:szCs w:val="21"/>
        </w:rPr>
        <w:t>2.2投标文件的澄清</w:t>
      </w:r>
    </w:p>
    <w:p w14:paraId="4471D3F9">
      <w:pPr>
        <w:spacing w:line="500" w:lineRule="exact"/>
        <w:ind w:firstLine="420" w:firstLineChars="200"/>
        <w:rPr>
          <w:rFonts w:ascii="宋体" w:hAnsi="宋体" w:cs="宋体"/>
          <w:szCs w:val="21"/>
        </w:rPr>
      </w:pPr>
      <w:r>
        <w:rPr>
          <w:rFonts w:hint="eastAsia" w:ascii="宋体" w:hAnsi="宋体" w:cs="宋体"/>
          <w:szCs w:val="21"/>
        </w:rPr>
        <w:t>2.2.1在评标过程中，评审小组认为需要，在相关部门在场的情况下，可要求投标单位对投标文件中的有关问题进行澄清或提供补充说明及有关资料，投标单位应做出书面答复。书面答复中不得变更价格、服务期、自报质量标准等实质性内容。</w:t>
      </w:r>
    </w:p>
    <w:p w14:paraId="798C2365">
      <w:pPr>
        <w:spacing w:line="500" w:lineRule="exact"/>
        <w:ind w:firstLine="420" w:firstLineChars="200"/>
        <w:rPr>
          <w:rFonts w:ascii="宋体" w:hAnsi="宋体" w:cs="宋体"/>
          <w:szCs w:val="21"/>
        </w:rPr>
      </w:pPr>
      <w:r>
        <w:rPr>
          <w:rFonts w:hint="eastAsia" w:ascii="宋体" w:hAnsi="宋体" w:cs="宋体"/>
          <w:szCs w:val="21"/>
        </w:rPr>
        <w:t>2.3比较与评价</w:t>
      </w:r>
    </w:p>
    <w:p w14:paraId="3BCAC0AF">
      <w:pPr>
        <w:spacing w:line="500" w:lineRule="exact"/>
        <w:ind w:firstLine="420" w:firstLineChars="200"/>
        <w:jc w:val="left"/>
        <w:rPr>
          <w:rFonts w:ascii="宋体" w:hAnsi="宋体" w:cs="宋体"/>
          <w:szCs w:val="21"/>
        </w:rPr>
      </w:pPr>
      <w:r>
        <w:rPr>
          <w:rFonts w:hint="eastAsia" w:ascii="宋体" w:hAnsi="宋体" w:cs="宋体"/>
          <w:szCs w:val="21"/>
        </w:rPr>
        <w:t xml:space="preserve">2.3.1按招标文件中规定的评标方法和标准，对资格性检查和符合性检查合格的投标文件进行商务报价评审，综合比较与评价。 </w:t>
      </w:r>
      <w:r>
        <w:rPr>
          <w:rFonts w:hint="eastAsia" w:ascii="宋体" w:hAnsi="宋体" w:cs="宋体"/>
          <w:szCs w:val="21"/>
        </w:rPr>
        <w:br w:type="textWrapping"/>
      </w:r>
      <w:r>
        <w:rPr>
          <w:rFonts w:hint="eastAsia" w:ascii="宋体" w:hAnsi="宋体" w:cs="宋体"/>
          <w:szCs w:val="21"/>
        </w:rPr>
        <w:t xml:space="preserve">    2.4推荐中标候选人名单</w:t>
      </w:r>
    </w:p>
    <w:p w14:paraId="5837CFB0">
      <w:pPr>
        <w:spacing w:line="500" w:lineRule="exact"/>
        <w:ind w:firstLine="420" w:firstLineChars="200"/>
        <w:jc w:val="left"/>
        <w:rPr>
          <w:rFonts w:ascii="宋体" w:hAnsi="宋体" w:cs="宋体"/>
          <w:szCs w:val="21"/>
        </w:rPr>
      </w:pPr>
      <w:r>
        <w:rPr>
          <w:rFonts w:hint="eastAsia" w:ascii="宋体" w:hAnsi="宋体" w:cs="宋体"/>
          <w:szCs w:val="21"/>
        </w:rPr>
        <w:t>2.4.1推荐3名中标候选人并排序。</w:t>
      </w:r>
    </w:p>
    <w:p w14:paraId="451520DB">
      <w:pPr>
        <w:spacing w:line="500" w:lineRule="exact"/>
        <w:ind w:firstLine="420" w:firstLineChars="200"/>
        <w:jc w:val="left"/>
        <w:rPr>
          <w:rFonts w:ascii="宋体" w:hAnsi="宋体" w:cs="宋体"/>
          <w:b/>
          <w:bCs/>
          <w:szCs w:val="21"/>
        </w:rPr>
      </w:pPr>
      <w:r>
        <w:rPr>
          <w:rFonts w:hint="eastAsia" w:ascii="宋体" w:hAnsi="宋体" w:cs="宋体"/>
          <w:szCs w:val="21"/>
        </w:rPr>
        <w:t>2.5在投标文件的审查、澄清、评价和比较以及授予合同过程中，投标人对招标单位和评标委员会成员施加影响的任何行为，都将导致取消其中标资格。</w:t>
      </w:r>
    </w:p>
    <w:p w14:paraId="52A6625B">
      <w:pPr>
        <w:spacing w:beforeLines="50" w:afterLines="50" w:line="440" w:lineRule="exact"/>
        <w:jc w:val="center"/>
        <w:outlineLvl w:val="1"/>
        <w:rPr>
          <w:rFonts w:ascii="宋体"/>
          <w:b/>
          <w:sz w:val="28"/>
          <w:szCs w:val="28"/>
        </w:rPr>
      </w:pPr>
      <w:r>
        <w:rPr>
          <w:rFonts w:hint="eastAsia" w:ascii="宋体"/>
          <w:b/>
          <w:sz w:val="28"/>
          <w:szCs w:val="28"/>
        </w:rPr>
        <w:t>二、投标文件初审</w:t>
      </w:r>
      <w:bookmarkEnd w:id="52"/>
      <w:bookmarkEnd w:id="53"/>
      <w:bookmarkEnd w:id="54"/>
    </w:p>
    <w:p w14:paraId="44C89A5F">
      <w:pPr>
        <w:spacing w:line="440" w:lineRule="exact"/>
        <w:ind w:firstLine="310" w:firstLineChars="147"/>
        <w:jc w:val="left"/>
        <w:rPr>
          <w:rFonts w:ascii="宋体" w:hAnsi="宋体" w:cs="宋体"/>
          <w:b/>
          <w:szCs w:val="21"/>
        </w:rPr>
      </w:pPr>
      <w:r>
        <w:rPr>
          <w:rFonts w:hint="eastAsia" w:ascii="宋体" w:hAnsi="宋体" w:cs="宋体"/>
          <w:b/>
          <w:szCs w:val="21"/>
        </w:rPr>
        <w:t>3.资格性审查:</w:t>
      </w:r>
    </w:p>
    <w:p w14:paraId="3E03C7D2">
      <w:pPr>
        <w:spacing w:line="440" w:lineRule="exact"/>
        <w:ind w:firstLine="308" w:firstLineChars="147"/>
        <w:jc w:val="left"/>
        <w:rPr>
          <w:rFonts w:ascii="宋体" w:hAnsi="宋体" w:cs="宋体"/>
          <w:szCs w:val="21"/>
        </w:rPr>
      </w:pPr>
      <w:r>
        <w:rPr>
          <w:rFonts w:hint="eastAsia" w:ascii="宋体" w:hAnsi="宋体" w:cs="宋体"/>
          <w:szCs w:val="21"/>
        </w:rPr>
        <w:t>3.1评审细则</w:t>
      </w:r>
    </w:p>
    <w:tbl>
      <w:tblPr>
        <w:tblStyle w:val="34"/>
        <w:tblW w:w="9675" w:type="dxa"/>
        <w:tblInd w:w="-1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5"/>
        <w:gridCol w:w="1395"/>
        <w:gridCol w:w="5115"/>
        <w:gridCol w:w="2400"/>
      </w:tblGrid>
      <w:tr w14:paraId="0F2713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765" w:type="dxa"/>
            <w:vAlign w:val="center"/>
          </w:tcPr>
          <w:p w14:paraId="6EE8EAB3">
            <w:pPr>
              <w:spacing w:line="440" w:lineRule="exact"/>
              <w:jc w:val="center"/>
              <w:rPr>
                <w:rFonts w:ascii="宋体" w:hAnsi="宋体" w:cs="宋体"/>
                <w:szCs w:val="21"/>
              </w:rPr>
            </w:pPr>
            <w:r>
              <w:rPr>
                <w:rFonts w:hint="eastAsia" w:ascii="宋体" w:hAnsi="宋体" w:cs="宋体"/>
                <w:b/>
                <w:bCs/>
                <w:szCs w:val="21"/>
              </w:rPr>
              <w:t>序号</w:t>
            </w:r>
          </w:p>
        </w:tc>
        <w:tc>
          <w:tcPr>
            <w:tcW w:w="6510" w:type="dxa"/>
            <w:gridSpan w:val="2"/>
            <w:vAlign w:val="center"/>
          </w:tcPr>
          <w:p w14:paraId="5F84363A">
            <w:pPr>
              <w:spacing w:line="440" w:lineRule="exact"/>
              <w:jc w:val="center"/>
              <w:rPr>
                <w:rFonts w:ascii="宋体" w:hAnsi="宋体" w:cs="宋体"/>
                <w:szCs w:val="21"/>
              </w:rPr>
            </w:pPr>
            <w:r>
              <w:rPr>
                <w:rFonts w:hint="eastAsia" w:ascii="宋体" w:hAnsi="宋体" w:cs="宋体"/>
                <w:szCs w:val="21"/>
              </w:rPr>
              <w:t>评审因素</w:t>
            </w:r>
          </w:p>
        </w:tc>
        <w:tc>
          <w:tcPr>
            <w:tcW w:w="2400" w:type="dxa"/>
            <w:vAlign w:val="center"/>
          </w:tcPr>
          <w:p w14:paraId="3B0C5129">
            <w:pPr>
              <w:spacing w:line="440" w:lineRule="exact"/>
              <w:jc w:val="center"/>
              <w:rPr>
                <w:rFonts w:ascii="宋体" w:hAnsi="宋体" w:cs="宋体"/>
                <w:szCs w:val="21"/>
              </w:rPr>
            </w:pPr>
            <w:r>
              <w:rPr>
                <w:rFonts w:hint="eastAsia" w:ascii="宋体" w:hAnsi="宋体" w:cs="宋体"/>
                <w:szCs w:val="21"/>
              </w:rPr>
              <w:t>评审标准</w:t>
            </w:r>
          </w:p>
        </w:tc>
      </w:tr>
      <w:tr w14:paraId="4A7CD5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765" w:type="dxa"/>
            <w:vAlign w:val="center"/>
          </w:tcPr>
          <w:p w14:paraId="4AE00905">
            <w:pPr>
              <w:spacing w:line="440" w:lineRule="exact"/>
              <w:jc w:val="center"/>
              <w:rPr>
                <w:rFonts w:ascii="宋体" w:hAnsi="宋体" w:cs="宋体"/>
                <w:szCs w:val="21"/>
              </w:rPr>
            </w:pPr>
            <w:r>
              <w:rPr>
                <w:rFonts w:hint="eastAsia" w:ascii="宋体" w:hAnsi="宋体" w:cs="宋体"/>
                <w:szCs w:val="21"/>
              </w:rPr>
              <w:t>1</w:t>
            </w:r>
          </w:p>
        </w:tc>
        <w:tc>
          <w:tcPr>
            <w:tcW w:w="1395" w:type="dxa"/>
            <w:vAlign w:val="center"/>
          </w:tcPr>
          <w:p w14:paraId="596EF426">
            <w:pPr>
              <w:spacing w:line="440" w:lineRule="exact"/>
              <w:jc w:val="center"/>
              <w:rPr>
                <w:rFonts w:ascii="宋体" w:hAnsi="宋体" w:cs="宋体"/>
                <w:szCs w:val="21"/>
              </w:rPr>
            </w:pPr>
            <w:r>
              <w:rPr>
                <w:rFonts w:hint="eastAsia" w:ascii="宋体" w:hAnsi="宋体" w:cs="宋体"/>
                <w:szCs w:val="21"/>
              </w:rPr>
              <w:t>重要要求</w:t>
            </w:r>
          </w:p>
        </w:tc>
        <w:tc>
          <w:tcPr>
            <w:tcW w:w="5115" w:type="dxa"/>
            <w:vAlign w:val="center"/>
          </w:tcPr>
          <w:p w14:paraId="4DDA79EF">
            <w:pPr>
              <w:spacing w:line="440" w:lineRule="exact"/>
              <w:rPr>
                <w:rFonts w:ascii="宋体" w:hAnsi="宋体" w:cs="宋体"/>
                <w:szCs w:val="21"/>
              </w:rPr>
            </w:pPr>
            <w:r>
              <w:rPr>
                <w:rFonts w:hint="eastAsia" w:ascii="宋体" w:hAnsi="宋体" w:cs="宋体"/>
                <w:szCs w:val="21"/>
              </w:rPr>
              <w:t>（1）法定代表人身份证明和本人有效身份证(或法定代表人授权委托书和委托代理人有效身份证)</w:t>
            </w:r>
          </w:p>
        </w:tc>
        <w:tc>
          <w:tcPr>
            <w:tcW w:w="2400" w:type="dxa"/>
            <w:vMerge w:val="restart"/>
            <w:vAlign w:val="center"/>
          </w:tcPr>
          <w:p w14:paraId="6A1A2E08">
            <w:pPr>
              <w:spacing w:line="440" w:lineRule="exact"/>
              <w:jc w:val="center"/>
              <w:rPr>
                <w:rFonts w:ascii="宋体" w:hAnsi="宋体" w:cs="宋体"/>
                <w:szCs w:val="21"/>
              </w:rPr>
            </w:pPr>
            <w:r>
              <w:rPr>
                <w:rFonts w:hint="eastAsia" w:ascii="宋体" w:hAnsi="宋体" w:cs="宋体"/>
                <w:b/>
                <w:szCs w:val="21"/>
              </w:rPr>
              <w:t>核验原件（或复印件加盖单位公章）</w:t>
            </w:r>
          </w:p>
        </w:tc>
      </w:tr>
      <w:tr w14:paraId="303ED3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8" w:hRule="atLeast"/>
        </w:trPr>
        <w:tc>
          <w:tcPr>
            <w:tcW w:w="765" w:type="dxa"/>
            <w:vMerge w:val="restart"/>
            <w:vAlign w:val="center"/>
          </w:tcPr>
          <w:p w14:paraId="0CB1DBF5">
            <w:pPr>
              <w:spacing w:line="440" w:lineRule="exact"/>
              <w:jc w:val="center"/>
              <w:rPr>
                <w:rFonts w:ascii="宋体" w:hAnsi="宋体" w:cs="宋体"/>
                <w:szCs w:val="21"/>
              </w:rPr>
            </w:pPr>
            <w:r>
              <w:rPr>
                <w:rFonts w:hint="eastAsia" w:ascii="宋体" w:hAnsi="宋体" w:cs="宋体"/>
                <w:szCs w:val="21"/>
              </w:rPr>
              <w:t>2</w:t>
            </w:r>
          </w:p>
        </w:tc>
        <w:tc>
          <w:tcPr>
            <w:tcW w:w="1395" w:type="dxa"/>
            <w:vMerge w:val="restart"/>
            <w:vAlign w:val="center"/>
          </w:tcPr>
          <w:p w14:paraId="079233D9">
            <w:pPr>
              <w:spacing w:line="440" w:lineRule="exact"/>
              <w:rPr>
                <w:rFonts w:ascii="宋体" w:hAnsi="宋体" w:cs="宋体"/>
                <w:szCs w:val="21"/>
              </w:rPr>
            </w:pPr>
            <w:r>
              <w:rPr>
                <w:rFonts w:hint="eastAsia" w:ascii="宋体" w:hAnsi="宋体" w:cs="宋体"/>
                <w:szCs w:val="21"/>
              </w:rPr>
              <w:t>投标人应符合的基本资格条件</w:t>
            </w:r>
          </w:p>
        </w:tc>
        <w:tc>
          <w:tcPr>
            <w:tcW w:w="5115" w:type="dxa"/>
            <w:vAlign w:val="center"/>
          </w:tcPr>
          <w:p w14:paraId="33C9F1D6">
            <w:pPr>
              <w:spacing w:line="440" w:lineRule="exact"/>
              <w:rPr>
                <w:rFonts w:ascii="宋体" w:hAnsi="宋体" w:cs="宋体"/>
                <w:szCs w:val="21"/>
              </w:rPr>
            </w:pPr>
            <w:r>
              <w:rPr>
                <w:rFonts w:hint="eastAsia" w:ascii="宋体" w:hAnsi="宋体" w:cs="宋体"/>
                <w:szCs w:val="21"/>
              </w:rPr>
              <w:t>（2）具有营业执照（或三证合一的有效证件）及金融许可证</w:t>
            </w:r>
          </w:p>
        </w:tc>
        <w:tc>
          <w:tcPr>
            <w:tcW w:w="2400" w:type="dxa"/>
            <w:vMerge w:val="continue"/>
            <w:vAlign w:val="center"/>
          </w:tcPr>
          <w:p w14:paraId="6C0E88FD">
            <w:pPr>
              <w:spacing w:line="440" w:lineRule="exact"/>
            </w:pPr>
          </w:p>
        </w:tc>
      </w:tr>
      <w:tr w14:paraId="04629D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7" w:hRule="atLeast"/>
        </w:trPr>
        <w:tc>
          <w:tcPr>
            <w:tcW w:w="765" w:type="dxa"/>
            <w:vMerge w:val="continue"/>
            <w:vAlign w:val="center"/>
          </w:tcPr>
          <w:p w14:paraId="62F369A1">
            <w:pPr>
              <w:spacing w:line="440" w:lineRule="exact"/>
              <w:jc w:val="center"/>
              <w:rPr>
                <w:rFonts w:ascii="宋体" w:hAnsi="宋体" w:cs="宋体"/>
                <w:szCs w:val="21"/>
              </w:rPr>
            </w:pPr>
          </w:p>
        </w:tc>
        <w:tc>
          <w:tcPr>
            <w:tcW w:w="1395" w:type="dxa"/>
            <w:vMerge w:val="continue"/>
            <w:vAlign w:val="center"/>
          </w:tcPr>
          <w:p w14:paraId="2F541B87">
            <w:pPr>
              <w:spacing w:line="440" w:lineRule="exact"/>
              <w:rPr>
                <w:rFonts w:ascii="宋体" w:hAnsi="宋体" w:cs="宋体"/>
                <w:szCs w:val="21"/>
              </w:rPr>
            </w:pPr>
          </w:p>
        </w:tc>
        <w:tc>
          <w:tcPr>
            <w:tcW w:w="5115" w:type="dxa"/>
            <w:vAlign w:val="center"/>
          </w:tcPr>
          <w:p w14:paraId="7AC809BF">
            <w:pPr>
              <w:spacing w:line="440" w:lineRule="exact"/>
              <w:jc w:val="left"/>
              <w:rPr>
                <w:rFonts w:ascii="宋体" w:hAnsi="宋体" w:cs="宋体"/>
                <w:b/>
                <w:szCs w:val="21"/>
              </w:rPr>
            </w:pPr>
            <w:r>
              <w:rPr>
                <w:rFonts w:hint="eastAsia" w:ascii="宋体" w:hAnsi="宋体" w:cs="宋体"/>
                <w:szCs w:val="21"/>
              </w:rPr>
              <w:t>（3）诚信投标承诺书</w:t>
            </w:r>
          </w:p>
        </w:tc>
        <w:tc>
          <w:tcPr>
            <w:tcW w:w="2400" w:type="dxa"/>
            <w:vAlign w:val="center"/>
          </w:tcPr>
          <w:p w14:paraId="440E883D">
            <w:pPr>
              <w:spacing w:line="440" w:lineRule="exact"/>
              <w:jc w:val="left"/>
              <w:rPr>
                <w:rFonts w:ascii="宋体" w:hAnsi="宋体" w:cs="宋体"/>
                <w:b/>
                <w:szCs w:val="21"/>
              </w:rPr>
            </w:pPr>
            <w:r>
              <w:rPr>
                <w:rFonts w:hint="eastAsia" w:ascii="宋体" w:hAnsi="宋体" w:cs="宋体"/>
                <w:b/>
                <w:szCs w:val="21"/>
              </w:rPr>
              <w:t>格式见附件，校核原件</w:t>
            </w:r>
          </w:p>
        </w:tc>
      </w:tr>
    </w:tbl>
    <w:p w14:paraId="2A485A2C">
      <w:pPr>
        <w:spacing w:line="440" w:lineRule="exact"/>
        <w:ind w:firstLine="310" w:firstLineChars="147"/>
        <w:jc w:val="left"/>
        <w:rPr>
          <w:rFonts w:ascii="宋体" w:hAnsi="宋体" w:cs="宋体"/>
          <w:b/>
          <w:szCs w:val="21"/>
        </w:rPr>
      </w:pPr>
      <w:r>
        <w:rPr>
          <w:rFonts w:hint="eastAsia" w:ascii="宋体" w:hAnsi="宋体" w:cs="宋体"/>
          <w:b/>
          <w:szCs w:val="21"/>
        </w:rPr>
        <w:t>4.符合性审查</w:t>
      </w:r>
    </w:p>
    <w:p w14:paraId="2489FD19">
      <w:pPr>
        <w:spacing w:line="440" w:lineRule="exact"/>
        <w:ind w:firstLine="315" w:firstLineChars="150"/>
        <w:jc w:val="left"/>
        <w:rPr>
          <w:rFonts w:ascii="宋体" w:hAnsi="宋体" w:cs="宋体"/>
          <w:szCs w:val="21"/>
        </w:rPr>
      </w:pPr>
      <w:r>
        <w:rPr>
          <w:rFonts w:hint="eastAsia" w:ascii="宋体" w:hAnsi="宋体" w:cs="宋体"/>
          <w:szCs w:val="21"/>
        </w:rPr>
        <w:t>4.1评审细则</w:t>
      </w:r>
    </w:p>
    <w:tbl>
      <w:tblPr>
        <w:tblStyle w:val="34"/>
        <w:tblW w:w="9675" w:type="dxa"/>
        <w:tblInd w:w="-1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5"/>
        <w:gridCol w:w="1318"/>
        <w:gridCol w:w="2931"/>
        <w:gridCol w:w="4691"/>
      </w:tblGrid>
      <w:tr w14:paraId="7C6CE0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735" w:type="dxa"/>
            <w:vAlign w:val="center"/>
          </w:tcPr>
          <w:p w14:paraId="578ACE8C">
            <w:pPr>
              <w:spacing w:line="440" w:lineRule="exact"/>
              <w:jc w:val="left"/>
              <w:rPr>
                <w:rFonts w:ascii="宋体" w:hAnsi="宋体" w:cs="宋体"/>
                <w:b/>
                <w:bCs/>
                <w:szCs w:val="21"/>
              </w:rPr>
            </w:pPr>
            <w:r>
              <w:rPr>
                <w:rFonts w:hint="eastAsia" w:ascii="宋体" w:hAnsi="宋体" w:cs="宋体"/>
                <w:b/>
                <w:bCs/>
                <w:szCs w:val="21"/>
              </w:rPr>
              <w:t>序号</w:t>
            </w:r>
          </w:p>
        </w:tc>
        <w:tc>
          <w:tcPr>
            <w:tcW w:w="4249" w:type="dxa"/>
            <w:gridSpan w:val="2"/>
            <w:vAlign w:val="center"/>
          </w:tcPr>
          <w:p w14:paraId="3114BB35">
            <w:pPr>
              <w:spacing w:line="440" w:lineRule="exact"/>
              <w:jc w:val="left"/>
              <w:rPr>
                <w:rFonts w:ascii="宋体" w:hAnsi="宋体" w:cs="宋体"/>
                <w:b/>
                <w:bCs/>
                <w:szCs w:val="21"/>
              </w:rPr>
            </w:pPr>
            <w:r>
              <w:rPr>
                <w:rFonts w:hint="eastAsia" w:ascii="宋体" w:hAnsi="宋体" w:cs="宋体"/>
                <w:b/>
                <w:bCs/>
                <w:szCs w:val="21"/>
              </w:rPr>
              <w:t>审查因素</w:t>
            </w:r>
          </w:p>
        </w:tc>
        <w:tc>
          <w:tcPr>
            <w:tcW w:w="4691" w:type="dxa"/>
            <w:vAlign w:val="center"/>
          </w:tcPr>
          <w:p w14:paraId="6A24A3BF">
            <w:pPr>
              <w:spacing w:line="440" w:lineRule="exact"/>
              <w:jc w:val="left"/>
              <w:rPr>
                <w:rFonts w:ascii="宋体" w:hAnsi="宋体" w:cs="宋体"/>
                <w:b/>
                <w:bCs/>
                <w:szCs w:val="21"/>
              </w:rPr>
            </w:pPr>
            <w:r>
              <w:rPr>
                <w:rFonts w:hint="eastAsia" w:ascii="宋体" w:hAnsi="宋体" w:cs="宋体"/>
                <w:b/>
                <w:bCs/>
                <w:szCs w:val="21"/>
              </w:rPr>
              <w:t>审查内容</w:t>
            </w:r>
          </w:p>
        </w:tc>
      </w:tr>
      <w:tr w14:paraId="743D0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0" w:hRule="atLeast"/>
        </w:trPr>
        <w:tc>
          <w:tcPr>
            <w:tcW w:w="735" w:type="dxa"/>
            <w:vMerge w:val="restart"/>
            <w:vAlign w:val="center"/>
          </w:tcPr>
          <w:p w14:paraId="1564CEA9">
            <w:pPr>
              <w:spacing w:line="440" w:lineRule="exact"/>
              <w:jc w:val="center"/>
              <w:rPr>
                <w:rFonts w:ascii="宋体" w:hAnsi="宋体" w:cs="宋体"/>
                <w:szCs w:val="21"/>
              </w:rPr>
            </w:pPr>
            <w:r>
              <w:rPr>
                <w:rFonts w:hint="eastAsia" w:ascii="宋体" w:hAnsi="宋体" w:cs="宋体"/>
                <w:szCs w:val="21"/>
              </w:rPr>
              <w:t>1</w:t>
            </w:r>
          </w:p>
        </w:tc>
        <w:tc>
          <w:tcPr>
            <w:tcW w:w="1318" w:type="dxa"/>
            <w:vMerge w:val="restart"/>
            <w:vAlign w:val="center"/>
          </w:tcPr>
          <w:p w14:paraId="5B9FDF87">
            <w:pPr>
              <w:spacing w:line="440" w:lineRule="exact"/>
              <w:jc w:val="left"/>
              <w:rPr>
                <w:rFonts w:ascii="宋体" w:hAnsi="宋体" w:cs="宋体"/>
                <w:szCs w:val="21"/>
                <w:lang w:val="zh-CN"/>
              </w:rPr>
            </w:pPr>
            <w:r>
              <w:rPr>
                <w:rFonts w:hint="eastAsia" w:ascii="宋体" w:hAnsi="宋体" w:cs="宋体"/>
                <w:szCs w:val="21"/>
                <w:lang w:val="zh-CN"/>
              </w:rPr>
              <w:t>投标文件的有效性</w:t>
            </w:r>
          </w:p>
        </w:tc>
        <w:tc>
          <w:tcPr>
            <w:tcW w:w="2931" w:type="dxa"/>
            <w:vAlign w:val="center"/>
          </w:tcPr>
          <w:p w14:paraId="74CA6FB3">
            <w:pPr>
              <w:spacing w:line="440" w:lineRule="exact"/>
              <w:jc w:val="left"/>
              <w:rPr>
                <w:rFonts w:ascii="宋体" w:hAnsi="宋体" w:cs="宋体"/>
                <w:szCs w:val="21"/>
                <w:lang w:val="zh-CN"/>
              </w:rPr>
            </w:pPr>
            <w:r>
              <w:rPr>
                <w:rFonts w:hint="eastAsia" w:ascii="宋体" w:hAnsi="宋体" w:cs="宋体"/>
                <w:szCs w:val="21"/>
                <w:lang w:val="zh-CN"/>
              </w:rPr>
              <w:t>（1）投标文件签署</w:t>
            </w:r>
          </w:p>
        </w:tc>
        <w:tc>
          <w:tcPr>
            <w:tcW w:w="4691" w:type="dxa"/>
            <w:vAlign w:val="center"/>
          </w:tcPr>
          <w:p w14:paraId="4A44043A">
            <w:pPr>
              <w:spacing w:line="440" w:lineRule="exact"/>
              <w:jc w:val="left"/>
              <w:rPr>
                <w:rFonts w:ascii="宋体" w:hAnsi="宋体" w:cs="宋体"/>
                <w:szCs w:val="21"/>
                <w:lang w:val="zh-CN"/>
              </w:rPr>
            </w:pPr>
            <w:r>
              <w:rPr>
                <w:rFonts w:hint="eastAsia" w:ascii="宋体" w:hAnsi="宋体" w:cs="宋体"/>
                <w:szCs w:val="21"/>
                <w:lang w:val="zh-CN"/>
              </w:rPr>
              <w:t>签字、盖章符合要求。</w:t>
            </w:r>
          </w:p>
        </w:tc>
      </w:tr>
      <w:tr w14:paraId="6D7ABC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trPr>
        <w:tc>
          <w:tcPr>
            <w:tcW w:w="735" w:type="dxa"/>
            <w:vMerge w:val="continue"/>
            <w:vAlign w:val="center"/>
          </w:tcPr>
          <w:p w14:paraId="09454E7E">
            <w:pPr>
              <w:spacing w:line="440" w:lineRule="exact"/>
              <w:jc w:val="center"/>
              <w:rPr>
                <w:rFonts w:ascii="宋体" w:hAnsi="宋体" w:cs="宋体"/>
                <w:szCs w:val="21"/>
              </w:rPr>
            </w:pPr>
          </w:p>
        </w:tc>
        <w:tc>
          <w:tcPr>
            <w:tcW w:w="1318" w:type="dxa"/>
            <w:vMerge w:val="continue"/>
            <w:vAlign w:val="center"/>
          </w:tcPr>
          <w:p w14:paraId="1B5AEA60">
            <w:pPr>
              <w:spacing w:line="440" w:lineRule="exact"/>
              <w:jc w:val="left"/>
              <w:rPr>
                <w:rFonts w:ascii="宋体" w:hAnsi="宋体" w:cs="宋体"/>
                <w:szCs w:val="21"/>
              </w:rPr>
            </w:pPr>
          </w:p>
        </w:tc>
        <w:tc>
          <w:tcPr>
            <w:tcW w:w="2931" w:type="dxa"/>
            <w:vAlign w:val="center"/>
          </w:tcPr>
          <w:p w14:paraId="75FE2774">
            <w:pPr>
              <w:spacing w:line="440" w:lineRule="exact"/>
              <w:jc w:val="left"/>
              <w:rPr>
                <w:rFonts w:ascii="宋体" w:hAnsi="宋体" w:cs="宋体"/>
                <w:szCs w:val="21"/>
                <w:lang w:val="zh-CN"/>
              </w:rPr>
            </w:pPr>
            <w:r>
              <w:rPr>
                <w:rFonts w:hint="eastAsia" w:ascii="宋体" w:hAnsi="宋体" w:cs="宋体"/>
                <w:szCs w:val="21"/>
                <w:lang w:val="zh-CN"/>
              </w:rPr>
              <w:t>（2）投标方案</w:t>
            </w:r>
          </w:p>
        </w:tc>
        <w:tc>
          <w:tcPr>
            <w:tcW w:w="4691" w:type="dxa"/>
            <w:vAlign w:val="center"/>
          </w:tcPr>
          <w:p w14:paraId="3917DC4D">
            <w:pPr>
              <w:spacing w:line="440" w:lineRule="exact"/>
              <w:jc w:val="left"/>
              <w:rPr>
                <w:rFonts w:ascii="宋体" w:hAnsi="宋体" w:cs="宋体"/>
                <w:szCs w:val="21"/>
              </w:rPr>
            </w:pPr>
            <w:r>
              <w:rPr>
                <w:rFonts w:hint="eastAsia" w:ascii="宋体" w:hAnsi="宋体" w:cs="宋体"/>
                <w:szCs w:val="21"/>
                <w:lang w:val="zh-CN"/>
              </w:rPr>
              <w:t>每个分包只能有一个方案投标。</w:t>
            </w:r>
          </w:p>
        </w:tc>
      </w:tr>
      <w:tr w14:paraId="09EEC7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1" w:hRule="atLeast"/>
        </w:trPr>
        <w:tc>
          <w:tcPr>
            <w:tcW w:w="735" w:type="dxa"/>
            <w:vMerge w:val="continue"/>
            <w:vAlign w:val="center"/>
          </w:tcPr>
          <w:p w14:paraId="11033D32">
            <w:pPr>
              <w:spacing w:line="440" w:lineRule="exact"/>
              <w:jc w:val="center"/>
              <w:rPr>
                <w:rFonts w:ascii="宋体" w:hAnsi="宋体" w:cs="宋体"/>
                <w:szCs w:val="21"/>
              </w:rPr>
            </w:pPr>
          </w:p>
        </w:tc>
        <w:tc>
          <w:tcPr>
            <w:tcW w:w="1318" w:type="dxa"/>
            <w:vMerge w:val="continue"/>
            <w:vAlign w:val="center"/>
          </w:tcPr>
          <w:p w14:paraId="2764A1FC">
            <w:pPr>
              <w:spacing w:line="440" w:lineRule="exact"/>
              <w:jc w:val="left"/>
              <w:rPr>
                <w:rFonts w:ascii="宋体" w:hAnsi="宋体" w:cs="宋体"/>
                <w:szCs w:val="21"/>
              </w:rPr>
            </w:pPr>
          </w:p>
        </w:tc>
        <w:tc>
          <w:tcPr>
            <w:tcW w:w="2931" w:type="dxa"/>
            <w:vAlign w:val="center"/>
          </w:tcPr>
          <w:p w14:paraId="3CF653F2">
            <w:pPr>
              <w:spacing w:line="440" w:lineRule="exact"/>
              <w:jc w:val="left"/>
              <w:rPr>
                <w:rFonts w:ascii="宋体" w:hAnsi="宋体" w:cs="宋体"/>
                <w:szCs w:val="21"/>
                <w:lang w:val="zh-CN"/>
              </w:rPr>
            </w:pPr>
            <w:r>
              <w:rPr>
                <w:rFonts w:hint="eastAsia" w:ascii="宋体" w:hAnsi="宋体" w:cs="宋体"/>
                <w:szCs w:val="21"/>
              </w:rPr>
              <w:t>（3）报价唯一</w:t>
            </w:r>
          </w:p>
        </w:tc>
        <w:tc>
          <w:tcPr>
            <w:tcW w:w="4691" w:type="dxa"/>
            <w:vAlign w:val="center"/>
          </w:tcPr>
          <w:p w14:paraId="5DB3B2BF">
            <w:pPr>
              <w:spacing w:line="440" w:lineRule="exact"/>
              <w:jc w:val="left"/>
              <w:rPr>
                <w:rFonts w:ascii="宋体" w:hAnsi="宋体" w:cs="宋体"/>
                <w:szCs w:val="21"/>
              </w:rPr>
            </w:pPr>
            <w:r>
              <w:rPr>
                <w:rFonts w:ascii="宋体" w:hAnsi="宋体" w:cs="宋体"/>
                <w:szCs w:val="21"/>
              </w:rPr>
              <w:t>只能在限价范围内报价，只能有一个有效报价，不得提交选择性报价。</w:t>
            </w:r>
          </w:p>
        </w:tc>
      </w:tr>
      <w:tr w14:paraId="0A55C8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5" w:hRule="atLeast"/>
        </w:trPr>
        <w:tc>
          <w:tcPr>
            <w:tcW w:w="735" w:type="dxa"/>
            <w:vMerge w:val="continue"/>
            <w:vAlign w:val="center"/>
          </w:tcPr>
          <w:p w14:paraId="433EEF03">
            <w:pPr>
              <w:spacing w:line="440" w:lineRule="exact"/>
              <w:jc w:val="center"/>
              <w:rPr>
                <w:rFonts w:ascii="宋体" w:hAnsi="宋体" w:cs="宋体"/>
                <w:szCs w:val="21"/>
              </w:rPr>
            </w:pPr>
          </w:p>
        </w:tc>
        <w:tc>
          <w:tcPr>
            <w:tcW w:w="1318" w:type="dxa"/>
            <w:vMerge w:val="continue"/>
            <w:vAlign w:val="center"/>
          </w:tcPr>
          <w:p w14:paraId="071FAFA6">
            <w:pPr>
              <w:spacing w:line="440" w:lineRule="exact"/>
              <w:jc w:val="left"/>
              <w:rPr>
                <w:rFonts w:ascii="宋体" w:hAnsi="宋体" w:cs="宋体"/>
                <w:szCs w:val="21"/>
              </w:rPr>
            </w:pPr>
          </w:p>
        </w:tc>
        <w:tc>
          <w:tcPr>
            <w:tcW w:w="2931" w:type="dxa"/>
            <w:vAlign w:val="center"/>
          </w:tcPr>
          <w:p w14:paraId="0CDD57D1">
            <w:pPr>
              <w:spacing w:line="440" w:lineRule="exact"/>
              <w:jc w:val="left"/>
              <w:rPr>
                <w:rFonts w:ascii="宋体" w:hAnsi="宋体" w:cs="宋体"/>
                <w:szCs w:val="21"/>
              </w:rPr>
            </w:pPr>
            <w:r>
              <w:rPr>
                <w:rFonts w:hint="eastAsia" w:ascii="宋体" w:hAnsi="宋体" w:cs="宋体"/>
                <w:szCs w:val="21"/>
              </w:rPr>
              <w:t xml:space="preserve"> (4) 投标文件的有效期</w:t>
            </w:r>
          </w:p>
        </w:tc>
        <w:tc>
          <w:tcPr>
            <w:tcW w:w="4691" w:type="dxa"/>
            <w:vAlign w:val="center"/>
          </w:tcPr>
          <w:p w14:paraId="7A286D06">
            <w:pPr>
              <w:spacing w:line="440" w:lineRule="exact"/>
              <w:jc w:val="left"/>
              <w:rPr>
                <w:rFonts w:ascii="宋体" w:hAnsi="宋体" w:cs="宋体"/>
                <w:szCs w:val="21"/>
                <w:lang w:val="zh-CN"/>
              </w:rPr>
            </w:pPr>
            <w:r>
              <w:rPr>
                <w:rFonts w:hint="eastAsia" w:ascii="宋体" w:hAnsi="宋体" w:cs="宋体"/>
                <w:szCs w:val="21"/>
                <w:lang w:val="zh-CN"/>
              </w:rPr>
              <w:t>完全响应。</w:t>
            </w:r>
          </w:p>
        </w:tc>
      </w:tr>
      <w:tr w14:paraId="6E5CA3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9" w:hRule="atLeast"/>
        </w:trPr>
        <w:tc>
          <w:tcPr>
            <w:tcW w:w="735" w:type="dxa"/>
            <w:vMerge w:val="restart"/>
            <w:vAlign w:val="center"/>
          </w:tcPr>
          <w:p w14:paraId="1F16A73D">
            <w:pPr>
              <w:spacing w:line="440" w:lineRule="exact"/>
              <w:jc w:val="center"/>
              <w:rPr>
                <w:rFonts w:ascii="宋体" w:hAnsi="宋体" w:cs="宋体"/>
                <w:szCs w:val="21"/>
              </w:rPr>
            </w:pPr>
            <w:r>
              <w:rPr>
                <w:rFonts w:hint="eastAsia" w:ascii="宋体" w:hAnsi="宋体" w:cs="宋体"/>
                <w:szCs w:val="21"/>
              </w:rPr>
              <w:t>2</w:t>
            </w:r>
          </w:p>
        </w:tc>
        <w:tc>
          <w:tcPr>
            <w:tcW w:w="1318" w:type="dxa"/>
            <w:vMerge w:val="restart"/>
            <w:vAlign w:val="center"/>
          </w:tcPr>
          <w:p w14:paraId="4651FC31">
            <w:pPr>
              <w:spacing w:line="440" w:lineRule="exact"/>
              <w:jc w:val="left"/>
              <w:rPr>
                <w:rFonts w:ascii="宋体" w:hAnsi="宋体" w:cs="宋体"/>
                <w:szCs w:val="21"/>
                <w:lang w:val="zh-CN"/>
              </w:rPr>
            </w:pPr>
            <w:r>
              <w:rPr>
                <w:rFonts w:hint="eastAsia" w:ascii="宋体" w:hAnsi="宋体" w:cs="宋体"/>
                <w:szCs w:val="21"/>
                <w:lang w:val="zh-CN"/>
              </w:rPr>
              <w:t>投标文件的完整性</w:t>
            </w:r>
          </w:p>
        </w:tc>
        <w:tc>
          <w:tcPr>
            <w:tcW w:w="2931" w:type="dxa"/>
            <w:vAlign w:val="center"/>
          </w:tcPr>
          <w:p w14:paraId="5ED894DC">
            <w:pPr>
              <w:spacing w:line="440" w:lineRule="exact"/>
              <w:jc w:val="left"/>
              <w:rPr>
                <w:rFonts w:ascii="宋体" w:hAnsi="宋体" w:cs="宋体"/>
                <w:szCs w:val="21"/>
              </w:rPr>
            </w:pPr>
            <w:r>
              <w:rPr>
                <w:rFonts w:hint="eastAsia" w:ascii="宋体" w:hAnsi="宋体" w:cs="宋体"/>
                <w:szCs w:val="21"/>
                <w:lang w:val="zh-CN"/>
              </w:rPr>
              <w:t>（5）投标文件份数</w:t>
            </w:r>
          </w:p>
        </w:tc>
        <w:tc>
          <w:tcPr>
            <w:tcW w:w="4691" w:type="dxa"/>
            <w:vAlign w:val="center"/>
          </w:tcPr>
          <w:p w14:paraId="3396F14A">
            <w:pPr>
              <w:spacing w:line="440" w:lineRule="exact"/>
              <w:jc w:val="left"/>
              <w:rPr>
                <w:rFonts w:ascii="宋体" w:hAnsi="宋体" w:cs="宋体"/>
                <w:szCs w:val="21"/>
              </w:rPr>
            </w:pPr>
            <w:r>
              <w:rPr>
                <w:rFonts w:hint="eastAsia" w:ascii="宋体" w:hAnsi="宋体" w:cs="宋体"/>
                <w:szCs w:val="21"/>
              </w:rPr>
              <w:t>正本一份，副本二份</w:t>
            </w:r>
          </w:p>
        </w:tc>
      </w:tr>
      <w:tr w14:paraId="264AFE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735" w:type="dxa"/>
            <w:vMerge w:val="continue"/>
            <w:vAlign w:val="center"/>
          </w:tcPr>
          <w:p w14:paraId="5E30272A">
            <w:pPr>
              <w:spacing w:line="440" w:lineRule="exact"/>
              <w:jc w:val="center"/>
              <w:rPr>
                <w:rFonts w:ascii="宋体" w:hAnsi="宋体" w:cs="宋体"/>
                <w:szCs w:val="21"/>
              </w:rPr>
            </w:pPr>
          </w:p>
        </w:tc>
        <w:tc>
          <w:tcPr>
            <w:tcW w:w="1318" w:type="dxa"/>
            <w:vMerge w:val="continue"/>
            <w:vAlign w:val="center"/>
          </w:tcPr>
          <w:p w14:paraId="28343736">
            <w:pPr>
              <w:spacing w:line="440" w:lineRule="exact"/>
              <w:jc w:val="left"/>
              <w:rPr>
                <w:rFonts w:ascii="宋体" w:hAnsi="宋体" w:cs="宋体"/>
                <w:szCs w:val="21"/>
              </w:rPr>
            </w:pPr>
          </w:p>
        </w:tc>
        <w:tc>
          <w:tcPr>
            <w:tcW w:w="2931" w:type="dxa"/>
            <w:vAlign w:val="center"/>
          </w:tcPr>
          <w:p w14:paraId="5DBDF86F">
            <w:pPr>
              <w:spacing w:line="440" w:lineRule="exact"/>
              <w:jc w:val="left"/>
              <w:rPr>
                <w:rFonts w:ascii="宋体" w:hAnsi="宋体" w:cs="宋体"/>
                <w:szCs w:val="21"/>
                <w:lang w:val="zh-CN"/>
              </w:rPr>
            </w:pPr>
            <w:r>
              <w:rPr>
                <w:rFonts w:hint="eastAsia" w:ascii="宋体" w:hAnsi="宋体" w:cs="宋体"/>
                <w:szCs w:val="21"/>
                <w:lang w:val="zh-CN"/>
              </w:rPr>
              <w:t>（6）投标文件形式内容</w:t>
            </w:r>
          </w:p>
        </w:tc>
        <w:tc>
          <w:tcPr>
            <w:tcW w:w="4691" w:type="dxa"/>
            <w:vAlign w:val="center"/>
          </w:tcPr>
          <w:p w14:paraId="0178898C">
            <w:pPr>
              <w:spacing w:line="440" w:lineRule="exact"/>
              <w:jc w:val="left"/>
              <w:rPr>
                <w:rFonts w:ascii="宋体" w:hAnsi="宋体" w:cs="宋体"/>
                <w:szCs w:val="21"/>
                <w:lang w:val="zh-CN"/>
              </w:rPr>
            </w:pPr>
            <w:r>
              <w:rPr>
                <w:rFonts w:hint="eastAsia" w:ascii="宋体" w:hAnsi="宋体" w:cs="宋体"/>
                <w:szCs w:val="21"/>
                <w:lang w:val="zh-CN"/>
              </w:rPr>
              <w:t>投标文件内容清晰、齐全无遗漏。</w:t>
            </w:r>
          </w:p>
        </w:tc>
      </w:tr>
      <w:tr w14:paraId="69D611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0" w:hRule="atLeast"/>
        </w:trPr>
        <w:tc>
          <w:tcPr>
            <w:tcW w:w="735" w:type="dxa"/>
            <w:vMerge w:val="restart"/>
            <w:vAlign w:val="center"/>
          </w:tcPr>
          <w:p w14:paraId="19BA0E6A">
            <w:pPr>
              <w:spacing w:line="440" w:lineRule="exact"/>
              <w:jc w:val="center"/>
              <w:rPr>
                <w:rFonts w:ascii="宋体" w:hAnsi="宋体" w:cs="宋体"/>
                <w:szCs w:val="21"/>
              </w:rPr>
            </w:pPr>
            <w:r>
              <w:rPr>
                <w:rFonts w:hint="eastAsia" w:ascii="宋体" w:hAnsi="宋体" w:cs="宋体"/>
                <w:szCs w:val="21"/>
              </w:rPr>
              <w:t>3</w:t>
            </w:r>
          </w:p>
        </w:tc>
        <w:tc>
          <w:tcPr>
            <w:tcW w:w="1318" w:type="dxa"/>
            <w:vMerge w:val="restart"/>
            <w:vAlign w:val="center"/>
          </w:tcPr>
          <w:p w14:paraId="3D953137">
            <w:pPr>
              <w:spacing w:line="440" w:lineRule="exact"/>
              <w:jc w:val="left"/>
              <w:rPr>
                <w:rFonts w:ascii="宋体" w:hAnsi="宋体" w:cs="宋体"/>
                <w:szCs w:val="21"/>
                <w:lang w:val="zh-CN"/>
              </w:rPr>
            </w:pPr>
            <w:r>
              <w:rPr>
                <w:rFonts w:hint="eastAsia" w:ascii="宋体" w:hAnsi="宋体" w:cs="宋体"/>
                <w:szCs w:val="21"/>
                <w:lang w:val="zh-CN"/>
              </w:rPr>
              <w:t>投标文件的响应程度</w:t>
            </w:r>
          </w:p>
        </w:tc>
        <w:tc>
          <w:tcPr>
            <w:tcW w:w="2931" w:type="dxa"/>
            <w:vAlign w:val="center"/>
          </w:tcPr>
          <w:p w14:paraId="2FEF9EC1">
            <w:pPr>
              <w:spacing w:line="440" w:lineRule="exact"/>
              <w:jc w:val="left"/>
              <w:rPr>
                <w:rFonts w:ascii="宋体" w:hAnsi="宋体" w:cs="宋体"/>
                <w:bCs/>
                <w:szCs w:val="21"/>
                <w:lang w:val="zh-CN"/>
              </w:rPr>
            </w:pPr>
            <w:r>
              <w:rPr>
                <w:rFonts w:hint="eastAsia" w:ascii="宋体" w:hAnsi="宋体" w:cs="宋体"/>
                <w:bCs/>
                <w:szCs w:val="21"/>
                <w:lang w:val="zh-CN"/>
              </w:rPr>
              <w:t>（7）</w:t>
            </w:r>
            <w:r>
              <w:rPr>
                <w:rFonts w:hint="eastAsia" w:ascii="宋体" w:hAnsi="宋体" w:cs="宋体"/>
                <w:bCs/>
                <w:szCs w:val="21"/>
              </w:rPr>
              <w:t>服务需求</w:t>
            </w:r>
            <w:r>
              <w:rPr>
                <w:rFonts w:hint="eastAsia" w:ascii="宋体" w:hAnsi="宋体" w:cs="宋体"/>
                <w:bCs/>
                <w:szCs w:val="21"/>
                <w:lang w:val="zh-CN"/>
              </w:rPr>
              <w:t>响应程度</w:t>
            </w:r>
          </w:p>
        </w:tc>
        <w:tc>
          <w:tcPr>
            <w:tcW w:w="4691" w:type="dxa"/>
            <w:vAlign w:val="center"/>
          </w:tcPr>
          <w:p w14:paraId="07E85649">
            <w:pPr>
              <w:spacing w:line="440" w:lineRule="exact"/>
              <w:jc w:val="left"/>
              <w:rPr>
                <w:rFonts w:ascii="宋体" w:hAnsi="宋体" w:cs="宋体"/>
                <w:szCs w:val="21"/>
              </w:rPr>
            </w:pPr>
            <w:r>
              <w:rPr>
                <w:rFonts w:hint="eastAsia" w:ascii="宋体" w:hAnsi="宋体" w:cs="宋体"/>
                <w:szCs w:val="21"/>
              </w:rPr>
              <w:t>响应或优于招标文件要求</w:t>
            </w:r>
          </w:p>
        </w:tc>
      </w:tr>
      <w:tr w14:paraId="1E24F4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6" w:hRule="atLeast"/>
        </w:trPr>
        <w:tc>
          <w:tcPr>
            <w:tcW w:w="735" w:type="dxa"/>
            <w:vMerge w:val="continue"/>
            <w:vAlign w:val="center"/>
          </w:tcPr>
          <w:p w14:paraId="0FAA578C">
            <w:pPr>
              <w:spacing w:line="440" w:lineRule="exact"/>
              <w:jc w:val="left"/>
              <w:rPr>
                <w:rFonts w:ascii="宋体" w:hAnsi="宋体" w:cs="宋体"/>
                <w:szCs w:val="21"/>
              </w:rPr>
            </w:pPr>
          </w:p>
        </w:tc>
        <w:tc>
          <w:tcPr>
            <w:tcW w:w="1318" w:type="dxa"/>
            <w:vMerge w:val="continue"/>
            <w:vAlign w:val="center"/>
          </w:tcPr>
          <w:p w14:paraId="22BFB930">
            <w:pPr>
              <w:spacing w:line="440" w:lineRule="exact"/>
              <w:jc w:val="left"/>
              <w:rPr>
                <w:rFonts w:ascii="宋体" w:hAnsi="宋体" w:cs="宋体"/>
                <w:szCs w:val="21"/>
              </w:rPr>
            </w:pPr>
          </w:p>
        </w:tc>
        <w:tc>
          <w:tcPr>
            <w:tcW w:w="2931" w:type="dxa"/>
            <w:vAlign w:val="center"/>
          </w:tcPr>
          <w:p w14:paraId="6DBAEF11">
            <w:pPr>
              <w:spacing w:line="440" w:lineRule="exact"/>
              <w:jc w:val="left"/>
              <w:rPr>
                <w:rFonts w:ascii="宋体" w:hAnsi="宋体" w:cs="宋体"/>
                <w:bCs/>
                <w:szCs w:val="21"/>
                <w:lang w:val="zh-CN"/>
              </w:rPr>
            </w:pPr>
            <w:r>
              <w:rPr>
                <w:rFonts w:hint="eastAsia" w:ascii="宋体" w:hAnsi="宋体" w:cs="宋体"/>
                <w:bCs/>
                <w:szCs w:val="21"/>
                <w:lang w:val="zh-CN"/>
              </w:rPr>
              <w:t>（8）商务条款响应程度（包括不限于业绩、</w:t>
            </w:r>
            <w:r>
              <w:rPr>
                <w:rFonts w:hint="eastAsia" w:ascii="宋体" w:hAnsi="宋体" w:cs="宋体"/>
                <w:bCs/>
                <w:szCs w:val="21"/>
              </w:rPr>
              <w:t>服务</w:t>
            </w:r>
            <w:r>
              <w:rPr>
                <w:rFonts w:hint="eastAsia" w:ascii="宋体" w:hAnsi="宋体" w:cs="宋体"/>
                <w:bCs/>
                <w:szCs w:val="21"/>
                <w:lang w:val="zh-CN"/>
              </w:rPr>
              <w:t>期、售后服务、技术培训等）</w:t>
            </w:r>
          </w:p>
        </w:tc>
        <w:tc>
          <w:tcPr>
            <w:tcW w:w="4691" w:type="dxa"/>
            <w:vAlign w:val="center"/>
          </w:tcPr>
          <w:p w14:paraId="04E66EB5">
            <w:pPr>
              <w:spacing w:line="440" w:lineRule="exact"/>
              <w:jc w:val="left"/>
              <w:rPr>
                <w:rFonts w:ascii="宋体" w:hAnsi="宋体" w:cs="宋体"/>
                <w:szCs w:val="21"/>
                <w:lang w:val="zh-CN"/>
              </w:rPr>
            </w:pPr>
            <w:r>
              <w:rPr>
                <w:rFonts w:hint="eastAsia" w:ascii="宋体" w:hAnsi="宋体" w:cs="宋体"/>
                <w:szCs w:val="21"/>
                <w:lang w:val="zh-CN"/>
              </w:rPr>
              <w:t>响应招标文件要求。</w:t>
            </w:r>
          </w:p>
        </w:tc>
      </w:tr>
    </w:tbl>
    <w:p w14:paraId="519F8656">
      <w:pPr>
        <w:spacing w:line="440" w:lineRule="exact"/>
        <w:ind w:right="36" w:rightChars="17" w:firstLine="506" w:firstLineChars="241"/>
        <w:jc w:val="left"/>
        <w:rPr>
          <w:rFonts w:ascii="宋体" w:hAnsi="宋体" w:cs="宋体"/>
          <w:szCs w:val="21"/>
        </w:rPr>
      </w:pPr>
      <w:r>
        <w:rPr>
          <w:rFonts w:hint="eastAsia" w:ascii="宋体" w:hAnsi="宋体" w:cs="宋体"/>
          <w:szCs w:val="21"/>
        </w:rPr>
        <w:t>4.2评审小组判定投标文件的响应性只根据投标文件本身的内容，而不寻求外部的证据，但投标有不真实不正确的内容时除外。</w:t>
      </w:r>
    </w:p>
    <w:p w14:paraId="0247FE06">
      <w:pPr>
        <w:spacing w:line="440" w:lineRule="exact"/>
        <w:ind w:right="36" w:rightChars="17" w:firstLine="506" w:firstLineChars="241"/>
        <w:jc w:val="left"/>
        <w:rPr>
          <w:rFonts w:ascii="宋体" w:hAnsi="宋体" w:cs="宋体"/>
          <w:szCs w:val="21"/>
        </w:rPr>
      </w:pPr>
      <w:r>
        <w:rPr>
          <w:rFonts w:hint="eastAsia" w:ascii="宋体" w:hAnsi="宋体" w:cs="宋体"/>
          <w:szCs w:val="21"/>
        </w:rPr>
        <w:t>4.3如果投标文件实质上没有响应招标文件的要求，评审小组将予以拒绝， 投标人不得通过修正或撤销不符合要求的偏离或保留，而使其投标成为实质上响应的投标。</w:t>
      </w:r>
    </w:p>
    <w:p w14:paraId="5A7307D4">
      <w:pPr>
        <w:spacing w:line="440" w:lineRule="exact"/>
        <w:ind w:right="36" w:rightChars="17" w:firstLine="420" w:firstLineChars="200"/>
        <w:jc w:val="left"/>
        <w:rPr>
          <w:rFonts w:ascii="宋体" w:hAnsi="宋体" w:cs="宋体"/>
          <w:szCs w:val="21"/>
        </w:rPr>
      </w:pPr>
      <w:r>
        <w:rPr>
          <w:rFonts w:hint="eastAsia" w:ascii="宋体" w:hAnsi="宋体" w:cs="宋体"/>
          <w:szCs w:val="21"/>
        </w:rPr>
        <w:t xml:space="preserve"> 4.4投标人可在现场20分钟内对评审小组的评审结论提出质疑，评审小组根据招标文件及有关规定对投标人的质疑进行复议。</w:t>
      </w:r>
    </w:p>
    <w:p w14:paraId="717C5305">
      <w:pPr>
        <w:spacing w:line="440" w:lineRule="exact"/>
        <w:ind w:right="36" w:rightChars="17" w:firstLine="525" w:firstLineChars="250"/>
        <w:jc w:val="left"/>
        <w:rPr>
          <w:rFonts w:ascii="宋体" w:hAnsi="宋体" w:cs="宋体"/>
          <w:szCs w:val="21"/>
        </w:rPr>
      </w:pPr>
      <w:r>
        <w:rPr>
          <w:rFonts w:hint="eastAsia" w:ascii="宋体" w:hAnsi="宋体" w:cs="宋体"/>
          <w:szCs w:val="21"/>
        </w:rPr>
        <w:t>4.5只有通过初审的投标人才能进入下一步程序。</w:t>
      </w:r>
    </w:p>
    <w:p w14:paraId="0AC76423">
      <w:pPr>
        <w:spacing w:beforeLines="50" w:afterLines="50" w:line="440" w:lineRule="exact"/>
        <w:jc w:val="center"/>
        <w:outlineLvl w:val="1"/>
        <w:rPr>
          <w:rFonts w:ascii="宋体"/>
          <w:b/>
          <w:sz w:val="28"/>
          <w:szCs w:val="28"/>
        </w:rPr>
      </w:pPr>
      <w:bookmarkStart w:id="55" w:name="_Toc449028879"/>
      <w:bookmarkStart w:id="56" w:name="_Toc58430319"/>
      <w:bookmarkStart w:id="57" w:name="_Toc362983803"/>
      <w:r>
        <w:rPr>
          <w:rFonts w:hint="eastAsia" w:ascii="宋体"/>
          <w:b/>
          <w:sz w:val="28"/>
          <w:szCs w:val="28"/>
        </w:rPr>
        <w:t>三、投标文件的澄清和补正</w:t>
      </w:r>
      <w:bookmarkEnd w:id="55"/>
      <w:bookmarkEnd w:id="56"/>
      <w:bookmarkEnd w:id="57"/>
    </w:p>
    <w:p w14:paraId="7F45CFA3">
      <w:pPr>
        <w:spacing w:line="440" w:lineRule="exact"/>
        <w:ind w:right="36" w:rightChars="17" w:firstLine="420" w:firstLineChars="200"/>
        <w:jc w:val="left"/>
        <w:rPr>
          <w:rFonts w:ascii="宋体" w:hAnsi="宋体" w:cs="宋体"/>
          <w:szCs w:val="21"/>
        </w:rPr>
      </w:pPr>
      <w:r>
        <w:rPr>
          <w:rFonts w:hint="eastAsia" w:ascii="宋体" w:hAnsi="宋体" w:cs="宋体"/>
          <w:szCs w:val="21"/>
        </w:rPr>
        <w:t>5.1评审阶段，评委可能会要求有关投标人就其投标文件中含义不明确、同类问题表述不一致或者有明显文字和计算错误的内容进行澄清。投标人必须在规定时间内进行回复，</w:t>
      </w:r>
      <w:r>
        <w:rPr>
          <w:rFonts w:hint="eastAsia" w:ascii="宋体" w:hAnsi="宋体" w:cs="宋体"/>
          <w:b/>
          <w:bCs/>
          <w:szCs w:val="21"/>
        </w:rPr>
        <w:t>否则视同投标人放弃该权利。</w:t>
      </w:r>
    </w:p>
    <w:p w14:paraId="5A031447">
      <w:pPr>
        <w:spacing w:line="440" w:lineRule="exact"/>
        <w:ind w:right="36" w:rightChars="17" w:firstLine="525" w:firstLineChars="250"/>
        <w:jc w:val="left"/>
        <w:rPr>
          <w:rFonts w:ascii="宋体" w:hAnsi="宋体" w:cs="宋体"/>
          <w:szCs w:val="21"/>
        </w:rPr>
      </w:pPr>
      <w:r>
        <w:rPr>
          <w:rFonts w:hint="eastAsia" w:ascii="宋体" w:hAnsi="宋体" w:cs="宋体"/>
          <w:szCs w:val="21"/>
        </w:rPr>
        <w:t>5.2评委会修正错误的原则：</w:t>
      </w:r>
    </w:p>
    <w:p w14:paraId="7A540AE6">
      <w:pPr>
        <w:spacing w:line="440" w:lineRule="exact"/>
        <w:ind w:right="36" w:rightChars="17" w:firstLine="525" w:firstLineChars="250"/>
        <w:jc w:val="left"/>
        <w:rPr>
          <w:rFonts w:ascii="宋体" w:hAnsi="宋体" w:cs="宋体"/>
          <w:szCs w:val="21"/>
        </w:rPr>
      </w:pPr>
      <w:r>
        <w:rPr>
          <w:rFonts w:hint="eastAsia" w:ascii="宋体" w:hAnsi="宋体" w:cs="宋体"/>
          <w:szCs w:val="21"/>
        </w:rPr>
        <w:t>5.2.1如果数字表示的金额和用文字表示的金额不一致时，以文字表示的金额为准；当投标数量与招标数量不一致时，以招标数量为准；当分项报价清单、投标函的投标报价与开标一览表不一致时，以开标一览表为准。</w:t>
      </w:r>
    </w:p>
    <w:p w14:paraId="643A8DA2">
      <w:pPr>
        <w:spacing w:line="440" w:lineRule="exact"/>
        <w:ind w:right="36" w:rightChars="17" w:firstLine="525" w:firstLineChars="250"/>
        <w:jc w:val="left"/>
        <w:rPr>
          <w:rFonts w:ascii="宋体" w:hAnsi="宋体" w:cs="宋体"/>
          <w:szCs w:val="21"/>
        </w:rPr>
      </w:pPr>
      <w:r>
        <w:rPr>
          <w:rFonts w:hint="eastAsia" w:ascii="宋体" w:hAnsi="宋体" w:cs="宋体"/>
          <w:szCs w:val="21"/>
        </w:rPr>
        <w:t>5.2.2如果单价与数量的乘积和总价不一致，以单价为准，修正总价及开标一览表；当单价小数点有明显的错位时，评委会将以总价为准，并修正其单价；投标的数量与招标的数量不一致时，以招标数量为准。</w:t>
      </w:r>
    </w:p>
    <w:p w14:paraId="3DD46475">
      <w:pPr>
        <w:spacing w:line="440" w:lineRule="exact"/>
        <w:ind w:right="36" w:rightChars="17" w:firstLine="403" w:firstLineChars="192"/>
        <w:jc w:val="left"/>
        <w:rPr>
          <w:rFonts w:ascii="宋体" w:hAnsi="宋体" w:cs="宋体"/>
          <w:szCs w:val="21"/>
        </w:rPr>
      </w:pPr>
      <w:r>
        <w:rPr>
          <w:rFonts w:hint="eastAsia" w:ascii="宋体" w:hAnsi="宋体" w:cs="宋体"/>
          <w:szCs w:val="21"/>
        </w:rPr>
        <w:t xml:space="preserve"> 5.3评委会将按上述修正错误的方法调整投标文件中的投标报价，调整后的价格应对投标人具有约束力。无论投标人是接受或是拒绝调整后的价格，都应当由法定代表人（或委托代理人）签字予以书面确认。投标人拒绝对投标文件出现的错漏按上述原则进行修正、澄清、说明，评审小组应当否决其投标。</w:t>
      </w:r>
    </w:p>
    <w:p w14:paraId="2542058D">
      <w:pPr>
        <w:spacing w:beforeLines="50" w:afterLines="50" w:line="440" w:lineRule="exact"/>
        <w:jc w:val="center"/>
        <w:outlineLvl w:val="1"/>
        <w:rPr>
          <w:rFonts w:ascii="宋体"/>
          <w:b/>
          <w:sz w:val="28"/>
          <w:szCs w:val="28"/>
        </w:rPr>
      </w:pPr>
      <w:bookmarkStart w:id="58" w:name="_Toc58430320"/>
      <w:bookmarkStart w:id="59" w:name="_Toc449028880"/>
      <w:r>
        <w:rPr>
          <w:rFonts w:hint="eastAsia" w:ascii="宋体"/>
          <w:b/>
          <w:sz w:val="28"/>
          <w:szCs w:val="28"/>
        </w:rPr>
        <w:t>四、比较与评价</w:t>
      </w:r>
      <w:bookmarkEnd w:id="58"/>
      <w:bookmarkEnd w:id="59"/>
    </w:p>
    <w:p w14:paraId="67625329">
      <w:pPr>
        <w:spacing w:line="400" w:lineRule="exact"/>
        <w:ind w:firstLine="417" w:firstLineChars="198"/>
        <w:rPr>
          <w:rFonts w:ascii="宋体" w:hAnsi="宋体"/>
          <w:b/>
          <w:szCs w:val="21"/>
        </w:rPr>
      </w:pPr>
      <w:bookmarkStart w:id="60" w:name="_Toc362983805"/>
      <w:bookmarkStart w:id="61" w:name="_Toc449028881"/>
      <w:bookmarkStart w:id="62" w:name="_Toc58430321"/>
      <w:r>
        <w:rPr>
          <w:rFonts w:hint="eastAsia" w:ascii="宋体" w:hAnsi="宋体"/>
          <w:b/>
          <w:szCs w:val="21"/>
        </w:rPr>
        <w:t xml:space="preserve"> 6.详细评审即</w:t>
      </w:r>
      <w:r>
        <w:rPr>
          <w:rFonts w:ascii="宋体" w:hAnsi="宋体"/>
          <w:b/>
          <w:szCs w:val="21"/>
        </w:rPr>
        <w:t>按招标文件中规定的评标方法和标准，</w:t>
      </w:r>
      <w:r>
        <w:rPr>
          <w:rFonts w:hint="eastAsia" w:ascii="宋体" w:hAnsi="宋体"/>
          <w:b/>
          <w:szCs w:val="21"/>
        </w:rPr>
        <w:t>评标委员会将</w:t>
      </w:r>
      <w:r>
        <w:rPr>
          <w:rFonts w:ascii="宋体" w:hAnsi="宋体"/>
          <w:b/>
          <w:szCs w:val="21"/>
        </w:rPr>
        <w:t>对</w:t>
      </w:r>
      <w:r>
        <w:rPr>
          <w:rFonts w:hint="eastAsia" w:ascii="宋体" w:hAnsi="宋体"/>
          <w:b/>
          <w:szCs w:val="21"/>
        </w:rPr>
        <w:t>通过初审</w:t>
      </w:r>
      <w:r>
        <w:rPr>
          <w:rFonts w:ascii="宋体" w:hAnsi="宋体"/>
          <w:b/>
          <w:szCs w:val="21"/>
        </w:rPr>
        <w:t>的投标</w:t>
      </w:r>
      <w:r>
        <w:rPr>
          <w:rFonts w:hint="eastAsia" w:ascii="宋体" w:hAnsi="宋体"/>
          <w:b/>
          <w:szCs w:val="21"/>
        </w:rPr>
        <w:t>文件，</w:t>
      </w:r>
      <w:r>
        <w:rPr>
          <w:rFonts w:ascii="宋体" w:hAnsi="宋体"/>
          <w:b/>
          <w:szCs w:val="21"/>
        </w:rPr>
        <w:t>进行</w:t>
      </w:r>
      <w:r>
        <w:rPr>
          <w:rFonts w:hint="eastAsia" w:ascii="宋体" w:hAnsi="宋体"/>
          <w:b/>
          <w:szCs w:val="21"/>
        </w:rPr>
        <w:t>报价评审，</w:t>
      </w:r>
      <w:r>
        <w:rPr>
          <w:rFonts w:ascii="宋体" w:hAnsi="宋体"/>
          <w:b/>
          <w:szCs w:val="21"/>
        </w:rPr>
        <w:t>综合比较与评价</w:t>
      </w:r>
      <w:r>
        <w:rPr>
          <w:rFonts w:hint="eastAsia" w:ascii="宋体" w:hAnsi="宋体"/>
          <w:b/>
          <w:szCs w:val="21"/>
        </w:rPr>
        <w:t>。</w:t>
      </w:r>
    </w:p>
    <w:p w14:paraId="2F6FC63F">
      <w:pPr>
        <w:spacing w:line="400" w:lineRule="exact"/>
        <w:ind w:firstLine="420" w:firstLineChars="200"/>
        <w:rPr>
          <w:rFonts w:ascii="宋体" w:hAnsi="宋体"/>
          <w:szCs w:val="21"/>
        </w:rPr>
      </w:pPr>
      <w:r>
        <w:rPr>
          <w:rFonts w:hint="eastAsia" w:ascii="宋体" w:hAnsi="宋体"/>
          <w:szCs w:val="21"/>
        </w:rPr>
        <w:t>6.1报价评审</w:t>
      </w:r>
    </w:p>
    <w:p w14:paraId="798C4C0B">
      <w:pPr>
        <w:spacing w:line="400" w:lineRule="exact"/>
        <w:ind w:firstLine="403" w:firstLineChars="192"/>
        <w:rPr>
          <w:rFonts w:ascii="宋体" w:hAnsi="宋体"/>
          <w:szCs w:val="21"/>
        </w:rPr>
      </w:pPr>
      <w:r>
        <w:rPr>
          <w:rFonts w:hint="eastAsia" w:ascii="宋体" w:hAnsi="宋体"/>
          <w:szCs w:val="21"/>
        </w:rPr>
        <w:t>6.1.1评标委员会按修正后按投标报价由高到低顺序排序，确定中标候选人。</w:t>
      </w:r>
    </w:p>
    <w:p w14:paraId="21637B68">
      <w:pPr>
        <w:spacing w:beforeLines="50" w:afterLines="50" w:line="440" w:lineRule="exact"/>
        <w:jc w:val="center"/>
        <w:outlineLvl w:val="1"/>
        <w:rPr>
          <w:rFonts w:ascii="宋体"/>
          <w:b/>
          <w:sz w:val="28"/>
          <w:szCs w:val="28"/>
        </w:rPr>
      </w:pPr>
      <w:r>
        <w:rPr>
          <w:rFonts w:hint="eastAsia" w:ascii="宋体"/>
          <w:b/>
          <w:sz w:val="28"/>
          <w:szCs w:val="28"/>
        </w:rPr>
        <w:t>五、推荐中标候选人</w:t>
      </w:r>
      <w:bookmarkEnd w:id="60"/>
      <w:bookmarkEnd w:id="61"/>
      <w:bookmarkEnd w:id="62"/>
    </w:p>
    <w:bookmarkEnd w:id="49"/>
    <w:p w14:paraId="10D0A5EB">
      <w:pPr>
        <w:snapToGrid w:val="0"/>
        <w:spacing w:line="440" w:lineRule="exact"/>
        <w:ind w:firstLine="420" w:firstLineChars="200"/>
        <w:jc w:val="left"/>
        <w:rPr>
          <w:rFonts w:ascii="宋体"/>
          <w:szCs w:val="21"/>
        </w:rPr>
      </w:pPr>
      <w:r>
        <w:rPr>
          <w:rFonts w:hint="eastAsia" w:ascii="宋体"/>
          <w:szCs w:val="21"/>
        </w:rPr>
        <w:t>7.</w:t>
      </w:r>
      <w:r>
        <w:rPr>
          <w:rFonts w:hint="eastAsia" w:ascii="宋体" w:hAnsi="宋体"/>
          <w:sz w:val="24"/>
        </w:rPr>
        <w:t xml:space="preserve"> </w:t>
      </w:r>
      <w:r>
        <w:rPr>
          <w:rFonts w:hint="eastAsia" w:ascii="宋体" w:hAnsi="宋体"/>
          <w:szCs w:val="21"/>
        </w:rPr>
        <w:t>评标委员会推荐3名中标候选人，并标明排序。</w:t>
      </w:r>
    </w:p>
    <w:p w14:paraId="68FA6658">
      <w:pPr>
        <w:spacing w:line="440" w:lineRule="exact"/>
        <w:ind w:firstLine="411" w:firstLineChars="196"/>
        <w:jc w:val="left"/>
        <w:rPr>
          <w:rFonts w:ascii="宋体" w:hAnsi="宋体"/>
          <w:szCs w:val="21"/>
        </w:rPr>
      </w:pPr>
      <w:r>
        <w:rPr>
          <w:rFonts w:hint="eastAsia" w:ascii="宋体" w:hAnsi="宋体"/>
          <w:szCs w:val="21"/>
        </w:rPr>
        <w:t>7.1如出现报价相同情况，则由招标人现场抽签确定中标候选人排名顺序。</w:t>
      </w:r>
    </w:p>
    <w:p w14:paraId="582758F9">
      <w:pPr>
        <w:pStyle w:val="33"/>
        <w:spacing w:after="0" w:line="440" w:lineRule="exact"/>
        <w:ind w:left="0" w:leftChars="0" w:firstLine="0" w:firstLineChars="0"/>
        <w:jc w:val="left"/>
      </w:pPr>
      <w:r>
        <w:rPr>
          <w:rFonts w:hint="eastAsia" w:ascii="宋体" w:hAnsi="宋体"/>
          <w:szCs w:val="21"/>
        </w:rPr>
        <w:t xml:space="preserve">    7.2推荐排名第一的中标候选人为中标人。</w:t>
      </w:r>
    </w:p>
    <w:p w14:paraId="7124A2E0">
      <w:pPr>
        <w:snapToGrid w:val="0"/>
        <w:spacing w:line="440" w:lineRule="exact"/>
        <w:ind w:right="-212" w:rightChars="-101" w:firstLine="422" w:firstLineChars="200"/>
        <w:jc w:val="left"/>
        <w:rPr>
          <w:rFonts w:ascii="宋体" w:hAnsi="宋体" w:cs="宋体"/>
          <w:b/>
          <w:szCs w:val="21"/>
        </w:rPr>
      </w:pPr>
      <w:r>
        <w:rPr>
          <w:rFonts w:hint="eastAsia" w:ascii="宋体" w:hAnsi="宋体" w:cs="宋体"/>
          <w:b/>
          <w:szCs w:val="21"/>
        </w:rPr>
        <w:t>8.无效投标条款</w:t>
      </w:r>
    </w:p>
    <w:p w14:paraId="2CAE977E">
      <w:pPr>
        <w:snapToGrid w:val="0"/>
        <w:spacing w:line="440" w:lineRule="exact"/>
        <w:ind w:right="-212" w:rightChars="-101" w:firstLine="420" w:firstLineChars="200"/>
        <w:jc w:val="left"/>
        <w:rPr>
          <w:rFonts w:ascii="宋体" w:hAnsi="宋体" w:cs="宋体"/>
          <w:szCs w:val="21"/>
        </w:rPr>
      </w:pPr>
      <w:r>
        <w:rPr>
          <w:rFonts w:hint="eastAsia" w:ascii="宋体" w:hAnsi="宋体" w:cs="宋体"/>
          <w:szCs w:val="21"/>
        </w:rPr>
        <w:t>8.1投标文件有下列情形之一的,其投标文件拒收:</w:t>
      </w:r>
    </w:p>
    <w:p w14:paraId="0B7E1403">
      <w:pPr>
        <w:snapToGrid w:val="0"/>
        <w:spacing w:line="440" w:lineRule="exact"/>
        <w:ind w:right="-212" w:rightChars="-101" w:firstLine="420" w:firstLineChars="200"/>
        <w:jc w:val="left"/>
        <w:rPr>
          <w:rFonts w:ascii="宋体" w:hAnsi="宋体" w:cs="宋体"/>
          <w:szCs w:val="21"/>
        </w:rPr>
      </w:pPr>
      <w:r>
        <w:rPr>
          <w:rFonts w:hint="eastAsia" w:ascii="宋体" w:hAnsi="宋体" w:cs="宋体"/>
          <w:szCs w:val="21"/>
        </w:rPr>
        <w:t>(1) 未在开标截止时间前递交标书；</w:t>
      </w:r>
    </w:p>
    <w:p w14:paraId="157BD51E">
      <w:pPr>
        <w:snapToGrid w:val="0"/>
        <w:spacing w:line="440" w:lineRule="exact"/>
        <w:ind w:right="-212" w:rightChars="-101" w:firstLine="420" w:firstLineChars="200"/>
        <w:rPr>
          <w:rFonts w:ascii="宋体" w:hAnsi="宋体" w:cs="宋体"/>
          <w:szCs w:val="21"/>
        </w:rPr>
      </w:pPr>
      <w:r>
        <w:rPr>
          <w:rFonts w:hint="eastAsia" w:ascii="宋体" w:hAnsi="宋体" w:cs="宋体"/>
          <w:szCs w:val="21"/>
        </w:rPr>
        <w:t xml:space="preserve"> 8.2投标人有下列情形之一的,资格审查后其投标作无效投标处理：</w:t>
      </w:r>
    </w:p>
    <w:p w14:paraId="6B525B63">
      <w:pPr>
        <w:snapToGrid w:val="0"/>
        <w:spacing w:line="440" w:lineRule="exact"/>
        <w:ind w:right="-212" w:rightChars="-101" w:firstLine="420" w:firstLineChars="200"/>
        <w:rPr>
          <w:rFonts w:ascii="宋体" w:hAnsi="宋体" w:cs="宋体"/>
          <w:szCs w:val="21"/>
        </w:rPr>
      </w:pPr>
      <w:r>
        <w:rPr>
          <w:rFonts w:hint="eastAsia" w:ascii="宋体" w:hAnsi="宋体" w:cs="宋体"/>
          <w:szCs w:val="21"/>
        </w:rPr>
        <w:t>(1)投标人为本项目提供招标代理服务的；</w:t>
      </w:r>
    </w:p>
    <w:p w14:paraId="138D1A96">
      <w:pPr>
        <w:snapToGrid w:val="0"/>
        <w:spacing w:line="440" w:lineRule="exact"/>
        <w:ind w:right="-212" w:rightChars="-101" w:firstLine="420" w:firstLineChars="200"/>
        <w:rPr>
          <w:rFonts w:ascii="宋体" w:hAnsi="宋体" w:cs="宋体"/>
          <w:szCs w:val="21"/>
        </w:rPr>
      </w:pPr>
      <w:r>
        <w:rPr>
          <w:rFonts w:hint="eastAsia" w:ascii="宋体" w:hAnsi="宋体" w:cs="宋体"/>
          <w:szCs w:val="21"/>
        </w:rPr>
        <w:t>(2)投标人与在本项目代理机构存在相互任职或工作的；</w:t>
      </w:r>
    </w:p>
    <w:p w14:paraId="0ACC1649">
      <w:pPr>
        <w:snapToGrid w:val="0"/>
        <w:spacing w:line="440" w:lineRule="exact"/>
        <w:ind w:right="-212" w:rightChars="-101" w:firstLine="420" w:firstLineChars="200"/>
        <w:rPr>
          <w:rFonts w:ascii="宋体" w:hAnsi="宋体" w:cs="宋体"/>
          <w:szCs w:val="21"/>
        </w:rPr>
      </w:pPr>
      <w:r>
        <w:rPr>
          <w:rFonts w:hint="eastAsia" w:ascii="宋体" w:hAnsi="宋体" w:cs="宋体"/>
          <w:szCs w:val="21"/>
        </w:rPr>
        <w:t>(3)暂停营业的；</w:t>
      </w:r>
    </w:p>
    <w:p w14:paraId="7AC23869">
      <w:pPr>
        <w:snapToGrid w:val="0"/>
        <w:spacing w:line="440" w:lineRule="exact"/>
        <w:ind w:right="-212" w:rightChars="-101" w:firstLine="420" w:firstLineChars="200"/>
        <w:rPr>
          <w:rFonts w:ascii="宋体" w:hAnsi="宋体" w:cs="宋体"/>
          <w:szCs w:val="21"/>
        </w:rPr>
      </w:pPr>
      <w:r>
        <w:rPr>
          <w:rFonts w:hint="eastAsia" w:ascii="宋体" w:hAnsi="宋体" w:cs="宋体"/>
          <w:szCs w:val="21"/>
        </w:rPr>
        <w:t>(4)暂停或取消投标资格的；</w:t>
      </w:r>
    </w:p>
    <w:p w14:paraId="54F4EF58">
      <w:pPr>
        <w:snapToGrid w:val="0"/>
        <w:spacing w:line="440" w:lineRule="exact"/>
        <w:ind w:right="-212" w:rightChars="-101" w:firstLine="420" w:firstLineChars="200"/>
        <w:rPr>
          <w:rFonts w:ascii="宋体" w:hAnsi="宋体" w:cs="宋体"/>
          <w:szCs w:val="21"/>
        </w:rPr>
      </w:pPr>
      <w:r>
        <w:rPr>
          <w:rFonts w:hint="eastAsia" w:ascii="宋体" w:hAnsi="宋体" w:cs="宋体"/>
          <w:szCs w:val="21"/>
        </w:rPr>
        <w:t>(5)财产被接管或冻结的；</w:t>
      </w:r>
    </w:p>
    <w:p w14:paraId="1A744EE4">
      <w:pPr>
        <w:snapToGrid w:val="0"/>
        <w:spacing w:line="440" w:lineRule="exact"/>
        <w:ind w:right="-212" w:rightChars="-101" w:firstLine="420" w:firstLineChars="200"/>
        <w:rPr>
          <w:rFonts w:ascii="宋体" w:hAnsi="宋体" w:cs="宋体"/>
          <w:szCs w:val="21"/>
        </w:rPr>
      </w:pPr>
      <w:r>
        <w:rPr>
          <w:rFonts w:hint="eastAsia" w:ascii="宋体" w:hAnsi="宋体" w:cs="宋体"/>
          <w:szCs w:val="21"/>
        </w:rPr>
        <w:t>(6)投标人单位负责人为同一人或者存在控股、管理关系的不同单位的；</w:t>
      </w:r>
    </w:p>
    <w:p w14:paraId="13909CBE">
      <w:pPr>
        <w:snapToGrid w:val="0"/>
        <w:spacing w:line="440" w:lineRule="exact"/>
        <w:ind w:right="-212" w:rightChars="-101" w:firstLine="420" w:firstLineChars="200"/>
        <w:rPr>
          <w:rFonts w:ascii="宋体" w:hAnsi="宋体" w:cs="宋体"/>
          <w:szCs w:val="21"/>
        </w:rPr>
      </w:pPr>
      <w:r>
        <w:rPr>
          <w:rFonts w:hint="eastAsia" w:ascii="宋体" w:hAnsi="宋体" w:cs="宋体"/>
          <w:szCs w:val="21"/>
        </w:rPr>
        <w:t>（7）投标人基本资格条件和特定资格条件中有一项及以上不符合要求的；</w:t>
      </w:r>
    </w:p>
    <w:p w14:paraId="15E1BC43">
      <w:pPr>
        <w:snapToGrid w:val="0"/>
        <w:spacing w:line="440" w:lineRule="exact"/>
        <w:ind w:right="-212" w:rightChars="-101" w:firstLine="420" w:firstLineChars="200"/>
        <w:rPr>
          <w:rFonts w:ascii="宋体" w:hAnsi="宋体" w:cs="宋体"/>
          <w:szCs w:val="21"/>
        </w:rPr>
      </w:pPr>
      <w:r>
        <w:rPr>
          <w:rFonts w:hint="eastAsia" w:ascii="宋体" w:hAnsi="宋体" w:cs="宋体"/>
          <w:szCs w:val="21"/>
        </w:rPr>
        <w:t>（8）其它情形，经评审小组委提出按无效投标处理的；</w:t>
      </w:r>
    </w:p>
    <w:p w14:paraId="004AAE81">
      <w:pPr>
        <w:snapToGrid w:val="0"/>
        <w:spacing w:line="440" w:lineRule="exact"/>
        <w:ind w:right="-212" w:rightChars="-101" w:firstLine="420" w:firstLineChars="200"/>
        <w:rPr>
          <w:rFonts w:ascii="宋体" w:hAnsi="宋体" w:cs="宋体"/>
          <w:szCs w:val="21"/>
        </w:rPr>
      </w:pPr>
      <w:r>
        <w:rPr>
          <w:rFonts w:hint="eastAsia" w:ascii="宋体" w:hAnsi="宋体" w:cs="宋体"/>
          <w:szCs w:val="21"/>
        </w:rPr>
        <w:t>（9）招标文件规定的其它无效投标情形。</w:t>
      </w:r>
    </w:p>
    <w:p w14:paraId="48109C44">
      <w:pPr>
        <w:snapToGrid w:val="0"/>
        <w:spacing w:line="440" w:lineRule="exact"/>
        <w:ind w:right="-212" w:rightChars="-101" w:firstLine="420" w:firstLineChars="200"/>
        <w:rPr>
          <w:rFonts w:ascii="宋体" w:hAnsi="宋体" w:cs="宋体"/>
          <w:szCs w:val="21"/>
        </w:rPr>
      </w:pPr>
      <w:r>
        <w:rPr>
          <w:rFonts w:hint="eastAsia" w:ascii="宋体" w:hAnsi="宋体" w:cs="宋体"/>
          <w:szCs w:val="21"/>
        </w:rPr>
        <w:t xml:space="preserve"> 8.3 投标人有下列情形之一的,符合性审查后其投标按无效投标处理：</w:t>
      </w:r>
    </w:p>
    <w:p w14:paraId="6FC176A3">
      <w:pPr>
        <w:snapToGrid w:val="0"/>
        <w:spacing w:line="440" w:lineRule="exact"/>
        <w:ind w:right="-212" w:rightChars="-101" w:firstLine="420" w:firstLineChars="200"/>
        <w:rPr>
          <w:rFonts w:ascii="宋体" w:hAnsi="宋体" w:cs="宋体"/>
          <w:szCs w:val="21"/>
        </w:rPr>
      </w:pPr>
      <w:r>
        <w:rPr>
          <w:rFonts w:hint="eastAsia" w:ascii="宋体" w:hAnsi="宋体" w:cs="宋体"/>
          <w:szCs w:val="21"/>
        </w:rPr>
        <w:t>(1)投标文件签字、盖章不全，经评审小组一致认定对开评标内容有实质性影响的；</w:t>
      </w:r>
    </w:p>
    <w:p w14:paraId="01E065C3">
      <w:pPr>
        <w:snapToGrid w:val="0"/>
        <w:spacing w:line="440" w:lineRule="exact"/>
        <w:ind w:right="-212" w:rightChars="-101" w:firstLine="420" w:firstLineChars="200"/>
        <w:rPr>
          <w:rFonts w:ascii="宋体" w:hAnsi="宋体" w:cs="宋体"/>
          <w:szCs w:val="21"/>
        </w:rPr>
      </w:pPr>
      <w:r>
        <w:rPr>
          <w:rFonts w:hint="eastAsia" w:ascii="宋体" w:hAnsi="宋体" w:cs="宋体"/>
          <w:szCs w:val="21"/>
        </w:rPr>
        <w:t>(2)未按规定的格式填写，实质性内容不全或关键字迹模糊、无法辨认；</w:t>
      </w:r>
    </w:p>
    <w:p w14:paraId="16EF2CE4">
      <w:pPr>
        <w:snapToGrid w:val="0"/>
        <w:spacing w:line="440" w:lineRule="exact"/>
        <w:ind w:right="-212" w:rightChars="-101" w:firstLine="420" w:firstLineChars="200"/>
        <w:rPr>
          <w:rFonts w:ascii="宋体" w:hAnsi="宋体" w:cs="宋体"/>
          <w:szCs w:val="21"/>
        </w:rPr>
      </w:pPr>
      <w:r>
        <w:rPr>
          <w:rFonts w:hint="eastAsia" w:ascii="宋体" w:hAnsi="宋体" w:cs="宋体"/>
          <w:szCs w:val="21"/>
        </w:rPr>
        <w:t>(3)同一投标人提交两个以上不同的投标文件或者投标报价，但招标文件规定提交备选方案的除外；</w:t>
      </w:r>
    </w:p>
    <w:p w14:paraId="72D8F9B9">
      <w:pPr>
        <w:snapToGrid w:val="0"/>
        <w:spacing w:line="440" w:lineRule="exact"/>
        <w:ind w:right="-212" w:rightChars="-101" w:firstLine="420" w:firstLineChars="200"/>
        <w:rPr>
          <w:rFonts w:ascii="宋体" w:hAnsi="宋体" w:cs="宋体"/>
          <w:szCs w:val="21"/>
        </w:rPr>
      </w:pPr>
      <w:r>
        <w:rPr>
          <w:rFonts w:hint="eastAsia" w:ascii="宋体" w:hAnsi="宋体" w:cs="宋体"/>
          <w:szCs w:val="21"/>
        </w:rPr>
        <w:t>(4)投标文件没有对招标文件的实质性要求和条件作出响应；</w:t>
      </w:r>
    </w:p>
    <w:p w14:paraId="6BE2CD32">
      <w:pPr>
        <w:spacing w:line="440" w:lineRule="exact"/>
        <w:ind w:right="-212" w:rightChars="-101" w:firstLine="420" w:firstLineChars="200"/>
        <w:rPr>
          <w:rFonts w:ascii="宋体" w:hAnsi="宋体" w:cs="宋体"/>
          <w:b/>
          <w:bCs/>
          <w:szCs w:val="21"/>
        </w:rPr>
      </w:pPr>
      <w:r>
        <w:rPr>
          <w:rFonts w:hint="eastAsia" w:ascii="宋体" w:hAnsi="宋体" w:cs="宋体"/>
          <w:szCs w:val="21"/>
        </w:rPr>
        <w:t>(5)投标报价低于规定的投标限价；</w:t>
      </w:r>
    </w:p>
    <w:p w14:paraId="70CFD19E">
      <w:pPr>
        <w:snapToGrid w:val="0"/>
        <w:spacing w:line="440" w:lineRule="exact"/>
        <w:ind w:right="-212" w:rightChars="-101" w:firstLine="420" w:firstLineChars="200"/>
        <w:rPr>
          <w:rFonts w:ascii="宋体" w:hAnsi="宋体" w:cs="宋体"/>
          <w:szCs w:val="21"/>
        </w:rPr>
      </w:pPr>
      <w:r>
        <w:rPr>
          <w:rFonts w:hint="eastAsia" w:ascii="宋体" w:hAnsi="宋体" w:cs="宋体"/>
          <w:szCs w:val="21"/>
        </w:rPr>
        <w:t>(6)不按评审小组要求澄清、说明或补正的，或者评审小组根据招标文件的规定对招标文件的计算错误进行修正后，投标人不接受修正的投标报价的；</w:t>
      </w:r>
    </w:p>
    <w:p w14:paraId="2C949572">
      <w:pPr>
        <w:snapToGrid w:val="0"/>
        <w:spacing w:line="440" w:lineRule="exact"/>
        <w:ind w:right="-212" w:rightChars="-101" w:firstLine="420" w:firstLineChars="200"/>
        <w:rPr>
          <w:rFonts w:ascii="宋体" w:hAnsi="宋体" w:cs="宋体"/>
          <w:szCs w:val="21"/>
        </w:rPr>
      </w:pPr>
      <w:r>
        <w:rPr>
          <w:rFonts w:hint="eastAsia" w:ascii="宋体" w:hAnsi="宋体" w:cs="宋体"/>
          <w:szCs w:val="21"/>
        </w:rPr>
        <w:t>（7）其它情形，经评审小组委提出按无效投标处理；</w:t>
      </w:r>
    </w:p>
    <w:p w14:paraId="2CE2BD7B">
      <w:pPr>
        <w:snapToGrid w:val="0"/>
        <w:spacing w:line="440" w:lineRule="exact"/>
        <w:ind w:right="-212" w:rightChars="-101" w:firstLine="420" w:firstLineChars="200"/>
        <w:rPr>
          <w:rFonts w:ascii="宋体" w:hAnsi="宋体" w:cs="宋体"/>
          <w:szCs w:val="21"/>
        </w:rPr>
      </w:pPr>
      <w:r>
        <w:rPr>
          <w:rFonts w:hint="eastAsia" w:ascii="宋体" w:hAnsi="宋体" w:cs="宋体"/>
          <w:szCs w:val="21"/>
        </w:rPr>
        <w:t>（8）未按照招标文件的规定提交投标保证金的；</w:t>
      </w:r>
    </w:p>
    <w:p w14:paraId="59328EB5">
      <w:pPr>
        <w:snapToGrid w:val="0"/>
        <w:spacing w:line="440" w:lineRule="exact"/>
        <w:ind w:right="-212" w:rightChars="-101" w:firstLine="420" w:firstLineChars="200"/>
        <w:rPr>
          <w:rFonts w:ascii="宋体" w:hAnsi="宋体" w:cs="宋体"/>
          <w:szCs w:val="21"/>
        </w:rPr>
      </w:pPr>
      <w:r>
        <w:rPr>
          <w:rFonts w:hint="eastAsia" w:ascii="宋体" w:hAnsi="宋体" w:cs="宋体"/>
          <w:szCs w:val="21"/>
        </w:rPr>
        <w:t>（9）投标文件含有招标人不能接受的附加条件的;</w:t>
      </w:r>
    </w:p>
    <w:p w14:paraId="2C0F48AB">
      <w:pPr>
        <w:tabs>
          <w:tab w:val="left" w:pos="1123"/>
        </w:tabs>
        <w:snapToGrid w:val="0"/>
        <w:spacing w:line="440" w:lineRule="exact"/>
        <w:ind w:right="-212" w:rightChars="-101" w:firstLine="420" w:firstLineChars="200"/>
        <w:rPr>
          <w:rFonts w:ascii="宋体" w:hAnsi="宋体" w:cs="宋体"/>
          <w:szCs w:val="21"/>
        </w:rPr>
      </w:pPr>
      <w:r>
        <w:rPr>
          <w:rFonts w:hint="eastAsia" w:ascii="宋体" w:hAnsi="宋体" w:cs="宋体"/>
          <w:szCs w:val="21"/>
        </w:rPr>
        <w:t>（10）招标文件规定的其它无效投标情形。</w:t>
      </w:r>
    </w:p>
    <w:p w14:paraId="37B610C4">
      <w:pPr>
        <w:snapToGrid w:val="0"/>
        <w:spacing w:line="440" w:lineRule="exact"/>
        <w:ind w:right="-212" w:rightChars="-101" w:firstLine="420" w:firstLineChars="200"/>
        <w:rPr>
          <w:rFonts w:ascii="宋体" w:hAnsi="宋体" w:cs="宋体"/>
          <w:szCs w:val="21"/>
        </w:rPr>
      </w:pPr>
      <w:r>
        <w:rPr>
          <w:rFonts w:hint="eastAsia" w:ascii="宋体" w:hAnsi="宋体" w:cs="宋体"/>
          <w:szCs w:val="21"/>
        </w:rPr>
        <w:t>8.4 投标人有下列情形之一的, 详细评审后其投标按无效投标处理：</w:t>
      </w:r>
    </w:p>
    <w:p w14:paraId="00CE1485">
      <w:pPr>
        <w:snapToGrid w:val="0"/>
        <w:spacing w:line="440" w:lineRule="exact"/>
        <w:ind w:right="-212" w:rightChars="-101" w:firstLine="420" w:firstLineChars="200"/>
        <w:rPr>
          <w:rFonts w:ascii="宋体" w:hAnsi="宋体" w:cs="宋体"/>
          <w:szCs w:val="21"/>
        </w:rPr>
      </w:pPr>
      <w:r>
        <w:rPr>
          <w:rFonts w:hint="eastAsia" w:ascii="宋体" w:hAnsi="宋体" w:cs="宋体"/>
          <w:szCs w:val="21"/>
        </w:rPr>
        <w:t>(1)投标产品不符合必须强制执行的国家标准的；</w:t>
      </w:r>
    </w:p>
    <w:p w14:paraId="1376E76E">
      <w:pPr>
        <w:snapToGrid w:val="0"/>
        <w:spacing w:line="440" w:lineRule="exact"/>
        <w:ind w:right="-212" w:rightChars="-101" w:firstLine="420" w:firstLineChars="200"/>
        <w:rPr>
          <w:rFonts w:ascii="宋体" w:hAnsi="宋体" w:cs="宋体"/>
          <w:szCs w:val="21"/>
        </w:rPr>
      </w:pPr>
      <w:r>
        <w:rPr>
          <w:rFonts w:hint="eastAsia" w:ascii="宋体" w:hAnsi="宋体" w:cs="宋体"/>
          <w:szCs w:val="21"/>
        </w:rPr>
        <w:t>(2)投标人有串通投标、弄虚作假、行贿等违法行为；</w:t>
      </w:r>
    </w:p>
    <w:p w14:paraId="69434D74">
      <w:pPr>
        <w:snapToGrid w:val="0"/>
        <w:spacing w:line="440" w:lineRule="exact"/>
        <w:ind w:right="-212" w:rightChars="-101" w:firstLine="420" w:firstLineChars="200"/>
        <w:rPr>
          <w:rFonts w:ascii="宋体" w:hAnsi="宋体" w:cs="宋体"/>
          <w:szCs w:val="21"/>
        </w:rPr>
      </w:pPr>
      <w:r>
        <w:rPr>
          <w:rFonts w:hint="eastAsia" w:ascii="宋体" w:hAnsi="宋体" w:cs="宋体"/>
          <w:szCs w:val="21"/>
        </w:rPr>
        <w:t>(3)投标文件含有违反国家法律、法规的内容，或附有招标人不能接受的条件的；</w:t>
      </w:r>
    </w:p>
    <w:p w14:paraId="648647A6">
      <w:pPr>
        <w:spacing w:line="440" w:lineRule="exact"/>
        <w:ind w:right="-212" w:rightChars="-101" w:firstLine="420" w:firstLineChars="200"/>
        <w:rPr>
          <w:rFonts w:ascii="宋体" w:hAnsi="宋体" w:cs="宋体"/>
          <w:szCs w:val="21"/>
        </w:rPr>
      </w:pPr>
      <w:r>
        <w:rPr>
          <w:rFonts w:hint="eastAsia" w:ascii="宋体" w:hAnsi="宋体" w:cs="宋体"/>
          <w:szCs w:val="21"/>
        </w:rPr>
        <w:t>（4）在同一项目（或同一标段）中有多个投标人有效投标报价接近最高限价，且评审小组认为报价出现异常的，可以宣布其投标无效（本条不采用）；</w:t>
      </w:r>
    </w:p>
    <w:p w14:paraId="580FD797">
      <w:pPr>
        <w:spacing w:line="440" w:lineRule="exact"/>
        <w:ind w:right="-212" w:rightChars="-101" w:firstLine="420" w:firstLineChars="200"/>
        <w:rPr>
          <w:rFonts w:ascii="宋体" w:hAnsi="宋体" w:cs="宋体"/>
          <w:szCs w:val="21"/>
        </w:rPr>
      </w:pPr>
      <w:r>
        <w:rPr>
          <w:rFonts w:hint="eastAsia" w:ascii="宋体" w:hAnsi="宋体" w:cs="宋体"/>
          <w:szCs w:val="21"/>
        </w:rPr>
        <w:t>（5）报价明显低于其他投标人，且不能证明报价合理性的投标无效（本条不采用）；</w:t>
      </w:r>
    </w:p>
    <w:p w14:paraId="5ADD0507">
      <w:pPr>
        <w:spacing w:line="440" w:lineRule="exact"/>
        <w:ind w:right="-212" w:rightChars="-101" w:firstLine="420" w:firstLineChars="200"/>
        <w:rPr>
          <w:rFonts w:ascii="宋体" w:hAnsi="宋体" w:cs="宋体"/>
          <w:szCs w:val="21"/>
        </w:rPr>
      </w:pPr>
      <w:r>
        <w:rPr>
          <w:rFonts w:hint="eastAsia" w:ascii="宋体" w:hAnsi="宋体" w:cs="宋体"/>
          <w:szCs w:val="21"/>
        </w:rPr>
        <w:t>（6）拒不确认评审小组评审修正的投标无效；</w:t>
      </w:r>
    </w:p>
    <w:p w14:paraId="6C5CE810">
      <w:pPr>
        <w:snapToGrid w:val="0"/>
        <w:spacing w:line="440" w:lineRule="exact"/>
        <w:ind w:right="-212" w:rightChars="-101" w:firstLine="420" w:firstLineChars="200"/>
        <w:rPr>
          <w:rFonts w:ascii="宋体" w:hAnsi="宋体" w:cs="宋体"/>
          <w:szCs w:val="21"/>
        </w:rPr>
      </w:pPr>
      <w:r>
        <w:rPr>
          <w:rFonts w:hint="eastAsia" w:ascii="宋体" w:hAnsi="宋体" w:cs="宋体"/>
          <w:szCs w:val="21"/>
        </w:rPr>
        <w:t>（7）其它情形，经评审小组委提出按无效投标处理；</w:t>
      </w:r>
    </w:p>
    <w:p w14:paraId="39A0F99C">
      <w:pPr>
        <w:snapToGrid w:val="0"/>
        <w:spacing w:line="440" w:lineRule="exact"/>
        <w:ind w:right="-212" w:rightChars="-101" w:firstLine="420" w:firstLineChars="200"/>
        <w:rPr>
          <w:rFonts w:ascii="宋体" w:hAnsi="宋体" w:cs="宋体"/>
          <w:szCs w:val="21"/>
        </w:rPr>
      </w:pPr>
      <w:r>
        <w:rPr>
          <w:rFonts w:hint="eastAsia" w:ascii="宋体" w:hAnsi="宋体" w:cs="宋体"/>
          <w:szCs w:val="21"/>
        </w:rPr>
        <w:t>（8）招标文件规定的其它无效投标情形。</w:t>
      </w:r>
    </w:p>
    <w:p w14:paraId="538FBF49">
      <w:r>
        <w:rPr>
          <w:rFonts w:hint="eastAsia" w:ascii="宋体" w:hAnsi="宋体" w:cs="宋体"/>
          <w:szCs w:val="21"/>
        </w:rPr>
        <w:br w:type="page"/>
      </w:r>
    </w:p>
    <w:p w14:paraId="01AC8527">
      <w:pPr>
        <w:spacing w:beforeLines="50" w:afterLines="50"/>
        <w:jc w:val="center"/>
        <w:outlineLvl w:val="0"/>
      </w:pPr>
      <w:r>
        <w:rPr>
          <w:rFonts w:hint="eastAsia" w:ascii="宋体"/>
          <w:b/>
          <w:sz w:val="32"/>
          <w:szCs w:val="32"/>
        </w:rPr>
        <w:t>第四章  采购内容及服务需求</w:t>
      </w:r>
    </w:p>
    <w:p w14:paraId="5B83D085">
      <w:pPr>
        <w:pStyle w:val="4"/>
        <w:spacing w:beforeLines="30" w:afterLines="30" w:line="520" w:lineRule="exact"/>
        <w:ind w:firstLine="0"/>
        <w:rPr>
          <w:b/>
          <w:bCs/>
          <w:szCs w:val="24"/>
        </w:rPr>
      </w:pPr>
      <w:r>
        <w:rPr>
          <w:rFonts w:hint="eastAsia"/>
          <w:b/>
          <w:bCs/>
          <w:szCs w:val="24"/>
        </w:rPr>
        <w:t>一、采购内容</w:t>
      </w:r>
    </w:p>
    <w:p w14:paraId="3087ADEB">
      <w:pPr>
        <w:spacing w:line="360" w:lineRule="auto"/>
        <w:ind w:firstLine="480" w:firstLineChars="200"/>
        <w:rPr>
          <w:rFonts w:ascii="宋体" w:hAnsi="宋体" w:cs="宋体"/>
          <w:kern w:val="0"/>
          <w:sz w:val="24"/>
          <w:highlight w:val="none"/>
        </w:rPr>
      </w:pPr>
      <w:r>
        <w:rPr>
          <w:rFonts w:hint="eastAsia" w:ascii="宋体" w:hAnsi="宋体" w:cs="宋体"/>
          <w:kern w:val="0"/>
          <w:sz w:val="24"/>
          <w:highlight w:val="none"/>
        </w:rPr>
        <w:t>1.为保障驾驶员培训机构学员的学费安全，维护学员和驾驶员培训机构的合法权益，现</w:t>
      </w:r>
      <w:r>
        <w:rPr>
          <w:rFonts w:hint="eastAsia" w:ascii="宋体" w:hAnsi="宋体" w:cs="宋体"/>
          <w:kern w:val="0"/>
          <w:sz w:val="24"/>
          <w:highlight w:val="none"/>
          <w:lang w:val="en-US" w:eastAsia="zh-CN"/>
        </w:rPr>
        <w:t>选取</w:t>
      </w:r>
      <w:r>
        <w:rPr>
          <w:rFonts w:hint="eastAsia" w:ascii="宋体" w:hAnsi="宋体" w:cs="宋体"/>
          <w:kern w:val="0"/>
          <w:sz w:val="24"/>
          <w:highlight w:val="none"/>
        </w:rPr>
        <w:t>符合条件的第三方机构对驾驶员培训服务费进行监管，并提供金融服务。投标人需自行预测未来的滁州市机动车驾驶员培训服务费监管资金情况。</w:t>
      </w:r>
    </w:p>
    <w:p w14:paraId="21C4D617">
      <w:pPr>
        <w:spacing w:line="360" w:lineRule="auto"/>
        <w:ind w:firstLine="480" w:firstLineChars="200"/>
        <w:rPr>
          <w:rFonts w:ascii="宋体" w:hAnsi="宋体" w:cs="宋体"/>
          <w:kern w:val="0"/>
          <w:sz w:val="24"/>
          <w:highlight w:val="none"/>
        </w:rPr>
      </w:pPr>
      <w:r>
        <w:rPr>
          <w:rFonts w:hint="eastAsia" w:ascii="宋体" w:hAnsi="宋体" w:cs="宋体"/>
          <w:kern w:val="0"/>
          <w:sz w:val="24"/>
          <w:highlight w:val="none"/>
        </w:rPr>
        <w:t>2.中标人需承担滁州市驾培公共服务系统开发、运维、推广、咨询管理服务、资金监管以及提供金融服务等有关费用（自行报价，不得低于本次发布的限价，否则按无效标处理），招标人不支付任何费用。</w:t>
      </w:r>
    </w:p>
    <w:p w14:paraId="6A49C54B">
      <w:pPr>
        <w:pStyle w:val="4"/>
        <w:spacing w:beforeLines="30" w:afterLines="30" w:line="520" w:lineRule="exact"/>
        <w:ind w:firstLine="0"/>
        <w:rPr>
          <w:b/>
          <w:bCs/>
          <w:szCs w:val="24"/>
        </w:rPr>
      </w:pPr>
      <w:r>
        <w:rPr>
          <w:rFonts w:hint="eastAsia"/>
          <w:b/>
          <w:bCs/>
          <w:szCs w:val="24"/>
        </w:rPr>
        <w:t>二、服务需求</w:t>
      </w:r>
    </w:p>
    <w:bookmarkEnd w:id="50"/>
    <w:bookmarkEnd w:id="51"/>
    <w:p w14:paraId="541680CE">
      <w:pPr>
        <w:spacing w:line="360" w:lineRule="auto"/>
        <w:ind w:firstLine="480" w:firstLineChars="200"/>
        <w:rPr>
          <w:rFonts w:ascii="宋体" w:hAnsi="宋体" w:cs="宋体"/>
          <w:kern w:val="0"/>
          <w:sz w:val="24"/>
        </w:rPr>
      </w:pPr>
      <w:bookmarkStart w:id="63" w:name="_Toc58430329"/>
      <w:bookmarkStart w:id="64" w:name="_Toc449028945"/>
      <w:r>
        <w:rPr>
          <w:rFonts w:hint="eastAsia" w:ascii="宋体" w:hAnsi="宋体" w:cs="宋体"/>
          <w:kern w:val="0"/>
          <w:sz w:val="24"/>
        </w:rPr>
        <w:t>1.中标人</w:t>
      </w:r>
      <w:r>
        <w:rPr>
          <w:rFonts w:ascii="宋体" w:hAnsi="宋体" w:cs="宋体"/>
          <w:kern w:val="0"/>
          <w:sz w:val="24"/>
        </w:rPr>
        <w:t>的财务稳健，其资金充足率、不良贷款率、拨备覆盖率、流动性覆盖率、流动性比例等指标达到监管标准。</w:t>
      </w:r>
    </w:p>
    <w:p w14:paraId="476DF6A7">
      <w:pPr>
        <w:spacing w:line="360" w:lineRule="auto"/>
        <w:ind w:firstLine="480" w:firstLineChars="200"/>
        <w:rPr>
          <w:rFonts w:ascii="宋体" w:hAnsi="宋体" w:cs="宋体"/>
          <w:color w:val="auto"/>
          <w:kern w:val="0"/>
          <w:sz w:val="24"/>
        </w:rPr>
      </w:pPr>
      <w:r>
        <w:rPr>
          <w:rFonts w:hint="eastAsia" w:ascii="宋体" w:hAnsi="宋体" w:cs="宋体"/>
          <w:kern w:val="0"/>
          <w:sz w:val="24"/>
        </w:rPr>
        <w:t>2.中标人</w:t>
      </w:r>
      <w:r>
        <w:rPr>
          <w:rFonts w:ascii="宋体" w:hAnsi="宋体" w:cs="宋体"/>
          <w:kern w:val="0"/>
          <w:sz w:val="24"/>
        </w:rPr>
        <w:t xml:space="preserve">内部管理机制健全，具有较强的风险控制能力，近3年内未发生金融风险及重大违约事件。 </w:t>
      </w:r>
    </w:p>
    <w:p w14:paraId="67E15A27">
      <w:pPr>
        <w:spacing w:line="360" w:lineRule="auto"/>
        <w:ind w:firstLine="480" w:firstLineChars="200"/>
        <w:rPr>
          <w:rFonts w:ascii="宋体" w:hAnsi="宋体" w:cs="宋体"/>
          <w:color w:val="auto"/>
          <w:kern w:val="0"/>
          <w:sz w:val="24"/>
        </w:rPr>
      </w:pPr>
      <w:r>
        <w:rPr>
          <w:rFonts w:hint="eastAsia" w:ascii="宋体" w:hAnsi="宋体" w:cs="宋体"/>
          <w:color w:val="auto"/>
          <w:kern w:val="0"/>
          <w:sz w:val="24"/>
        </w:rPr>
        <w:t>3.中标人服务准确及时、网点便捷（中标人须在滁州市暨所属县、市、区均设立营业网点）、资金安全，免收账户管理费及跨行、异地转账手续费等费用。</w:t>
      </w:r>
    </w:p>
    <w:p w14:paraId="3CFD6E24">
      <w:pPr>
        <w:spacing w:line="360" w:lineRule="auto"/>
        <w:ind w:firstLine="480" w:firstLineChars="200"/>
        <w:rPr>
          <w:rFonts w:ascii="宋体" w:hAnsi="宋体" w:cs="宋体"/>
          <w:color w:val="auto"/>
          <w:kern w:val="0"/>
          <w:sz w:val="24"/>
        </w:rPr>
      </w:pPr>
      <w:r>
        <w:rPr>
          <w:rFonts w:hint="eastAsia" w:ascii="宋体" w:hAnsi="宋体" w:cs="宋体"/>
          <w:color w:val="auto"/>
          <w:kern w:val="0"/>
          <w:sz w:val="24"/>
        </w:rPr>
        <w:t>4.中标人</w:t>
      </w:r>
      <w:r>
        <w:rPr>
          <w:rFonts w:ascii="宋体" w:hAnsi="宋体" w:cs="宋体"/>
          <w:color w:val="auto"/>
          <w:kern w:val="0"/>
          <w:sz w:val="24"/>
        </w:rPr>
        <w:t>出现下列情形之一的，</w:t>
      </w:r>
      <w:r>
        <w:rPr>
          <w:rFonts w:hint="eastAsia" w:ascii="宋体" w:hAnsi="宋体" w:cs="宋体"/>
          <w:color w:val="auto"/>
          <w:kern w:val="0"/>
          <w:sz w:val="24"/>
        </w:rPr>
        <w:t>招标人</w:t>
      </w:r>
      <w:r>
        <w:rPr>
          <w:rFonts w:ascii="宋体" w:hAnsi="宋体" w:cs="宋体"/>
          <w:color w:val="auto"/>
          <w:kern w:val="0"/>
          <w:sz w:val="24"/>
        </w:rPr>
        <w:t>有权终止合同，并有权向</w:t>
      </w:r>
      <w:r>
        <w:rPr>
          <w:rFonts w:hint="eastAsia" w:ascii="宋体" w:hAnsi="宋体" w:cs="宋体"/>
          <w:color w:val="auto"/>
          <w:kern w:val="0"/>
          <w:sz w:val="24"/>
        </w:rPr>
        <w:t>中标人</w:t>
      </w:r>
      <w:r>
        <w:rPr>
          <w:rFonts w:ascii="宋体" w:hAnsi="宋体" w:cs="宋体"/>
          <w:color w:val="auto"/>
          <w:kern w:val="0"/>
          <w:sz w:val="24"/>
        </w:rPr>
        <w:t xml:space="preserve">追偿本金并要求成交供应商赔偿损失： </w:t>
      </w:r>
    </w:p>
    <w:p w14:paraId="3AB9537C">
      <w:pPr>
        <w:spacing w:line="360" w:lineRule="auto"/>
        <w:ind w:firstLine="480" w:firstLineChars="200"/>
        <w:rPr>
          <w:rFonts w:ascii="宋体" w:hAnsi="宋体" w:cs="宋体"/>
          <w:kern w:val="0"/>
          <w:sz w:val="24"/>
        </w:rPr>
      </w:pPr>
      <w:r>
        <w:rPr>
          <w:rFonts w:hint="eastAsia" w:ascii="宋体" w:hAnsi="宋体" w:cs="宋体"/>
          <w:kern w:val="0"/>
          <w:sz w:val="24"/>
        </w:rPr>
        <w:t>（1）</w:t>
      </w:r>
      <w:r>
        <w:rPr>
          <w:rFonts w:ascii="宋体" w:hAnsi="宋体" w:cs="宋体"/>
          <w:kern w:val="0"/>
          <w:sz w:val="24"/>
        </w:rPr>
        <w:t>出现资金安全事故、违法违规行为或财务恶化；</w:t>
      </w:r>
    </w:p>
    <w:p w14:paraId="24E14EE9">
      <w:pPr>
        <w:spacing w:line="360" w:lineRule="auto"/>
        <w:ind w:firstLine="480" w:firstLineChars="200"/>
        <w:rPr>
          <w:rFonts w:ascii="宋体" w:hAnsi="宋体" w:cs="宋体"/>
          <w:kern w:val="0"/>
          <w:sz w:val="24"/>
        </w:rPr>
      </w:pPr>
      <w:r>
        <w:rPr>
          <w:rFonts w:hint="eastAsia" w:ascii="宋体" w:hAnsi="宋体" w:cs="宋体"/>
          <w:kern w:val="0"/>
          <w:sz w:val="24"/>
        </w:rPr>
        <w:t>（2）</w:t>
      </w:r>
      <w:r>
        <w:rPr>
          <w:rFonts w:ascii="宋体" w:hAnsi="宋体" w:cs="宋体"/>
          <w:kern w:val="0"/>
          <w:sz w:val="24"/>
        </w:rPr>
        <w:t>监管部门认为存在较大运营风险；</w:t>
      </w:r>
    </w:p>
    <w:p w14:paraId="2DC6CD0C">
      <w:pPr>
        <w:spacing w:line="360" w:lineRule="auto"/>
        <w:ind w:firstLine="480" w:firstLineChars="200"/>
        <w:rPr>
          <w:rFonts w:ascii="宋体" w:hAnsi="宋体" w:cs="宋体"/>
          <w:kern w:val="0"/>
          <w:sz w:val="24"/>
        </w:rPr>
      </w:pPr>
      <w:r>
        <w:rPr>
          <w:rFonts w:hint="eastAsia" w:ascii="宋体" w:hAnsi="宋体" w:cs="宋体"/>
          <w:kern w:val="0"/>
          <w:sz w:val="24"/>
        </w:rPr>
        <w:t>（3）</w:t>
      </w:r>
      <w:r>
        <w:rPr>
          <w:rFonts w:ascii="宋体" w:hAnsi="宋体" w:cs="宋体"/>
          <w:kern w:val="0"/>
          <w:sz w:val="24"/>
        </w:rPr>
        <w:t xml:space="preserve">未按照协议承诺履行相应的责任和义务； </w:t>
      </w:r>
    </w:p>
    <w:p w14:paraId="69C7046F">
      <w:pPr>
        <w:spacing w:line="360" w:lineRule="auto"/>
        <w:ind w:firstLine="480" w:firstLineChars="200"/>
        <w:rPr>
          <w:rFonts w:ascii="宋体" w:hAnsi="宋体" w:cs="宋体"/>
          <w:kern w:val="0"/>
          <w:sz w:val="24"/>
        </w:rPr>
      </w:pPr>
      <w:r>
        <w:rPr>
          <w:rFonts w:hint="eastAsia" w:ascii="宋体" w:hAnsi="宋体" w:cs="宋体"/>
          <w:kern w:val="0"/>
          <w:sz w:val="24"/>
        </w:rPr>
        <w:t>（4）</w:t>
      </w:r>
      <w:r>
        <w:rPr>
          <w:rFonts w:ascii="宋体" w:hAnsi="宋体" w:cs="宋体"/>
          <w:kern w:val="0"/>
          <w:sz w:val="24"/>
        </w:rPr>
        <w:t xml:space="preserve">擅自降低服务条件和服务内容的； </w:t>
      </w:r>
    </w:p>
    <w:p w14:paraId="597C091E">
      <w:pPr>
        <w:spacing w:line="360" w:lineRule="auto"/>
        <w:ind w:firstLine="480" w:firstLineChars="200"/>
        <w:rPr>
          <w:rFonts w:ascii="宋体" w:hAnsi="宋体" w:cs="宋体"/>
          <w:kern w:val="0"/>
          <w:sz w:val="24"/>
        </w:rPr>
      </w:pPr>
      <w:r>
        <w:rPr>
          <w:rFonts w:hint="eastAsia" w:ascii="宋体" w:hAnsi="宋体" w:cs="宋体"/>
          <w:kern w:val="0"/>
          <w:sz w:val="24"/>
        </w:rPr>
        <w:t>（5）</w:t>
      </w:r>
      <w:r>
        <w:rPr>
          <w:rFonts w:ascii="宋体" w:hAnsi="宋体" w:cs="宋体"/>
          <w:kern w:val="0"/>
          <w:sz w:val="24"/>
        </w:rPr>
        <w:t xml:space="preserve">出现银行挤兑、存款被盗或其他可能妨害资金存放安全的情形； </w:t>
      </w:r>
    </w:p>
    <w:p w14:paraId="3D4BA586">
      <w:pPr>
        <w:spacing w:line="360" w:lineRule="auto"/>
        <w:ind w:firstLine="480" w:firstLineChars="200"/>
        <w:rPr>
          <w:rFonts w:ascii="宋体" w:hAnsi="宋体" w:cs="宋体"/>
          <w:kern w:val="0"/>
          <w:sz w:val="24"/>
        </w:rPr>
      </w:pPr>
      <w:r>
        <w:rPr>
          <w:rFonts w:hint="eastAsia" w:ascii="宋体" w:hAnsi="宋体" w:cs="宋体"/>
          <w:kern w:val="0"/>
          <w:sz w:val="24"/>
        </w:rPr>
        <w:t>（6）银监主管部门</w:t>
      </w:r>
      <w:r>
        <w:rPr>
          <w:rFonts w:ascii="宋体" w:hAnsi="宋体" w:cs="宋体"/>
          <w:kern w:val="0"/>
          <w:sz w:val="24"/>
        </w:rPr>
        <w:t>规定取消资金存放资格的行为。</w:t>
      </w:r>
    </w:p>
    <w:p w14:paraId="0B54D2A7">
      <w:pPr>
        <w:spacing w:line="360" w:lineRule="auto"/>
        <w:ind w:firstLine="480" w:firstLineChars="200"/>
        <w:rPr>
          <w:rFonts w:ascii="宋体" w:hAnsi="宋体" w:cs="宋体"/>
          <w:kern w:val="0"/>
          <w:sz w:val="24"/>
        </w:rPr>
      </w:pPr>
      <w:r>
        <w:rPr>
          <w:rFonts w:hint="eastAsia" w:ascii="宋体" w:hAnsi="宋体" w:cs="宋体"/>
          <w:kern w:val="0"/>
          <w:sz w:val="24"/>
        </w:rPr>
        <w:t>5.</w:t>
      </w:r>
      <w:r>
        <w:rPr>
          <w:rFonts w:ascii="宋体" w:hAnsi="宋体" w:cs="宋体"/>
          <w:kern w:val="0"/>
          <w:sz w:val="24"/>
        </w:rPr>
        <w:t>在协议履约期间，如有国家政策调整，一律按照最新政策执行，且</w:t>
      </w:r>
      <w:r>
        <w:rPr>
          <w:rFonts w:hint="eastAsia" w:ascii="宋体" w:hAnsi="宋体" w:cs="宋体"/>
          <w:kern w:val="0"/>
          <w:sz w:val="24"/>
        </w:rPr>
        <w:t>招标人</w:t>
      </w:r>
      <w:r>
        <w:rPr>
          <w:rFonts w:ascii="宋体" w:hAnsi="宋体" w:cs="宋体"/>
          <w:kern w:val="0"/>
          <w:sz w:val="24"/>
        </w:rPr>
        <w:t>不承担按照最新政策执行给</w:t>
      </w:r>
      <w:r>
        <w:rPr>
          <w:rFonts w:hint="eastAsia" w:ascii="宋体" w:hAnsi="宋体" w:cs="宋体"/>
          <w:kern w:val="0"/>
          <w:sz w:val="24"/>
        </w:rPr>
        <w:t>中标人</w:t>
      </w:r>
      <w:r>
        <w:rPr>
          <w:rFonts w:ascii="宋体" w:hAnsi="宋体" w:cs="宋体"/>
          <w:kern w:val="0"/>
          <w:sz w:val="24"/>
        </w:rPr>
        <w:t>造成的损失。</w:t>
      </w:r>
    </w:p>
    <w:p w14:paraId="1260FC7C">
      <w:pPr>
        <w:jc w:val="center"/>
        <w:rPr>
          <w:rFonts w:hint="eastAsia" w:ascii="宋体"/>
          <w:b/>
          <w:color w:val="auto"/>
          <w:sz w:val="32"/>
          <w:szCs w:val="32"/>
        </w:rPr>
      </w:pPr>
      <w:r>
        <w:rPr>
          <w:rFonts w:hint="eastAsia" w:ascii="宋体"/>
          <w:b/>
          <w:sz w:val="32"/>
          <w:szCs w:val="32"/>
        </w:rPr>
        <w:br w:type="page"/>
      </w:r>
      <w:r>
        <w:rPr>
          <w:rFonts w:hint="eastAsia" w:ascii="宋体"/>
          <w:b/>
          <w:sz w:val="32"/>
          <w:szCs w:val="32"/>
        </w:rPr>
        <w:t xml:space="preserve">第五章  </w:t>
      </w:r>
      <w:r>
        <w:rPr>
          <w:rFonts w:hint="eastAsia" w:ascii="宋体"/>
          <w:b/>
          <w:color w:val="auto"/>
          <w:sz w:val="32"/>
          <w:szCs w:val="32"/>
        </w:rPr>
        <w:t>采购合同（</w:t>
      </w:r>
      <w:r>
        <w:rPr>
          <w:rFonts w:hint="eastAsia" w:ascii="宋体"/>
          <w:b/>
          <w:color w:val="auto"/>
          <w:sz w:val="32"/>
          <w:szCs w:val="32"/>
          <w:lang w:val="en-US" w:eastAsia="zh-CN"/>
        </w:rPr>
        <w:t>参考</w:t>
      </w:r>
      <w:r>
        <w:rPr>
          <w:rFonts w:hint="eastAsia" w:ascii="宋体"/>
          <w:b/>
          <w:color w:val="auto"/>
          <w:sz w:val="32"/>
          <w:szCs w:val="32"/>
        </w:rPr>
        <w:t>）</w:t>
      </w:r>
    </w:p>
    <w:p w14:paraId="21B10973">
      <w:pPr>
        <w:jc w:val="center"/>
        <w:rPr>
          <w:rFonts w:hint="eastAsia" w:ascii="宋体"/>
          <w:b/>
          <w:color w:val="auto"/>
          <w:sz w:val="24"/>
          <w:szCs w:val="24"/>
        </w:rPr>
      </w:pPr>
      <w:r>
        <w:rPr>
          <w:rFonts w:hint="eastAsia" w:ascii="宋体"/>
          <w:b/>
          <w:color w:val="auto"/>
          <w:sz w:val="24"/>
          <w:szCs w:val="24"/>
        </w:rPr>
        <w:t>(合同仅供参考，由合同签定双方在发生时具体商定)</w:t>
      </w:r>
    </w:p>
    <w:p w14:paraId="1DEDAABF">
      <w:pPr>
        <w:spacing w:line="520" w:lineRule="exact"/>
        <w:ind w:firstLine="480" w:firstLineChars="200"/>
        <w:jc w:val="left"/>
        <w:rPr>
          <w:rFonts w:ascii="宋体" w:hAnsi="宋体"/>
          <w:sz w:val="24"/>
        </w:rPr>
      </w:pPr>
      <w:r>
        <w:rPr>
          <w:rFonts w:hint="eastAsia" w:ascii="宋体" w:hAnsi="宋体"/>
          <w:color w:val="auto"/>
          <w:sz w:val="24"/>
          <w:u w:val="single"/>
        </w:rPr>
        <w:t xml:space="preserve">               </w:t>
      </w:r>
      <w:r>
        <w:rPr>
          <w:rFonts w:hint="eastAsia" w:ascii="宋体" w:hAnsi="宋体"/>
          <w:color w:val="auto"/>
          <w:sz w:val="24"/>
        </w:rPr>
        <w:t xml:space="preserve">（以下简称“甲方”）和 </w:t>
      </w:r>
      <w:r>
        <w:rPr>
          <w:rFonts w:hint="eastAsia" w:ascii="宋体" w:hAnsi="宋体"/>
          <w:color w:val="auto"/>
          <w:sz w:val="24"/>
          <w:u w:val="single"/>
        </w:rPr>
        <w:t xml:space="preserve">  </w:t>
      </w:r>
      <w:r>
        <w:rPr>
          <w:rFonts w:hint="eastAsia" w:ascii="宋体" w:hAnsi="宋体"/>
          <w:sz w:val="24"/>
          <w:u w:val="single"/>
        </w:rPr>
        <w:t xml:space="preserve">      </w:t>
      </w:r>
      <w:r>
        <w:rPr>
          <w:rFonts w:hint="eastAsia" w:ascii="宋体" w:hAnsi="宋体"/>
          <w:sz w:val="24"/>
        </w:rPr>
        <w:t>（以下简称“乙方”）同意按下述条款和条件签订本合同。</w:t>
      </w:r>
    </w:p>
    <w:p w14:paraId="67834FC1">
      <w:pPr>
        <w:spacing w:line="520" w:lineRule="exact"/>
        <w:ind w:firstLine="480" w:firstLineChars="200"/>
        <w:jc w:val="left"/>
        <w:rPr>
          <w:rFonts w:ascii="宋体" w:hAnsi="宋体"/>
          <w:sz w:val="24"/>
        </w:rPr>
      </w:pPr>
      <w:r>
        <w:rPr>
          <w:rFonts w:hint="eastAsia" w:ascii="宋体" w:hAnsi="宋体"/>
          <w:sz w:val="24"/>
        </w:rPr>
        <w:t>根据《中华人民共和国民法典》等相关法律、法规、政策之规定，按照平等、自愿、公平和诚实信用的原则，经甲方和乙方协商一致，约定以下合同条款，以兹共同遵守、全面履行。</w:t>
      </w:r>
    </w:p>
    <w:p w14:paraId="2256DFD1">
      <w:pPr>
        <w:spacing w:line="360" w:lineRule="auto"/>
        <w:ind w:firstLine="482" w:firstLineChars="200"/>
        <w:rPr>
          <w:rFonts w:ascii="宋体" w:hAnsi="宋体"/>
          <w:sz w:val="24"/>
        </w:rPr>
      </w:pPr>
      <w:r>
        <w:rPr>
          <w:rFonts w:ascii="宋体" w:hAnsi="宋体"/>
          <w:b/>
          <w:bCs/>
          <w:sz w:val="24"/>
        </w:rPr>
        <w:t>1、合同文件</w:t>
      </w:r>
    </w:p>
    <w:p w14:paraId="33D3C196">
      <w:pPr>
        <w:spacing w:line="520" w:lineRule="exact"/>
        <w:ind w:firstLine="480" w:firstLineChars="200"/>
        <w:jc w:val="left"/>
        <w:rPr>
          <w:rFonts w:ascii="宋体" w:hAnsi="宋体" w:cs="宋体"/>
          <w:sz w:val="24"/>
        </w:rPr>
      </w:pPr>
      <w:r>
        <w:rPr>
          <w:rFonts w:hint="eastAsia" w:ascii="宋体" w:hAnsi="宋体" w:cs="宋体"/>
          <w:sz w:val="24"/>
        </w:rPr>
        <w:t>下列文件是构成本合同不可分割的部分（同一单位发出的文件内容如有抵触，以后形成的文件为准）：</w:t>
      </w:r>
    </w:p>
    <w:p w14:paraId="13AE13C5">
      <w:pPr>
        <w:spacing w:line="520" w:lineRule="exact"/>
        <w:ind w:firstLine="480" w:firstLineChars="200"/>
        <w:jc w:val="left"/>
        <w:rPr>
          <w:rFonts w:ascii="宋体" w:hAnsi="宋体" w:cs="宋体"/>
          <w:sz w:val="24"/>
        </w:rPr>
      </w:pPr>
      <w:r>
        <w:rPr>
          <w:rFonts w:hint="eastAsia" w:ascii="宋体" w:hAnsi="宋体" w:cs="宋体"/>
          <w:sz w:val="24"/>
        </w:rPr>
        <w:t>1.1采购文件；</w:t>
      </w:r>
    </w:p>
    <w:p w14:paraId="6857C1EB">
      <w:pPr>
        <w:spacing w:line="520" w:lineRule="exact"/>
        <w:ind w:firstLine="480" w:firstLineChars="200"/>
        <w:jc w:val="left"/>
        <w:rPr>
          <w:rFonts w:ascii="宋体" w:hAnsi="宋体" w:cs="宋体"/>
          <w:sz w:val="24"/>
        </w:rPr>
      </w:pPr>
      <w:r>
        <w:rPr>
          <w:rFonts w:hint="eastAsia" w:ascii="宋体" w:hAnsi="宋体" w:cs="宋体"/>
          <w:sz w:val="24"/>
        </w:rPr>
        <w:t>1.2 乙方的投标文件；</w:t>
      </w:r>
    </w:p>
    <w:p w14:paraId="473DA4FC">
      <w:pPr>
        <w:spacing w:line="520" w:lineRule="exact"/>
        <w:ind w:firstLine="480" w:firstLineChars="200"/>
        <w:jc w:val="left"/>
        <w:rPr>
          <w:rFonts w:ascii="宋体" w:hAnsi="宋体" w:cs="宋体"/>
          <w:sz w:val="24"/>
        </w:rPr>
      </w:pPr>
      <w:r>
        <w:rPr>
          <w:rFonts w:hint="eastAsia" w:ascii="宋体" w:hAnsi="宋体" w:cs="宋体"/>
          <w:sz w:val="24"/>
        </w:rPr>
        <w:t>1.3 附件：所有与本次采购有关的补充通知；采购过程中形成的补充资料及报价；乙方随同投标文件一起递交的资料及附图；本项目中标通知书；双方澄清、确认共同签字、盖章的补充文件。</w:t>
      </w:r>
    </w:p>
    <w:p w14:paraId="3DECC1E0">
      <w:pPr>
        <w:spacing w:line="520" w:lineRule="exact"/>
        <w:ind w:firstLine="480" w:firstLineChars="200"/>
        <w:jc w:val="left"/>
        <w:rPr>
          <w:rFonts w:ascii="宋体" w:hAnsi="宋体" w:cs="宋体"/>
          <w:sz w:val="24"/>
        </w:rPr>
      </w:pPr>
      <w:r>
        <w:rPr>
          <w:rFonts w:hint="eastAsia" w:ascii="宋体" w:hAnsi="宋体" w:cs="宋体"/>
          <w:sz w:val="24"/>
        </w:rPr>
        <w:t>1.4 甲方招标文件、乙方投标文件、中标通知书均作为本合同附件，与本合同具有同等法律效力。在实际履行过程中，本合同及各附件的适用顺序如下：</w:t>
      </w:r>
    </w:p>
    <w:p w14:paraId="02F669DD">
      <w:pPr>
        <w:spacing w:line="520" w:lineRule="exact"/>
        <w:ind w:firstLine="480" w:firstLineChars="200"/>
        <w:jc w:val="left"/>
        <w:rPr>
          <w:rFonts w:ascii="宋体" w:hAnsi="宋体" w:cs="宋体"/>
          <w:sz w:val="24"/>
        </w:rPr>
      </w:pPr>
      <w:r>
        <w:rPr>
          <w:rFonts w:hint="eastAsia" w:ascii="宋体" w:hAnsi="宋体" w:cs="宋体"/>
          <w:sz w:val="24"/>
        </w:rPr>
        <w:t>①各附件规定有抵触，但本合同有规定的，按本合同执行；</w:t>
      </w:r>
    </w:p>
    <w:p w14:paraId="34B84F97">
      <w:pPr>
        <w:spacing w:line="520" w:lineRule="exact"/>
        <w:ind w:firstLine="480" w:firstLineChars="200"/>
        <w:jc w:val="left"/>
        <w:rPr>
          <w:rFonts w:ascii="宋体" w:hAnsi="宋体" w:cs="宋体"/>
          <w:sz w:val="24"/>
        </w:rPr>
      </w:pPr>
      <w:r>
        <w:rPr>
          <w:rFonts w:hint="eastAsia" w:ascii="宋体" w:hAnsi="宋体" w:cs="宋体"/>
          <w:sz w:val="24"/>
        </w:rPr>
        <w:t>②各附件有抵触的，且本合同没有规定的，按甲方招标文件执行；</w:t>
      </w:r>
    </w:p>
    <w:p w14:paraId="67C84444">
      <w:pPr>
        <w:spacing w:line="520" w:lineRule="exact"/>
        <w:ind w:firstLine="480" w:firstLineChars="200"/>
        <w:jc w:val="left"/>
        <w:rPr>
          <w:rFonts w:ascii="宋体" w:hAnsi="宋体" w:cs="宋体"/>
          <w:sz w:val="24"/>
        </w:rPr>
      </w:pPr>
      <w:r>
        <w:rPr>
          <w:rFonts w:hint="eastAsia" w:ascii="宋体" w:hAnsi="宋体" w:cs="宋体"/>
          <w:sz w:val="24"/>
        </w:rPr>
        <w:t>③甲方招标文件未规定的，按乙方投标文件执行。</w:t>
      </w:r>
    </w:p>
    <w:p w14:paraId="54B0EDE2">
      <w:pPr>
        <w:spacing w:line="360" w:lineRule="auto"/>
        <w:ind w:firstLine="482" w:firstLineChars="200"/>
        <w:rPr>
          <w:rFonts w:ascii="宋体" w:hAnsi="宋体"/>
          <w:sz w:val="24"/>
        </w:rPr>
      </w:pPr>
      <w:r>
        <w:rPr>
          <w:rFonts w:hint="eastAsia" w:ascii="宋体" w:hAnsi="宋体"/>
          <w:b/>
          <w:bCs/>
          <w:sz w:val="24"/>
        </w:rPr>
        <w:t>2、</w:t>
      </w:r>
      <w:r>
        <w:rPr>
          <w:rFonts w:hint="eastAsia"/>
          <w:b/>
          <w:bCs/>
          <w:sz w:val="24"/>
        </w:rPr>
        <w:t>合同范围和条件</w:t>
      </w:r>
      <w:r>
        <w:rPr>
          <w:rFonts w:hint="eastAsia"/>
          <w:sz w:val="24"/>
        </w:rPr>
        <w:t>：本合同的范围和条件应与招标文件的规定相一致。</w:t>
      </w:r>
    </w:p>
    <w:p w14:paraId="2E84CC79">
      <w:pPr>
        <w:spacing w:line="360" w:lineRule="auto"/>
        <w:ind w:firstLine="482" w:firstLineChars="200"/>
        <w:rPr>
          <w:rFonts w:ascii="宋体" w:hAnsi="宋体"/>
          <w:sz w:val="24"/>
        </w:rPr>
      </w:pPr>
      <w:r>
        <w:rPr>
          <w:rFonts w:hint="eastAsia"/>
          <w:b/>
          <w:bCs/>
          <w:sz w:val="24"/>
        </w:rPr>
        <w:t>3、合同标的：</w:t>
      </w:r>
    </w:p>
    <w:p w14:paraId="2B5762F9">
      <w:pPr>
        <w:spacing w:line="520" w:lineRule="exact"/>
        <w:ind w:firstLine="480" w:firstLineChars="200"/>
        <w:jc w:val="left"/>
        <w:rPr>
          <w:rFonts w:ascii="宋体" w:hAnsi="宋体"/>
          <w:sz w:val="24"/>
        </w:rPr>
      </w:pPr>
      <w:r>
        <w:rPr>
          <w:rFonts w:hint="eastAsia" w:ascii="宋体" w:hAnsi="宋体"/>
          <w:sz w:val="24"/>
        </w:rPr>
        <w:t>3.1标的名称：</w:t>
      </w:r>
      <w:r>
        <w:rPr>
          <w:rFonts w:hint="eastAsia" w:ascii="宋体" w:hAnsi="宋体"/>
          <w:sz w:val="24"/>
          <w:u w:val="single"/>
        </w:rPr>
        <w:t xml:space="preserve">                                             </w:t>
      </w:r>
    </w:p>
    <w:p w14:paraId="466DAC98">
      <w:pPr>
        <w:pStyle w:val="17"/>
        <w:spacing w:line="500" w:lineRule="exact"/>
        <w:ind w:firstLine="480" w:firstLineChars="200"/>
        <w:rPr>
          <w:rFonts w:ascii="宋体" w:hAnsi="宋体"/>
          <w:sz w:val="24"/>
          <w:u w:val="single"/>
        </w:rPr>
      </w:pPr>
      <w:r>
        <w:rPr>
          <w:rFonts w:hint="eastAsia" w:hAnsi="宋体"/>
          <w:sz w:val="24"/>
        </w:rPr>
        <w:t>3.2标的内容：</w:t>
      </w:r>
      <w:r>
        <w:rPr>
          <w:rFonts w:hint="eastAsia" w:hAnsi="宋体"/>
          <w:color w:val="auto"/>
          <w:sz w:val="24"/>
          <w:szCs w:val="24"/>
          <w:u w:val="single"/>
        </w:rPr>
        <w:t>1</w:t>
      </w:r>
      <w:r>
        <w:rPr>
          <w:rFonts w:hint="eastAsia" w:hAnsi="宋体"/>
          <w:color w:val="auto"/>
          <w:sz w:val="24"/>
          <w:szCs w:val="24"/>
          <w:u w:val="single"/>
          <w:lang w:eastAsia="zh-CN"/>
        </w:rPr>
        <w:t>）</w:t>
      </w:r>
      <w:r>
        <w:rPr>
          <w:rFonts w:hAnsi="宋体"/>
          <w:color w:val="auto"/>
          <w:sz w:val="24"/>
          <w:szCs w:val="24"/>
          <w:u w:val="single"/>
        </w:rPr>
        <w:t>为保障驾驶员培训机构学员的学费安全，维护学员和驾驶员培训机构的合法权益，现</w:t>
      </w:r>
      <w:r>
        <w:rPr>
          <w:rFonts w:hint="eastAsia" w:hAnsi="宋体"/>
          <w:color w:val="auto"/>
          <w:sz w:val="24"/>
          <w:szCs w:val="24"/>
          <w:u w:val="single"/>
          <w:lang w:val="en-US" w:eastAsia="zh-CN"/>
        </w:rPr>
        <w:t>选取</w:t>
      </w:r>
      <w:r>
        <w:rPr>
          <w:rFonts w:hAnsi="宋体"/>
          <w:color w:val="auto"/>
          <w:sz w:val="24"/>
          <w:szCs w:val="24"/>
          <w:u w:val="single"/>
        </w:rPr>
        <w:t>符合条件的第三方机构对驾驶员培训服务费进行监管</w:t>
      </w:r>
      <w:r>
        <w:rPr>
          <w:rFonts w:hint="eastAsia" w:hAnsi="宋体"/>
          <w:color w:val="auto"/>
          <w:sz w:val="24"/>
          <w:szCs w:val="24"/>
          <w:u w:val="single"/>
        </w:rPr>
        <w:t>，并</w:t>
      </w:r>
      <w:r>
        <w:rPr>
          <w:rFonts w:hAnsi="宋体"/>
          <w:color w:val="auto"/>
          <w:sz w:val="24"/>
          <w:szCs w:val="24"/>
          <w:u w:val="single"/>
        </w:rPr>
        <w:t>提供金融服务</w:t>
      </w:r>
      <w:r>
        <w:rPr>
          <w:rFonts w:hint="eastAsia" w:hAnsi="宋体"/>
          <w:color w:val="auto"/>
          <w:sz w:val="24"/>
          <w:szCs w:val="24"/>
          <w:u w:val="single"/>
        </w:rPr>
        <w:t>。中标人需自行预测未来的滁州市机动车驾驶员培训服务费监管资金情况</w:t>
      </w:r>
      <w:r>
        <w:rPr>
          <w:rFonts w:hint="eastAsia" w:hAnsi="宋体"/>
          <w:color w:val="auto"/>
          <w:sz w:val="24"/>
          <w:szCs w:val="24"/>
          <w:u w:val="single"/>
          <w:lang w:eastAsia="zh-CN"/>
        </w:rPr>
        <w:t>。</w:t>
      </w:r>
      <w:r>
        <w:rPr>
          <w:rFonts w:hint="eastAsia" w:ascii="宋体" w:hAnsi="宋体"/>
          <w:sz w:val="24"/>
          <w:u w:val="single"/>
        </w:rPr>
        <w:t>2</w:t>
      </w:r>
      <w:r>
        <w:rPr>
          <w:rFonts w:hint="eastAsia" w:hAnsi="宋体"/>
          <w:sz w:val="24"/>
          <w:u w:val="single"/>
          <w:lang w:eastAsia="zh-CN"/>
        </w:rPr>
        <w:t>）</w:t>
      </w:r>
      <w:r>
        <w:rPr>
          <w:rFonts w:hint="eastAsia" w:ascii="宋体" w:hAnsi="宋体"/>
          <w:sz w:val="24"/>
          <w:u w:val="single"/>
        </w:rPr>
        <w:t xml:space="preserve">中标人需承担滁州市驾培公共服务系统开发、运维、推广、咨询管理服务、资金监管以及提供金融服务等有关费用，招标人不支付任何费用。  </w:t>
      </w:r>
    </w:p>
    <w:p w14:paraId="7EA3ABA9">
      <w:pPr>
        <w:spacing w:line="520" w:lineRule="exact"/>
        <w:ind w:firstLine="480" w:firstLineChars="200"/>
        <w:jc w:val="left"/>
        <w:rPr>
          <w:rFonts w:ascii="宋体" w:hAnsi="宋体"/>
          <w:sz w:val="24"/>
          <w:u w:val="single"/>
        </w:rPr>
      </w:pPr>
      <w:r>
        <w:rPr>
          <w:rFonts w:hint="eastAsia" w:ascii="宋体" w:hAnsi="宋体"/>
          <w:sz w:val="24"/>
        </w:rPr>
        <w:t>3.3服务质量：</w:t>
      </w:r>
      <w:r>
        <w:rPr>
          <w:rFonts w:ascii="宋体" w:hAnsi="宋体"/>
          <w:sz w:val="24"/>
          <w:u w:val="single"/>
        </w:rPr>
        <w:t>满足国家、省、市相关规范、规定，甲方要求，以及行政主管部门</w:t>
      </w:r>
      <w:r>
        <w:rPr>
          <w:rFonts w:hint="eastAsia" w:ascii="宋体" w:hAnsi="宋体"/>
          <w:sz w:val="24"/>
          <w:u w:val="single"/>
        </w:rPr>
        <w:t>的</w:t>
      </w:r>
      <w:r>
        <w:rPr>
          <w:rFonts w:ascii="宋体" w:hAnsi="宋体"/>
          <w:sz w:val="24"/>
          <w:u w:val="single"/>
        </w:rPr>
        <w:t>要求</w:t>
      </w:r>
    </w:p>
    <w:p w14:paraId="442F23B3">
      <w:pPr>
        <w:pStyle w:val="13"/>
        <w:spacing w:after="0" w:line="520" w:lineRule="exact"/>
        <w:ind w:firstLine="480" w:firstLineChars="200"/>
        <w:jc w:val="left"/>
        <w:rPr>
          <w:bCs/>
        </w:rPr>
      </w:pPr>
      <w:r>
        <w:rPr>
          <w:rFonts w:hint="eastAsia" w:ascii="宋体" w:hAnsi="宋体"/>
          <w:bCs/>
          <w:sz w:val="24"/>
        </w:rPr>
        <w:t>3.4相关要求：</w:t>
      </w:r>
      <w:r>
        <w:rPr>
          <w:rFonts w:hint="eastAsia" w:ascii="宋体" w:hAnsi="宋体"/>
          <w:bCs/>
          <w:sz w:val="24"/>
          <w:u w:val="single"/>
        </w:rPr>
        <w:t>见附件（招标文件第四章“采购内容及服务需求”）</w:t>
      </w:r>
    </w:p>
    <w:p w14:paraId="7384427E">
      <w:pPr>
        <w:spacing w:line="360" w:lineRule="auto"/>
        <w:ind w:firstLine="482" w:firstLineChars="200"/>
        <w:rPr>
          <w:sz w:val="24"/>
        </w:rPr>
      </w:pPr>
      <w:r>
        <w:rPr>
          <w:rFonts w:hint="eastAsia" w:ascii="宋体" w:hAnsi="宋体"/>
          <w:b/>
          <w:bCs/>
          <w:sz w:val="24"/>
        </w:rPr>
        <w:t>4、合同</w:t>
      </w:r>
      <w:r>
        <w:rPr>
          <w:rFonts w:ascii="宋体" w:hAnsi="宋体"/>
          <w:b/>
          <w:bCs/>
          <w:sz w:val="24"/>
        </w:rPr>
        <w:t>期限、</w:t>
      </w:r>
      <w:r>
        <w:rPr>
          <w:rFonts w:hint="eastAsia" w:ascii="宋体" w:hAnsi="宋体"/>
          <w:b/>
          <w:bCs/>
          <w:sz w:val="24"/>
        </w:rPr>
        <w:t>合同价</w:t>
      </w:r>
      <w:r>
        <w:rPr>
          <w:rFonts w:hint="eastAsia" w:ascii="宋体" w:hAnsi="宋体" w:cs="宋体"/>
          <w:b/>
          <w:bCs/>
          <w:sz w:val="24"/>
        </w:rPr>
        <w:t>、支付方式</w:t>
      </w:r>
      <w:r>
        <w:rPr>
          <w:rFonts w:ascii="宋体" w:hAnsi="宋体" w:cs="宋体"/>
          <w:b/>
          <w:bCs/>
          <w:sz w:val="24"/>
        </w:rPr>
        <w:t>：</w:t>
      </w:r>
      <w:r>
        <w:rPr>
          <w:rFonts w:hint="eastAsia"/>
          <w:sz w:val="24"/>
        </w:rPr>
        <w:t xml:space="preserve"> </w:t>
      </w:r>
    </w:p>
    <w:p w14:paraId="02F17E17">
      <w:pPr>
        <w:spacing w:line="520" w:lineRule="exact"/>
        <w:ind w:firstLine="480" w:firstLineChars="200"/>
        <w:jc w:val="left"/>
        <w:rPr>
          <w:sz w:val="24"/>
          <w:u w:val="single"/>
        </w:rPr>
      </w:pPr>
      <w:r>
        <w:rPr>
          <w:rFonts w:hint="eastAsia" w:ascii="宋体" w:hAnsi="宋体"/>
          <w:sz w:val="24"/>
        </w:rPr>
        <w:t>4.1合同</w:t>
      </w:r>
      <w:r>
        <w:rPr>
          <w:rFonts w:ascii="宋体" w:hAnsi="宋体"/>
          <w:sz w:val="24"/>
        </w:rPr>
        <w:t>期限：</w:t>
      </w:r>
      <w:r>
        <w:rPr>
          <w:rFonts w:hint="eastAsia"/>
          <w:sz w:val="24"/>
          <w:u w:val="single"/>
        </w:rPr>
        <w:t>5年</w:t>
      </w:r>
      <w:r>
        <w:rPr>
          <w:sz w:val="24"/>
          <w:u w:val="single"/>
        </w:rPr>
        <w:t>。</w:t>
      </w:r>
    </w:p>
    <w:p w14:paraId="5EFD4B76">
      <w:pPr>
        <w:spacing w:line="520" w:lineRule="exact"/>
        <w:ind w:firstLine="480" w:firstLineChars="200"/>
        <w:jc w:val="left"/>
        <w:rPr>
          <w:rFonts w:ascii="宋体" w:hAnsi="宋体"/>
          <w:sz w:val="24"/>
          <w:u w:val="single"/>
        </w:rPr>
      </w:pPr>
      <w:r>
        <w:rPr>
          <w:rFonts w:hint="eastAsia" w:ascii="宋体" w:hAnsi="宋体"/>
          <w:sz w:val="24"/>
        </w:rPr>
        <w:t>4.2合同价：</w:t>
      </w:r>
      <w:r>
        <w:rPr>
          <w:rFonts w:hint="eastAsia" w:ascii="宋体" w:hAnsi="宋体"/>
          <w:sz w:val="24"/>
          <w:u w:val="single"/>
        </w:rPr>
        <w:t xml:space="preserve">（大写）       ；（小写）        </w:t>
      </w:r>
      <w:r>
        <w:rPr>
          <w:rFonts w:hint="eastAsia" w:ascii="宋体" w:hAnsi="宋体"/>
          <w:sz w:val="24"/>
        </w:rPr>
        <w:t>。</w:t>
      </w:r>
      <w:r>
        <w:rPr>
          <w:rFonts w:hint="eastAsia" w:ascii="宋体" w:hAnsi="宋体"/>
          <w:sz w:val="24"/>
          <w:u w:val="single"/>
        </w:rPr>
        <w:t xml:space="preserve">               </w:t>
      </w:r>
    </w:p>
    <w:p w14:paraId="7E7B6737">
      <w:pPr>
        <w:pStyle w:val="13"/>
        <w:spacing w:after="0" w:line="520" w:lineRule="exact"/>
        <w:ind w:firstLine="480" w:firstLineChars="200"/>
        <w:jc w:val="left"/>
        <w:rPr>
          <w:rFonts w:ascii="宋体" w:hAnsi="宋体"/>
          <w:sz w:val="24"/>
          <w:u w:val="single"/>
        </w:rPr>
      </w:pPr>
      <w:r>
        <w:rPr>
          <w:rFonts w:hint="eastAsia" w:ascii="宋体" w:hAnsi="宋体"/>
          <w:sz w:val="24"/>
        </w:rPr>
        <w:t>4.3服务地点：</w:t>
      </w:r>
      <w:r>
        <w:rPr>
          <w:rFonts w:hint="eastAsia" w:ascii="宋体" w:hAnsi="宋体"/>
          <w:sz w:val="24"/>
          <w:u w:val="single"/>
        </w:rPr>
        <w:t xml:space="preserve">  滁州市内，甲方指定地点。         </w:t>
      </w:r>
    </w:p>
    <w:p w14:paraId="45A6C255">
      <w:pPr>
        <w:spacing w:line="520" w:lineRule="exact"/>
        <w:ind w:firstLine="480" w:firstLineChars="200"/>
        <w:jc w:val="left"/>
        <w:rPr>
          <w:rFonts w:ascii="宋体" w:hAnsi="宋体" w:cs="宋体"/>
          <w:color w:val="auto"/>
          <w:szCs w:val="21"/>
          <w:highlight w:val="none"/>
        </w:rPr>
      </w:pPr>
      <w:r>
        <w:rPr>
          <w:rFonts w:hint="eastAsia" w:ascii="宋体" w:hAnsi="宋体"/>
          <w:sz w:val="24"/>
        </w:rPr>
        <w:t>4.4</w:t>
      </w:r>
      <w:r>
        <w:rPr>
          <w:rFonts w:hint="eastAsia"/>
          <w:sz w:val="24"/>
        </w:rPr>
        <w:t>支付</w:t>
      </w:r>
      <w:r>
        <w:rPr>
          <w:rFonts w:hint="eastAsia"/>
          <w:sz w:val="24"/>
          <w:highlight w:val="none"/>
        </w:rPr>
        <w:t>方式</w:t>
      </w:r>
      <w:r>
        <w:rPr>
          <w:rFonts w:hint="eastAsia"/>
          <w:color w:val="auto"/>
          <w:sz w:val="24"/>
          <w:highlight w:val="none"/>
        </w:rPr>
        <w:t>：</w:t>
      </w:r>
      <w:r>
        <w:rPr>
          <w:rFonts w:hint="eastAsia" w:ascii="宋体" w:hAnsi="宋体" w:cs="宋体"/>
          <w:color w:val="auto"/>
          <w:szCs w:val="21"/>
          <w:highlight w:val="none"/>
          <w:u w:val="single"/>
        </w:rPr>
        <w:t>中标方根据该项目服务内容清单，在相关协议或合同签订后，根据协议或合同中约定的时间节点、方式、金额支付费用）。</w:t>
      </w:r>
    </w:p>
    <w:p w14:paraId="6F93BADF">
      <w:pPr>
        <w:spacing w:line="520" w:lineRule="exact"/>
        <w:ind w:firstLine="482" w:firstLineChars="200"/>
        <w:jc w:val="left"/>
        <w:rPr>
          <w:rFonts w:ascii="宋体" w:hAnsi="宋体"/>
          <w:color w:val="auto"/>
          <w:sz w:val="24"/>
          <w:highlight w:val="none"/>
        </w:rPr>
      </w:pPr>
      <w:r>
        <w:rPr>
          <w:rFonts w:hint="eastAsia" w:ascii="宋体" w:hAnsi="宋体"/>
          <w:b/>
          <w:bCs/>
          <w:color w:val="auto"/>
          <w:sz w:val="24"/>
          <w:highlight w:val="none"/>
        </w:rPr>
        <w:t>5、项目验收</w:t>
      </w:r>
    </w:p>
    <w:p w14:paraId="28EFB076">
      <w:pPr>
        <w:spacing w:line="520" w:lineRule="exact"/>
        <w:ind w:firstLine="480" w:firstLineChars="200"/>
        <w:jc w:val="left"/>
        <w:rPr>
          <w:rFonts w:ascii="宋体" w:hAnsi="宋体"/>
          <w:color w:val="auto"/>
          <w:sz w:val="24"/>
        </w:rPr>
      </w:pPr>
      <w:r>
        <w:rPr>
          <w:rFonts w:hint="eastAsia" w:ascii="宋体" w:hAnsi="宋体"/>
          <w:color w:val="auto"/>
          <w:sz w:val="24"/>
          <w:highlight w:val="none"/>
        </w:rPr>
        <w:t>合同期满或者履行完毕后，甲方有权组织对乙方履约的</w:t>
      </w:r>
      <w:r>
        <w:rPr>
          <w:rFonts w:hint="eastAsia" w:ascii="宋体" w:hAnsi="宋体"/>
          <w:color w:val="auto"/>
          <w:sz w:val="24"/>
        </w:rPr>
        <w:t>验收，即：甲方组织对乙方履约情况的验收，并出具验收书。</w:t>
      </w:r>
    </w:p>
    <w:p w14:paraId="2F12A065">
      <w:pPr>
        <w:spacing w:line="360" w:lineRule="auto"/>
        <w:ind w:firstLine="482" w:firstLineChars="200"/>
        <w:rPr>
          <w:rFonts w:ascii="宋体" w:hAnsi="宋体"/>
          <w:b/>
          <w:bCs/>
          <w:color w:val="auto"/>
          <w:sz w:val="24"/>
        </w:rPr>
      </w:pPr>
      <w:r>
        <w:rPr>
          <w:rFonts w:hint="eastAsia" w:ascii="宋体" w:hAnsi="宋体"/>
          <w:b/>
          <w:bCs/>
          <w:color w:val="auto"/>
          <w:sz w:val="24"/>
        </w:rPr>
        <w:t>6</w:t>
      </w:r>
      <w:r>
        <w:rPr>
          <w:rFonts w:ascii="宋体" w:hAnsi="宋体"/>
          <w:b/>
          <w:bCs/>
          <w:color w:val="auto"/>
          <w:sz w:val="24"/>
        </w:rPr>
        <w:t>、违约责任：</w:t>
      </w:r>
    </w:p>
    <w:p w14:paraId="5557BC6C">
      <w:pPr>
        <w:spacing w:line="520" w:lineRule="exact"/>
        <w:ind w:firstLine="480" w:firstLineChars="200"/>
        <w:jc w:val="left"/>
        <w:rPr>
          <w:rFonts w:hint="eastAsia" w:ascii="宋体" w:hAnsi="宋体"/>
          <w:color w:val="auto"/>
          <w:sz w:val="24"/>
          <w:lang w:val="en-US" w:eastAsia="zh-CN"/>
        </w:rPr>
      </w:pPr>
      <w:r>
        <w:rPr>
          <w:rFonts w:hint="eastAsia" w:ascii="宋体" w:hAnsi="宋体"/>
          <w:color w:val="auto"/>
          <w:sz w:val="24"/>
        </w:rPr>
        <w:t>6.1乙方未按时、足额支付甲方费用的，甲方将</w:t>
      </w:r>
      <w:r>
        <w:rPr>
          <w:rFonts w:hint="eastAsia" w:ascii="宋体" w:hAnsi="宋体"/>
          <w:color w:val="auto"/>
          <w:sz w:val="24"/>
          <w:lang w:val="en-US" w:eastAsia="zh-CN"/>
        </w:rPr>
        <w:t>按逾期天数收取乙方违约金，具体每天违约金按合同价*0.01%计算。</w:t>
      </w:r>
    </w:p>
    <w:p w14:paraId="629F1F0C">
      <w:pPr>
        <w:spacing w:line="520" w:lineRule="exact"/>
        <w:ind w:firstLine="480" w:firstLineChars="200"/>
        <w:jc w:val="left"/>
        <w:rPr>
          <w:rFonts w:hint="eastAsia" w:ascii="宋体" w:hAnsi="宋体"/>
          <w:color w:val="auto"/>
          <w:sz w:val="24"/>
        </w:rPr>
      </w:pPr>
      <w:r>
        <w:rPr>
          <w:rFonts w:hint="eastAsia" w:ascii="宋体" w:hAnsi="宋体"/>
          <w:color w:val="auto"/>
          <w:sz w:val="24"/>
        </w:rPr>
        <w:t>6.2由于不可抗力原因使甲、乙方无法履约，可不执行违约责任条款，由双方协商解决。</w:t>
      </w:r>
    </w:p>
    <w:p w14:paraId="6892C8B3">
      <w:pPr>
        <w:spacing w:line="520" w:lineRule="exact"/>
        <w:ind w:firstLine="480" w:firstLineChars="200"/>
        <w:jc w:val="left"/>
        <w:rPr>
          <w:rFonts w:hint="eastAsia" w:ascii="宋体" w:hAnsi="宋体"/>
          <w:color w:val="auto"/>
          <w:sz w:val="24"/>
        </w:rPr>
      </w:pPr>
      <w:r>
        <w:rPr>
          <w:rFonts w:hint="eastAsia" w:ascii="宋体" w:hAnsi="宋体"/>
          <w:color w:val="auto"/>
          <w:sz w:val="24"/>
        </w:rPr>
        <w:t>6.3上述违约金不能补偿对方损失时，双方有权向对方追索实际损失的赔偿金。</w:t>
      </w:r>
    </w:p>
    <w:p w14:paraId="6DD89D2E">
      <w:pPr>
        <w:spacing w:line="520" w:lineRule="exact"/>
        <w:ind w:firstLine="480" w:firstLineChars="200"/>
        <w:jc w:val="left"/>
        <w:rPr>
          <w:rFonts w:hint="eastAsia" w:ascii="宋体" w:hAnsi="宋体"/>
          <w:color w:val="auto"/>
          <w:sz w:val="24"/>
        </w:rPr>
      </w:pPr>
      <w:r>
        <w:rPr>
          <w:rFonts w:hint="eastAsia" w:ascii="宋体" w:hAnsi="宋体"/>
          <w:color w:val="auto"/>
          <w:sz w:val="24"/>
        </w:rPr>
        <w:t>6.4在合同履行过程中，如果因为乙方人员的责任造成人身伤害和财产损失的，由乙方承担相应的赔偿责任。</w:t>
      </w:r>
    </w:p>
    <w:p w14:paraId="43917C17">
      <w:pPr>
        <w:spacing w:line="360" w:lineRule="auto"/>
        <w:ind w:firstLine="482" w:firstLineChars="200"/>
        <w:rPr>
          <w:rFonts w:ascii="宋体" w:hAnsi="宋体"/>
          <w:b/>
          <w:bCs/>
          <w:color w:val="auto"/>
          <w:sz w:val="24"/>
        </w:rPr>
      </w:pPr>
      <w:r>
        <w:rPr>
          <w:rFonts w:hint="eastAsia" w:ascii="宋体" w:hAnsi="宋体"/>
          <w:b/>
          <w:bCs/>
          <w:color w:val="auto"/>
          <w:sz w:val="24"/>
        </w:rPr>
        <w:t>7</w:t>
      </w:r>
      <w:r>
        <w:rPr>
          <w:rFonts w:ascii="宋体" w:hAnsi="宋体"/>
          <w:b/>
          <w:bCs/>
          <w:color w:val="auto"/>
          <w:sz w:val="24"/>
        </w:rPr>
        <w:t>、其他约定</w:t>
      </w:r>
    </w:p>
    <w:p w14:paraId="7E7F957F">
      <w:pPr>
        <w:spacing w:line="520" w:lineRule="exact"/>
        <w:ind w:firstLine="480" w:firstLineChars="200"/>
        <w:jc w:val="left"/>
        <w:rPr>
          <w:rFonts w:ascii="宋体" w:hAnsi="宋体"/>
          <w:color w:val="auto"/>
          <w:sz w:val="24"/>
        </w:rPr>
      </w:pPr>
      <w:r>
        <w:rPr>
          <w:rFonts w:hint="eastAsia" w:ascii="宋体" w:hAnsi="宋体"/>
          <w:color w:val="auto"/>
          <w:sz w:val="24"/>
        </w:rPr>
        <w:t>7</w:t>
      </w:r>
      <w:r>
        <w:rPr>
          <w:rFonts w:ascii="宋体" w:hAnsi="宋体"/>
          <w:color w:val="auto"/>
          <w:sz w:val="24"/>
        </w:rPr>
        <w:t>.1 乙方应自觉接受甲方及有关部门对合同履行情况的全程监督。</w:t>
      </w:r>
    </w:p>
    <w:p w14:paraId="6C9E6FAF">
      <w:pPr>
        <w:spacing w:line="360" w:lineRule="auto"/>
        <w:ind w:firstLine="482" w:firstLineChars="200"/>
        <w:rPr>
          <w:rFonts w:ascii="宋体" w:hAnsi="宋体"/>
          <w:color w:val="auto"/>
          <w:sz w:val="24"/>
        </w:rPr>
      </w:pPr>
      <w:r>
        <w:rPr>
          <w:rFonts w:hint="eastAsia" w:ascii="宋体" w:hAnsi="宋体"/>
          <w:b/>
          <w:bCs/>
          <w:color w:val="auto"/>
          <w:sz w:val="24"/>
        </w:rPr>
        <w:t>8</w:t>
      </w:r>
      <w:r>
        <w:rPr>
          <w:rFonts w:ascii="宋体" w:hAnsi="宋体"/>
          <w:b/>
          <w:bCs/>
          <w:color w:val="auto"/>
          <w:sz w:val="24"/>
        </w:rPr>
        <w:t>、</w:t>
      </w:r>
      <w:r>
        <w:rPr>
          <w:rFonts w:hint="eastAsia" w:ascii="宋体" w:hAnsi="宋体"/>
          <w:color w:val="auto"/>
          <w:sz w:val="24"/>
        </w:rPr>
        <w:t>本合同文本未尽事宜，由合同签定双方在发生时具体商定。</w:t>
      </w:r>
    </w:p>
    <w:p w14:paraId="581AB1B5">
      <w:pPr>
        <w:spacing w:line="520" w:lineRule="exact"/>
        <w:ind w:firstLine="482" w:firstLineChars="200"/>
        <w:rPr>
          <w:rFonts w:ascii="宋体" w:hAnsi="宋体"/>
          <w:color w:val="auto"/>
          <w:sz w:val="24"/>
        </w:rPr>
      </w:pPr>
      <w:r>
        <w:rPr>
          <w:rFonts w:hint="eastAsia" w:ascii="宋体" w:hAnsi="宋体"/>
          <w:b/>
          <w:bCs/>
          <w:color w:val="auto"/>
          <w:sz w:val="24"/>
        </w:rPr>
        <w:t>9</w:t>
      </w:r>
      <w:r>
        <w:rPr>
          <w:rFonts w:ascii="宋体" w:hAnsi="宋体"/>
          <w:b/>
          <w:bCs/>
          <w:color w:val="auto"/>
          <w:sz w:val="24"/>
        </w:rPr>
        <w:t>、争议的解决方式</w:t>
      </w:r>
      <w:r>
        <w:rPr>
          <w:rFonts w:ascii="宋体" w:hAnsi="宋体"/>
          <w:color w:val="auto"/>
          <w:sz w:val="24"/>
        </w:rPr>
        <w:t>：与本合同有关的一切争议，甲方和乙方双方应通过友</w:t>
      </w:r>
    </w:p>
    <w:p w14:paraId="16A09FDA">
      <w:pPr>
        <w:spacing w:line="520" w:lineRule="exact"/>
        <w:ind w:firstLine="480" w:firstLineChars="200"/>
        <w:rPr>
          <w:rFonts w:ascii="宋体" w:hAnsi="宋体"/>
          <w:color w:val="auto"/>
          <w:sz w:val="24"/>
        </w:rPr>
      </w:pPr>
      <w:r>
        <w:rPr>
          <w:rFonts w:ascii="宋体" w:hAnsi="宋体"/>
          <w:color w:val="auto"/>
          <w:sz w:val="24"/>
        </w:rPr>
        <w:t>好协商解决，如协商仍不能解决，双方同意提交</w:t>
      </w:r>
      <w:r>
        <w:rPr>
          <w:rFonts w:hint="eastAsia" w:ascii="宋体" w:hAnsi="宋体"/>
          <w:color w:val="auto"/>
          <w:sz w:val="24"/>
        </w:rPr>
        <w:t>滁州</w:t>
      </w:r>
      <w:r>
        <w:rPr>
          <w:rFonts w:ascii="宋体" w:hAnsi="宋体"/>
          <w:color w:val="auto"/>
          <w:sz w:val="24"/>
        </w:rPr>
        <w:t>仲裁委员会进行裁决。</w:t>
      </w:r>
    </w:p>
    <w:p w14:paraId="79FAAD36">
      <w:pPr>
        <w:spacing w:line="520" w:lineRule="exact"/>
        <w:ind w:firstLine="480" w:firstLineChars="200"/>
        <w:rPr>
          <w:rFonts w:ascii="宋体" w:hAnsi="宋体"/>
          <w:color w:val="auto"/>
          <w:sz w:val="24"/>
        </w:rPr>
      </w:pPr>
      <w:r>
        <w:rPr>
          <w:rFonts w:hint="eastAsia" w:ascii="宋体" w:hAnsi="宋体"/>
          <w:color w:val="auto"/>
          <w:sz w:val="24"/>
        </w:rPr>
        <w:t>10</w:t>
      </w:r>
      <w:r>
        <w:rPr>
          <w:rFonts w:ascii="宋体" w:hAnsi="宋体"/>
          <w:color w:val="auto"/>
          <w:sz w:val="24"/>
          <w:lang w:eastAsia="en-US"/>
        </w:rPr>
        <w:t>、合同一式</w:t>
      </w:r>
      <w:r>
        <w:rPr>
          <w:rFonts w:hint="eastAsia" w:ascii="宋体" w:hAnsi="宋体"/>
          <w:color w:val="auto"/>
          <w:sz w:val="24"/>
          <w:u w:val="single"/>
        </w:rPr>
        <w:t xml:space="preserve">   </w:t>
      </w:r>
      <w:r>
        <w:rPr>
          <w:rFonts w:ascii="宋体" w:hAnsi="宋体"/>
          <w:color w:val="auto"/>
          <w:sz w:val="24"/>
          <w:lang w:eastAsia="en-US"/>
        </w:rPr>
        <w:t>份，甲方</w:t>
      </w:r>
      <w:r>
        <w:rPr>
          <w:rFonts w:hint="eastAsia" w:ascii="宋体" w:hAnsi="宋体"/>
          <w:color w:val="auto"/>
          <w:sz w:val="24"/>
          <w:u w:val="single"/>
        </w:rPr>
        <w:t xml:space="preserve">   </w:t>
      </w:r>
      <w:r>
        <w:rPr>
          <w:rFonts w:ascii="宋体" w:hAnsi="宋体"/>
          <w:color w:val="auto"/>
          <w:sz w:val="24"/>
          <w:lang w:eastAsia="en-US"/>
        </w:rPr>
        <w:t>份，乙方</w:t>
      </w:r>
      <w:r>
        <w:rPr>
          <w:rFonts w:hint="eastAsia" w:ascii="宋体" w:hAnsi="宋体"/>
          <w:color w:val="auto"/>
          <w:sz w:val="24"/>
          <w:u w:val="single"/>
        </w:rPr>
        <w:t xml:space="preserve">   </w:t>
      </w:r>
      <w:r>
        <w:rPr>
          <w:rFonts w:ascii="宋体" w:hAnsi="宋体"/>
          <w:color w:val="auto"/>
          <w:sz w:val="24"/>
          <w:lang w:eastAsia="en-US"/>
        </w:rPr>
        <w:t>份。</w:t>
      </w:r>
      <w:r>
        <w:rPr>
          <w:rFonts w:ascii="宋体" w:hAnsi="宋体"/>
          <w:color w:val="auto"/>
          <w:sz w:val="24"/>
        </w:rPr>
        <w:t>甲乙双方签字、盖章后生效</w:t>
      </w:r>
      <w:r>
        <w:rPr>
          <w:rFonts w:hint="eastAsia" w:ascii="宋体" w:hAnsi="宋体"/>
          <w:color w:val="auto"/>
          <w:sz w:val="24"/>
        </w:rPr>
        <w:t>，</w:t>
      </w:r>
      <w:r>
        <w:rPr>
          <w:rFonts w:ascii="宋体" w:hAnsi="宋体" w:cs="宋体"/>
          <w:color w:val="auto"/>
          <w:sz w:val="24"/>
        </w:rPr>
        <w:t>并报</w:t>
      </w:r>
      <w:r>
        <w:rPr>
          <w:rFonts w:hint="eastAsia" w:ascii="宋体" w:hAnsi="宋体" w:cs="宋体"/>
          <w:color w:val="auto"/>
          <w:sz w:val="24"/>
        </w:rPr>
        <w:t>采购代理机构</w:t>
      </w:r>
      <w:r>
        <w:rPr>
          <w:rFonts w:ascii="宋体" w:hAnsi="宋体" w:cs="宋体"/>
          <w:color w:val="auto"/>
          <w:sz w:val="24"/>
        </w:rPr>
        <w:t>见证</w:t>
      </w:r>
      <w:r>
        <w:rPr>
          <w:rFonts w:hint="eastAsia" w:ascii="宋体" w:hAnsi="宋体" w:cs="宋体"/>
          <w:color w:val="auto"/>
          <w:sz w:val="24"/>
        </w:rPr>
        <w:t>。</w:t>
      </w:r>
      <w:r>
        <w:rPr>
          <w:rFonts w:ascii="宋体" w:hAnsi="宋体" w:cs="宋体"/>
          <w:color w:val="auto"/>
          <w:sz w:val="24"/>
        </w:rPr>
        <w:t>甲方</w:t>
      </w:r>
      <w:r>
        <w:rPr>
          <w:rFonts w:ascii="宋体" w:hAnsi="宋体" w:cs="宋体"/>
          <w:color w:val="auto"/>
          <w:sz w:val="24"/>
          <w:u w:val="single"/>
        </w:rPr>
        <w:t xml:space="preserve"> </w:t>
      </w:r>
      <w:r>
        <w:rPr>
          <w:rFonts w:hint="eastAsia" w:ascii="宋体" w:hAnsi="宋体" w:cs="宋体"/>
          <w:color w:val="auto"/>
          <w:sz w:val="24"/>
          <w:u w:val="single"/>
        </w:rPr>
        <w:t xml:space="preserve">  </w:t>
      </w:r>
      <w:r>
        <w:rPr>
          <w:rFonts w:ascii="宋体" w:hAnsi="宋体" w:cs="宋体"/>
          <w:color w:val="auto"/>
          <w:sz w:val="24"/>
        </w:rPr>
        <w:t>份、乙方</w:t>
      </w:r>
      <w:r>
        <w:rPr>
          <w:rFonts w:ascii="宋体" w:hAnsi="宋体" w:cs="宋体"/>
          <w:color w:val="auto"/>
          <w:sz w:val="24"/>
          <w:u w:val="single"/>
        </w:rPr>
        <w:t xml:space="preserve"> </w:t>
      </w:r>
      <w:r>
        <w:rPr>
          <w:rFonts w:hint="eastAsia" w:ascii="宋体" w:hAnsi="宋体" w:cs="宋体"/>
          <w:color w:val="auto"/>
          <w:sz w:val="24"/>
          <w:u w:val="single"/>
        </w:rPr>
        <w:t xml:space="preserve">  </w:t>
      </w:r>
      <w:r>
        <w:rPr>
          <w:rFonts w:ascii="宋体" w:hAnsi="宋体" w:cs="宋体"/>
          <w:color w:val="auto"/>
          <w:sz w:val="24"/>
        </w:rPr>
        <w:t>份、见证方各一份。</w:t>
      </w:r>
    </w:p>
    <w:p w14:paraId="2A8069EF">
      <w:pPr>
        <w:spacing w:line="520" w:lineRule="exact"/>
        <w:rPr>
          <w:rFonts w:ascii="宋体" w:hAnsi="宋体"/>
          <w:sz w:val="24"/>
        </w:rPr>
      </w:pPr>
    </w:p>
    <w:tbl>
      <w:tblPr>
        <w:tblStyle w:val="3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18"/>
        <w:gridCol w:w="4518"/>
      </w:tblGrid>
      <w:tr w14:paraId="4FB4BA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18" w:type="dxa"/>
          </w:tcPr>
          <w:p w14:paraId="6950E76D">
            <w:pPr>
              <w:spacing w:line="520" w:lineRule="exact"/>
              <w:rPr>
                <w:rFonts w:ascii="宋体" w:hAnsi="宋体"/>
                <w:sz w:val="24"/>
              </w:rPr>
            </w:pPr>
            <w:r>
              <w:rPr>
                <w:rFonts w:ascii="宋体" w:hAnsi="宋体" w:cs="宋体"/>
                <w:kern w:val="0"/>
                <w:sz w:val="24"/>
              </w:rPr>
              <w:t>甲方：</w:t>
            </w:r>
          </w:p>
        </w:tc>
        <w:tc>
          <w:tcPr>
            <w:tcW w:w="4518" w:type="dxa"/>
          </w:tcPr>
          <w:p w14:paraId="4FBE995A">
            <w:pPr>
              <w:spacing w:line="520" w:lineRule="exact"/>
              <w:rPr>
                <w:rFonts w:ascii="宋体" w:hAnsi="宋体"/>
                <w:sz w:val="24"/>
              </w:rPr>
            </w:pPr>
            <w:r>
              <w:rPr>
                <w:rFonts w:hint="eastAsia" w:ascii="宋体" w:hAnsi="宋体" w:cs="宋体"/>
                <w:kern w:val="0"/>
                <w:sz w:val="24"/>
              </w:rPr>
              <w:t>乙</w:t>
            </w:r>
            <w:r>
              <w:rPr>
                <w:rFonts w:ascii="宋体" w:hAnsi="宋体" w:cs="宋体"/>
                <w:kern w:val="0"/>
                <w:sz w:val="24"/>
              </w:rPr>
              <w:t>方：</w:t>
            </w:r>
          </w:p>
        </w:tc>
      </w:tr>
      <w:tr w14:paraId="7E237F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18" w:type="dxa"/>
          </w:tcPr>
          <w:p w14:paraId="3C794A9B">
            <w:pPr>
              <w:spacing w:line="520" w:lineRule="exact"/>
              <w:rPr>
                <w:rFonts w:ascii="宋体" w:hAnsi="宋体" w:cs="宋体"/>
                <w:kern w:val="0"/>
                <w:sz w:val="24"/>
              </w:rPr>
            </w:pPr>
            <w:r>
              <w:rPr>
                <w:rFonts w:hint="eastAsia" w:ascii="宋体" w:hAnsi="宋体" w:cs="宋体"/>
                <w:kern w:val="0"/>
                <w:sz w:val="24"/>
              </w:rPr>
              <w:t>单位盖章：</w:t>
            </w:r>
          </w:p>
        </w:tc>
        <w:tc>
          <w:tcPr>
            <w:tcW w:w="4518" w:type="dxa"/>
          </w:tcPr>
          <w:p w14:paraId="6C7CFC5F">
            <w:pPr>
              <w:spacing w:line="520" w:lineRule="exact"/>
              <w:rPr>
                <w:rFonts w:ascii="宋体" w:hAnsi="宋体" w:cs="宋体"/>
                <w:kern w:val="0"/>
                <w:sz w:val="24"/>
              </w:rPr>
            </w:pPr>
            <w:r>
              <w:rPr>
                <w:rFonts w:hint="eastAsia" w:ascii="宋体" w:hAnsi="宋体" w:cs="宋体"/>
                <w:kern w:val="0"/>
                <w:sz w:val="24"/>
              </w:rPr>
              <w:t>单位盖章：</w:t>
            </w:r>
          </w:p>
        </w:tc>
      </w:tr>
      <w:tr w14:paraId="55F7AE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4518" w:type="dxa"/>
          </w:tcPr>
          <w:p w14:paraId="050AF811">
            <w:pPr>
              <w:spacing w:line="520" w:lineRule="exact"/>
              <w:rPr>
                <w:rFonts w:ascii="宋体" w:hAnsi="宋体" w:cs="宋体"/>
                <w:kern w:val="0"/>
                <w:sz w:val="24"/>
              </w:rPr>
            </w:pPr>
            <w:r>
              <w:rPr>
                <w:rFonts w:hint="eastAsia" w:ascii="宋体" w:hAnsi="宋体" w:cs="宋体"/>
                <w:kern w:val="0"/>
                <w:sz w:val="24"/>
              </w:rPr>
              <w:t>法定代表人或授权委托人签字：</w:t>
            </w:r>
          </w:p>
        </w:tc>
        <w:tc>
          <w:tcPr>
            <w:tcW w:w="4518" w:type="dxa"/>
          </w:tcPr>
          <w:p w14:paraId="48C2F46D">
            <w:pPr>
              <w:spacing w:line="520" w:lineRule="exact"/>
              <w:rPr>
                <w:rFonts w:ascii="宋体" w:hAnsi="宋体" w:cs="宋体"/>
                <w:kern w:val="0"/>
                <w:sz w:val="24"/>
              </w:rPr>
            </w:pPr>
            <w:r>
              <w:rPr>
                <w:rFonts w:hint="eastAsia" w:ascii="宋体" w:hAnsi="宋体" w:cs="宋体"/>
                <w:kern w:val="0"/>
                <w:sz w:val="24"/>
              </w:rPr>
              <w:t>法定代表人或授权委托人签字：</w:t>
            </w:r>
          </w:p>
        </w:tc>
      </w:tr>
      <w:tr w14:paraId="3AE524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18" w:type="dxa"/>
          </w:tcPr>
          <w:p w14:paraId="7906E0E4">
            <w:pPr>
              <w:spacing w:line="520" w:lineRule="exact"/>
              <w:rPr>
                <w:rFonts w:ascii="宋体" w:hAnsi="宋体"/>
                <w:sz w:val="24"/>
              </w:rPr>
            </w:pPr>
            <w:r>
              <w:rPr>
                <w:rFonts w:ascii="宋体" w:hAnsi="宋体" w:cs="宋体"/>
                <w:kern w:val="0"/>
                <w:sz w:val="24"/>
              </w:rPr>
              <w:t>通讯地址：</w:t>
            </w:r>
          </w:p>
        </w:tc>
        <w:tc>
          <w:tcPr>
            <w:tcW w:w="4518" w:type="dxa"/>
          </w:tcPr>
          <w:p w14:paraId="5640C3EE">
            <w:pPr>
              <w:spacing w:line="520" w:lineRule="exact"/>
              <w:rPr>
                <w:rFonts w:ascii="宋体" w:hAnsi="宋体"/>
                <w:sz w:val="24"/>
              </w:rPr>
            </w:pPr>
            <w:r>
              <w:rPr>
                <w:rFonts w:ascii="宋体" w:hAnsi="宋体" w:cs="宋体"/>
                <w:kern w:val="0"/>
                <w:sz w:val="24"/>
              </w:rPr>
              <w:t>通讯地址：</w:t>
            </w:r>
          </w:p>
        </w:tc>
      </w:tr>
      <w:tr w14:paraId="595B6B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18" w:type="dxa"/>
          </w:tcPr>
          <w:p w14:paraId="39058EC2">
            <w:pPr>
              <w:spacing w:line="520" w:lineRule="exact"/>
              <w:rPr>
                <w:rFonts w:ascii="宋体" w:hAnsi="宋体"/>
                <w:sz w:val="24"/>
              </w:rPr>
            </w:pPr>
            <w:r>
              <w:rPr>
                <w:rFonts w:hint="eastAsia" w:ascii="宋体" w:hAnsi="宋体"/>
                <w:sz w:val="24"/>
              </w:rPr>
              <w:t>邮政编码：</w:t>
            </w:r>
          </w:p>
        </w:tc>
        <w:tc>
          <w:tcPr>
            <w:tcW w:w="4518" w:type="dxa"/>
          </w:tcPr>
          <w:p w14:paraId="79D99D81">
            <w:pPr>
              <w:spacing w:line="520" w:lineRule="exact"/>
              <w:rPr>
                <w:rFonts w:ascii="宋体" w:hAnsi="宋体"/>
                <w:sz w:val="24"/>
              </w:rPr>
            </w:pPr>
            <w:r>
              <w:rPr>
                <w:rFonts w:hint="eastAsia" w:ascii="宋体" w:hAnsi="宋体"/>
                <w:sz w:val="24"/>
              </w:rPr>
              <w:t>邮政编码：</w:t>
            </w:r>
          </w:p>
        </w:tc>
      </w:tr>
      <w:tr w14:paraId="66A255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18" w:type="dxa"/>
          </w:tcPr>
          <w:p w14:paraId="41700F12">
            <w:pPr>
              <w:spacing w:line="520" w:lineRule="exact"/>
              <w:rPr>
                <w:rFonts w:ascii="宋体" w:hAnsi="宋体"/>
                <w:sz w:val="24"/>
              </w:rPr>
            </w:pPr>
            <w:r>
              <w:rPr>
                <w:rFonts w:hint="eastAsia" w:ascii="宋体" w:hAnsi="宋体"/>
                <w:sz w:val="24"/>
              </w:rPr>
              <w:t>电话：</w:t>
            </w:r>
          </w:p>
        </w:tc>
        <w:tc>
          <w:tcPr>
            <w:tcW w:w="4518" w:type="dxa"/>
          </w:tcPr>
          <w:p w14:paraId="4FAFEAC2">
            <w:pPr>
              <w:spacing w:line="520" w:lineRule="exact"/>
              <w:rPr>
                <w:rFonts w:ascii="宋体" w:hAnsi="宋体"/>
                <w:sz w:val="24"/>
              </w:rPr>
            </w:pPr>
            <w:r>
              <w:rPr>
                <w:rFonts w:hint="eastAsia" w:ascii="宋体" w:hAnsi="宋体"/>
                <w:sz w:val="24"/>
              </w:rPr>
              <w:t>电话：</w:t>
            </w:r>
          </w:p>
        </w:tc>
      </w:tr>
      <w:tr w14:paraId="35B749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18" w:type="dxa"/>
          </w:tcPr>
          <w:p w14:paraId="32D93ADC">
            <w:pPr>
              <w:spacing w:line="520" w:lineRule="exact"/>
              <w:rPr>
                <w:rFonts w:ascii="宋体" w:hAnsi="宋体"/>
                <w:sz w:val="24"/>
              </w:rPr>
            </w:pPr>
            <w:r>
              <w:rPr>
                <w:rFonts w:hint="eastAsia" w:ascii="宋体" w:hAnsi="宋体"/>
                <w:sz w:val="24"/>
              </w:rPr>
              <w:t>签订日期：</w:t>
            </w:r>
          </w:p>
        </w:tc>
        <w:tc>
          <w:tcPr>
            <w:tcW w:w="4518" w:type="dxa"/>
          </w:tcPr>
          <w:p w14:paraId="5D746333">
            <w:pPr>
              <w:spacing w:line="520" w:lineRule="exact"/>
              <w:rPr>
                <w:rFonts w:ascii="宋体" w:hAnsi="宋体"/>
                <w:sz w:val="24"/>
              </w:rPr>
            </w:pPr>
            <w:r>
              <w:rPr>
                <w:rFonts w:hint="eastAsia" w:ascii="宋体" w:hAnsi="宋体"/>
                <w:sz w:val="24"/>
              </w:rPr>
              <w:t>签订日期：</w:t>
            </w:r>
          </w:p>
        </w:tc>
      </w:tr>
    </w:tbl>
    <w:p w14:paraId="730B85E7">
      <w:pPr>
        <w:rPr>
          <w:rFonts w:ascii="新宋体" w:hAnsi="新宋体" w:eastAsia="新宋体"/>
          <w:sz w:val="24"/>
        </w:rPr>
      </w:pPr>
    </w:p>
    <w:p w14:paraId="5BE5F47A">
      <w:pPr>
        <w:jc w:val="center"/>
        <w:rPr>
          <w:rFonts w:ascii="新宋体" w:hAnsi="新宋体" w:eastAsia="新宋体"/>
          <w:sz w:val="24"/>
        </w:rPr>
      </w:pPr>
    </w:p>
    <w:p w14:paraId="1A5F83EF">
      <w:pPr>
        <w:rPr>
          <w:rFonts w:ascii="宋体"/>
          <w:b/>
          <w:sz w:val="32"/>
          <w:szCs w:val="32"/>
        </w:rPr>
      </w:pPr>
      <w:r>
        <w:rPr>
          <w:rFonts w:hint="eastAsia" w:ascii="新宋体" w:hAnsi="新宋体" w:eastAsia="新宋体"/>
          <w:sz w:val="24"/>
        </w:rPr>
        <w:t xml:space="preserve">        </w:t>
      </w:r>
    </w:p>
    <w:p w14:paraId="21CFEA31">
      <w:pPr>
        <w:rPr>
          <w:rFonts w:ascii="宋体"/>
          <w:b/>
          <w:sz w:val="32"/>
          <w:szCs w:val="32"/>
        </w:rPr>
      </w:pPr>
      <w:r>
        <w:rPr>
          <w:rFonts w:hint="eastAsia" w:ascii="宋体"/>
          <w:b/>
          <w:sz w:val="32"/>
          <w:szCs w:val="32"/>
        </w:rPr>
        <w:br w:type="page"/>
      </w:r>
    </w:p>
    <w:p w14:paraId="0FC43F84">
      <w:pPr>
        <w:spacing w:beforeLines="50" w:afterLines="50"/>
        <w:jc w:val="center"/>
        <w:outlineLvl w:val="0"/>
        <w:rPr>
          <w:rFonts w:ascii="宋体"/>
          <w:b/>
          <w:sz w:val="32"/>
          <w:szCs w:val="32"/>
        </w:rPr>
      </w:pPr>
      <w:r>
        <w:rPr>
          <w:rFonts w:hint="eastAsia" w:ascii="宋体"/>
          <w:b/>
          <w:sz w:val="32"/>
          <w:szCs w:val="32"/>
        </w:rPr>
        <w:t>第六章  投标文件格式</w:t>
      </w:r>
    </w:p>
    <w:p w14:paraId="6E0492BC">
      <w:pPr>
        <w:jc w:val="center"/>
        <w:rPr>
          <w:rFonts w:eastAsia="黑体"/>
          <w:sz w:val="20"/>
        </w:rPr>
      </w:pPr>
    </w:p>
    <w:p w14:paraId="432B55AC">
      <w:pPr>
        <w:rPr>
          <w:rFonts w:eastAsia="黑体"/>
          <w:sz w:val="20"/>
        </w:rPr>
      </w:pPr>
    </w:p>
    <w:p w14:paraId="37E42A71">
      <w:pPr>
        <w:rPr>
          <w:rFonts w:eastAsia="黑体"/>
          <w:sz w:val="20"/>
        </w:rPr>
      </w:pPr>
    </w:p>
    <w:p w14:paraId="350D0E1F">
      <w:pPr>
        <w:rPr>
          <w:rFonts w:eastAsia="黑体"/>
          <w:sz w:val="20"/>
        </w:rPr>
      </w:pPr>
    </w:p>
    <w:p w14:paraId="1986B97E">
      <w:pPr>
        <w:jc w:val="center"/>
        <w:rPr>
          <w:rFonts w:ascii="宋体"/>
          <w:b/>
          <w:sz w:val="44"/>
          <w:szCs w:val="44"/>
        </w:rPr>
      </w:pPr>
      <w:bookmarkStart w:id="65" w:name="_Toc350698753"/>
      <w:bookmarkStart w:id="66" w:name="_Toc449028949"/>
      <w:r>
        <w:rPr>
          <w:rFonts w:hint="eastAsia" w:ascii="宋体"/>
          <w:b/>
          <w:sz w:val="44"/>
          <w:szCs w:val="44"/>
        </w:rPr>
        <w:t>投标文件</w:t>
      </w:r>
      <w:bookmarkEnd w:id="65"/>
      <w:bookmarkEnd w:id="66"/>
    </w:p>
    <w:p w14:paraId="7DC52B1E">
      <w:pPr>
        <w:jc w:val="center"/>
        <w:rPr>
          <w:rFonts w:eastAsia="黑体"/>
          <w:sz w:val="44"/>
          <w:szCs w:val="44"/>
        </w:rPr>
      </w:pPr>
    </w:p>
    <w:p w14:paraId="43374511">
      <w:pPr>
        <w:jc w:val="center"/>
        <w:rPr>
          <w:rFonts w:eastAsia="黑体"/>
          <w:sz w:val="44"/>
          <w:szCs w:val="44"/>
        </w:rPr>
      </w:pPr>
    </w:p>
    <w:p w14:paraId="544DADA5">
      <w:pPr>
        <w:jc w:val="center"/>
        <w:rPr>
          <w:rFonts w:ascii="宋体"/>
          <w:sz w:val="32"/>
          <w:szCs w:val="32"/>
        </w:rPr>
      </w:pPr>
      <w:r>
        <w:rPr>
          <w:rFonts w:hint="eastAsia" w:ascii="宋体"/>
          <w:sz w:val="32"/>
          <w:szCs w:val="32"/>
          <w:u w:val="single"/>
        </w:rPr>
        <w:t xml:space="preserve">        </w:t>
      </w:r>
      <w:r>
        <w:rPr>
          <w:rFonts w:hint="eastAsia" w:ascii="宋体"/>
          <w:sz w:val="32"/>
          <w:szCs w:val="32"/>
        </w:rPr>
        <w:t>项目</w:t>
      </w:r>
    </w:p>
    <w:p w14:paraId="1E366459">
      <w:pPr>
        <w:jc w:val="center"/>
        <w:rPr>
          <w:rFonts w:ascii="宋体"/>
          <w:sz w:val="44"/>
          <w:szCs w:val="44"/>
        </w:rPr>
      </w:pPr>
      <w:r>
        <w:rPr>
          <w:rFonts w:hint="eastAsia" w:ascii="宋体"/>
          <w:sz w:val="28"/>
          <w:szCs w:val="28"/>
          <w:u w:val="single"/>
        </w:rPr>
        <w:t xml:space="preserve">  </w:t>
      </w:r>
    </w:p>
    <w:p w14:paraId="72AEB8C7">
      <w:pPr>
        <w:rPr>
          <w:rFonts w:ascii="宋体"/>
          <w:sz w:val="28"/>
          <w:szCs w:val="28"/>
        </w:rPr>
      </w:pPr>
    </w:p>
    <w:p w14:paraId="1E89E926">
      <w:pPr>
        <w:rPr>
          <w:rFonts w:ascii="宋体"/>
          <w:sz w:val="28"/>
          <w:szCs w:val="28"/>
        </w:rPr>
      </w:pPr>
    </w:p>
    <w:p w14:paraId="2F7E69FE">
      <w:pPr>
        <w:rPr>
          <w:rFonts w:ascii="宋体"/>
          <w:sz w:val="28"/>
          <w:szCs w:val="28"/>
        </w:rPr>
      </w:pPr>
    </w:p>
    <w:p w14:paraId="20E2895A">
      <w:pPr>
        <w:rPr>
          <w:rFonts w:ascii="宋体"/>
          <w:sz w:val="28"/>
          <w:szCs w:val="28"/>
        </w:rPr>
      </w:pPr>
    </w:p>
    <w:p w14:paraId="69C34A03">
      <w:pPr>
        <w:rPr>
          <w:rFonts w:ascii="宋体"/>
          <w:sz w:val="28"/>
          <w:szCs w:val="28"/>
        </w:rPr>
      </w:pPr>
    </w:p>
    <w:p w14:paraId="59D05A56">
      <w:pPr>
        <w:rPr>
          <w:rFonts w:ascii="宋体"/>
          <w:sz w:val="28"/>
          <w:szCs w:val="28"/>
        </w:rPr>
      </w:pPr>
    </w:p>
    <w:p w14:paraId="7E56B938">
      <w:pPr>
        <w:rPr>
          <w:rFonts w:ascii="宋体"/>
          <w:sz w:val="28"/>
          <w:szCs w:val="28"/>
        </w:rPr>
      </w:pPr>
    </w:p>
    <w:p w14:paraId="7D67D12E">
      <w:pPr>
        <w:jc w:val="center"/>
        <w:rPr>
          <w:rFonts w:ascii="宋体"/>
          <w:sz w:val="28"/>
          <w:szCs w:val="28"/>
          <w:u w:val="single"/>
        </w:rPr>
      </w:pPr>
      <w:r>
        <w:rPr>
          <w:rFonts w:hint="eastAsia" w:ascii="宋体"/>
          <w:sz w:val="28"/>
          <w:szCs w:val="28"/>
        </w:rPr>
        <w:t>投标人：</w:t>
      </w:r>
      <w:r>
        <w:rPr>
          <w:rFonts w:hint="eastAsia" w:ascii="宋体"/>
          <w:sz w:val="28"/>
          <w:szCs w:val="28"/>
          <w:u w:val="single"/>
        </w:rPr>
        <w:t xml:space="preserve">                                 </w:t>
      </w:r>
      <w:r>
        <w:rPr>
          <w:rFonts w:hint="eastAsia" w:ascii="宋体"/>
          <w:sz w:val="28"/>
          <w:szCs w:val="28"/>
        </w:rPr>
        <w:t>（盖单位章）</w:t>
      </w:r>
    </w:p>
    <w:p w14:paraId="094D2AC1">
      <w:pPr>
        <w:ind w:firstLine="560" w:firstLineChars="200"/>
        <w:rPr>
          <w:rFonts w:ascii="宋体"/>
          <w:sz w:val="28"/>
          <w:szCs w:val="28"/>
        </w:rPr>
      </w:pPr>
      <w:r>
        <w:rPr>
          <w:rFonts w:hint="eastAsia" w:ascii="宋体"/>
          <w:sz w:val="28"/>
          <w:szCs w:val="28"/>
        </w:rPr>
        <w:t>法定代表人：</w:t>
      </w:r>
      <w:r>
        <w:rPr>
          <w:rFonts w:hint="eastAsia" w:ascii="宋体"/>
          <w:sz w:val="28"/>
          <w:szCs w:val="28"/>
          <w:u w:val="single"/>
        </w:rPr>
        <w:t xml:space="preserve">                              </w:t>
      </w:r>
      <w:r>
        <w:rPr>
          <w:rFonts w:hint="eastAsia" w:ascii="宋体"/>
          <w:sz w:val="28"/>
          <w:szCs w:val="28"/>
        </w:rPr>
        <w:t>（签字或盖章）</w:t>
      </w:r>
    </w:p>
    <w:p w14:paraId="71D5F11A">
      <w:pPr>
        <w:jc w:val="center"/>
        <w:rPr>
          <w:rFonts w:ascii="宋体"/>
          <w:sz w:val="28"/>
          <w:szCs w:val="28"/>
        </w:rPr>
      </w:pPr>
      <w:r>
        <w:rPr>
          <w:rFonts w:hint="eastAsia" w:ascii="宋体"/>
          <w:sz w:val="28"/>
          <w:szCs w:val="28"/>
          <w:u w:val="single"/>
        </w:rPr>
        <w:t xml:space="preserve">        </w:t>
      </w:r>
      <w:r>
        <w:rPr>
          <w:rFonts w:hint="eastAsia" w:ascii="宋体"/>
          <w:sz w:val="28"/>
          <w:szCs w:val="28"/>
        </w:rPr>
        <w:t>年</w:t>
      </w:r>
      <w:r>
        <w:rPr>
          <w:rFonts w:hint="eastAsia" w:ascii="宋体"/>
          <w:sz w:val="28"/>
          <w:szCs w:val="28"/>
          <w:u w:val="single"/>
        </w:rPr>
        <w:t xml:space="preserve">        </w:t>
      </w:r>
      <w:r>
        <w:rPr>
          <w:rFonts w:hint="eastAsia" w:ascii="宋体"/>
          <w:sz w:val="28"/>
          <w:szCs w:val="28"/>
        </w:rPr>
        <w:t>月</w:t>
      </w:r>
      <w:r>
        <w:rPr>
          <w:rFonts w:hint="eastAsia" w:ascii="宋体"/>
          <w:sz w:val="28"/>
          <w:szCs w:val="28"/>
          <w:u w:val="single"/>
        </w:rPr>
        <w:t xml:space="preserve">        </w:t>
      </w:r>
      <w:r>
        <w:rPr>
          <w:rFonts w:hint="eastAsia" w:ascii="宋体"/>
          <w:sz w:val="28"/>
          <w:szCs w:val="28"/>
        </w:rPr>
        <w:t>日</w:t>
      </w:r>
    </w:p>
    <w:p w14:paraId="09617AFF">
      <w:pPr>
        <w:spacing w:line="720" w:lineRule="auto"/>
        <w:jc w:val="center"/>
        <w:rPr>
          <w:rFonts w:ascii="宋体"/>
          <w:b/>
          <w:sz w:val="36"/>
          <w:szCs w:val="36"/>
        </w:rPr>
      </w:pPr>
    </w:p>
    <w:p w14:paraId="5E8CDEEB">
      <w:pPr>
        <w:spacing w:line="400" w:lineRule="exact"/>
        <w:ind w:firstLine="4130" w:firstLineChars="935"/>
        <w:rPr>
          <w:b/>
          <w:sz w:val="44"/>
          <w:szCs w:val="44"/>
        </w:rPr>
      </w:pPr>
    </w:p>
    <w:p w14:paraId="295AC4E3">
      <w:pPr>
        <w:spacing w:line="400" w:lineRule="exact"/>
        <w:ind w:firstLine="4130" w:firstLineChars="935"/>
        <w:rPr>
          <w:b/>
          <w:sz w:val="44"/>
          <w:szCs w:val="44"/>
        </w:rPr>
      </w:pPr>
    </w:p>
    <w:p w14:paraId="59FC1BD4">
      <w:pPr>
        <w:spacing w:line="400" w:lineRule="exact"/>
        <w:ind w:firstLine="4130" w:firstLineChars="935"/>
        <w:rPr>
          <w:b/>
          <w:sz w:val="44"/>
          <w:szCs w:val="44"/>
        </w:rPr>
      </w:pPr>
    </w:p>
    <w:p w14:paraId="08E74B1A">
      <w:pPr>
        <w:jc w:val="center"/>
        <w:rPr>
          <w:b/>
          <w:sz w:val="28"/>
          <w:szCs w:val="28"/>
        </w:rPr>
      </w:pPr>
      <w:r>
        <w:rPr>
          <w:rFonts w:hint="eastAsia"/>
          <w:b/>
          <w:sz w:val="36"/>
          <w:szCs w:val="36"/>
        </w:rPr>
        <w:t>目   录</w:t>
      </w:r>
    </w:p>
    <w:p w14:paraId="62196F28">
      <w:pPr>
        <w:spacing w:line="500" w:lineRule="exact"/>
        <w:ind w:firstLine="420" w:firstLineChars="200"/>
        <w:jc w:val="left"/>
        <w:rPr>
          <w:rFonts w:ascii="宋体"/>
          <w:szCs w:val="21"/>
        </w:rPr>
      </w:pPr>
      <w:r>
        <w:rPr>
          <w:rFonts w:hint="eastAsia" w:ascii="宋体"/>
          <w:szCs w:val="21"/>
        </w:rPr>
        <w:t xml:space="preserve">（1）法定代表人身份证明及其有效身份证复印件（或法定代表人授权委托书及其有效身份证复印件）（格式见附件）；                                                                                                                                                                                                                                                                                                                                                                                                                                                                                                                                                                                                                                                                                                                                                                                                                                                                                                                                                                                                                                                                                                                                                                                                                                                                                                                                                                                                                                                                                                                                                                                                                                                                                        </w:t>
      </w:r>
    </w:p>
    <w:p w14:paraId="18EEAE3D">
      <w:pPr>
        <w:spacing w:line="500" w:lineRule="exact"/>
        <w:ind w:firstLine="420" w:firstLineChars="200"/>
        <w:jc w:val="left"/>
        <w:rPr>
          <w:rFonts w:ascii="宋体"/>
          <w:szCs w:val="21"/>
        </w:rPr>
      </w:pPr>
      <w:r>
        <w:rPr>
          <w:rFonts w:hint="eastAsia" w:ascii="宋体"/>
          <w:szCs w:val="21"/>
        </w:rPr>
        <w:t>（2）</w:t>
      </w:r>
      <w:r>
        <w:rPr>
          <w:rFonts w:hint="eastAsia" w:hAnsi="宋体"/>
          <w:szCs w:val="21"/>
        </w:rPr>
        <w:t>投标人有效的营业执照（或三证合一的有效证件）</w:t>
      </w:r>
      <w:r>
        <w:rPr>
          <w:rFonts w:hint="eastAsia" w:ascii="宋体" w:hAnsi="宋体" w:cs="宋体"/>
          <w:szCs w:val="21"/>
        </w:rPr>
        <w:t>（复印件加盖单位公章）</w:t>
      </w:r>
      <w:r>
        <w:rPr>
          <w:rFonts w:hint="eastAsia" w:ascii="宋体"/>
          <w:szCs w:val="21"/>
        </w:rPr>
        <w:t>；</w:t>
      </w:r>
    </w:p>
    <w:p w14:paraId="492B2381">
      <w:pPr>
        <w:spacing w:line="500" w:lineRule="exact"/>
        <w:ind w:firstLine="420" w:firstLineChars="200"/>
        <w:jc w:val="left"/>
        <w:rPr>
          <w:rFonts w:ascii="宋体"/>
          <w:szCs w:val="21"/>
        </w:rPr>
      </w:pPr>
      <w:r>
        <w:rPr>
          <w:rFonts w:hint="eastAsia" w:ascii="宋体"/>
          <w:szCs w:val="21"/>
        </w:rPr>
        <w:t>（3）诚信投标承诺书（格式见附件）；</w:t>
      </w:r>
    </w:p>
    <w:p w14:paraId="20E694EC">
      <w:pPr>
        <w:spacing w:line="500" w:lineRule="exact"/>
        <w:ind w:firstLine="420" w:firstLineChars="200"/>
        <w:jc w:val="left"/>
        <w:rPr>
          <w:rFonts w:ascii="宋体"/>
          <w:szCs w:val="21"/>
        </w:rPr>
      </w:pPr>
      <w:r>
        <w:rPr>
          <w:rFonts w:hint="eastAsia" w:ascii="宋体"/>
          <w:szCs w:val="21"/>
        </w:rPr>
        <w:t>（4）开标一览表（格式见附件）；</w:t>
      </w:r>
    </w:p>
    <w:p w14:paraId="186588D8">
      <w:pPr>
        <w:spacing w:line="500" w:lineRule="exact"/>
        <w:ind w:firstLine="420" w:firstLineChars="200"/>
        <w:jc w:val="left"/>
        <w:rPr>
          <w:rFonts w:ascii="宋体"/>
          <w:szCs w:val="21"/>
        </w:rPr>
      </w:pPr>
      <w:r>
        <w:rPr>
          <w:rFonts w:hint="eastAsia" w:ascii="宋体"/>
          <w:szCs w:val="21"/>
        </w:rPr>
        <w:t>（5）投标函（格式见附件）；</w:t>
      </w:r>
    </w:p>
    <w:p w14:paraId="78A4D987">
      <w:pPr>
        <w:spacing w:line="500" w:lineRule="exact"/>
        <w:ind w:firstLine="420" w:firstLineChars="200"/>
        <w:jc w:val="left"/>
        <w:rPr>
          <w:rFonts w:ascii="宋体"/>
          <w:szCs w:val="21"/>
        </w:rPr>
      </w:pPr>
      <w:r>
        <w:rPr>
          <w:rFonts w:hint="eastAsia" w:ascii="宋体"/>
          <w:szCs w:val="21"/>
        </w:rPr>
        <w:t>（6）投标人认为需要提供的其他证明材料。</w:t>
      </w:r>
    </w:p>
    <w:p w14:paraId="4DB82E27">
      <w:pPr>
        <w:spacing w:line="400" w:lineRule="exact"/>
        <w:ind w:firstLine="562" w:firstLineChars="200"/>
        <w:rPr>
          <w:b/>
          <w:sz w:val="28"/>
          <w:szCs w:val="28"/>
        </w:rPr>
      </w:pPr>
    </w:p>
    <w:p w14:paraId="06797C20">
      <w:pPr>
        <w:spacing w:line="400" w:lineRule="exact"/>
        <w:ind w:firstLine="562" w:firstLineChars="200"/>
        <w:rPr>
          <w:b/>
          <w:sz w:val="28"/>
          <w:szCs w:val="28"/>
        </w:rPr>
      </w:pPr>
    </w:p>
    <w:p w14:paraId="044604F1">
      <w:pPr>
        <w:spacing w:line="400" w:lineRule="exact"/>
        <w:ind w:firstLine="562" w:firstLineChars="200"/>
        <w:rPr>
          <w:b/>
          <w:sz w:val="28"/>
          <w:szCs w:val="28"/>
        </w:rPr>
      </w:pPr>
    </w:p>
    <w:p w14:paraId="3EAB2307">
      <w:pPr>
        <w:spacing w:line="400" w:lineRule="exact"/>
        <w:ind w:firstLine="562" w:firstLineChars="200"/>
        <w:rPr>
          <w:b/>
          <w:sz w:val="28"/>
          <w:szCs w:val="28"/>
        </w:rPr>
      </w:pPr>
    </w:p>
    <w:p w14:paraId="7C10D45C">
      <w:pPr>
        <w:spacing w:line="400" w:lineRule="exact"/>
        <w:ind w:firstLine="562" w:firstLineChars="200"/>
        <w:rPr>
          <w:b/>
          <w:sz w:val="28"/>
          <w:szCs w:val="28"/>
        </w:rPr>
      </w:pPr>
    </w:p>
    <w:p w14:paraId="601B4038">
      <w:pPr>
        <w:spacing w:line="400" w:lineRule="exact"/>
        <w:rPr>
          <w:b/>
          <w:sz w:val="28"/>
          <w:szCs w:val="28"/>
        </w:rPr>
        <w:sectPr>
          <w:headerReference r:id="rId8" w:type="default"/>
          <w:footerReference r:id="rId9" w:type="default"/>
          <w:pgSz w:w="11906" w:h="16838"/>
          <w:pgMar w:top="1440" w:right="1066" w:bottom="1440" w:left="1800" w:header="851" w:footer="992" w:gutter="0"/>
          <w:pgNumType w:fmt="numberInDash" w:start="1"/>
          <w:cols w:space="720" w:num="1"/>
          <w:docGrid w:type="lines" w:linePitch="312" w:charSpace="0"/>
        </w:sectPr>
      </w:pPr>
    </w:p>
    <w:p w14:paraId="74971ABD">
      <w:pPr>
        <w:spacing w:line="360" w:lineRule="auto"/>
        <w:rPr>
          <w:b/>
          <w:sz w:val="28"/>
          <w:szCs w:val="28"/>
        </w:rPr>
      </w:pPr>
      <w:r>
        <w:rPr>
          <w:rFonts w:hint="eastAsia"/>
          <w:b/>
          <w:sz w:val="28"/>
          <w:szCs w:val="28"/>
        </w:rPr>
        <w:t>附件1</w:t>
      </w:r>
    </w:p>
    <w:p w14:paraId="072EDD83">
      <w:pPr>
        <w:spacing w:line="360" w:lineRule="auto"/>
        <w:ind w:left="720"/>
        <w:jc w:val="center"/>
        <w:rPr>
          <w:rFonts w:ascii="宋体"/>
          <w:b/>
          <w:sz w:val="28"/>
          <w:szCs w:val="28"/>
        </w:rPr>
      </w:pPr>
      <w:r>
        <w:rPr>
          <w:rFonts w:hint="eastAsia"/>
          <w:b/>
          <w:sz w:val="28"/>
          <w:szCs w:val="28"/>
        </w:rPr>
        <w:t>法定代表人身份证明或授权委托书</w:t>
      </w:r>
    </w:p>
    <w:p w14:paraId="1024B4CC">
      <w:pPr>
        <w:pStyle w:val="119"/>
        <w:spacing w:beforeLines="100" w:afterLines="100" w:line="480" w:lineRule="exact"/>
        <w:ind w:firstLine="180" w:firstLineChars="75"/>
        <w:rPr>
          <w:rFonts w:ascii="宋体"/>
          <w:b/>
          <w:color w:val="auto"/>
          <w:sz w:val="24"/>
          <w:szCs w:val="24"/>
        </w:rPr>
      </w:pPr>
      <w:r>
        <w:rPr>
          <w:rFonts w:hint="eastAsia" w:ascii="宋体"/>
          <w:color w:val="auto"/>
          <w:sz w:val="24"/>
          <w:szCs w:val="24"/>
        </w:rPr>
        <w:t>1.法定代表人身份证明</w:t>
      </w:r>
    </w:p>
    <w:p w14:paraId="5C551AF7">
      <w:pPr>
        <w:spacing w:line="480" w:lineRule="exact"/>
        <w:ind w:firstLine="480" w:firstLineChars="200"/>
        <w:rPr>
          <w:rFonts w:ascii="宋体"/>
          <w:sz w:val="24"/>
        </w:rPr>
      </w:pPr>
      <w:r>
        <w:rPr>
          <w:rFonts w:hint="eastAsia" w:ascii="宋体"/>
          <w:sz w:val="24"/>
        </w:rPr>
        <w:t>投标人名称：</w:t>
      </w:r>
      <w:r>
        <w:rPr>
          <w:rFonts w:hint="eastAsia" w:ascii="宋体"/>
          <w:sz w:val="24"/>
          <w:u w:val="single"/>
        </w:rPr>
        <w:t xml:space="preserve">                                </w:t>
      </w:r>
      <w:r>
        <w:rPr>
          <w:rFonts w:hint="eastAsia" w:ascii="宋体"/>
          <w:sz w:val="24"/>
        </w:rPr>
        <w:t xml:space="preserve"> </w:t>
      </w:r>
    </w:p>
    <w:p w14:paraId="71C50236">
      <w:pPr>
        <w:spacing w:line="480" w:lineRule="exact"/>
        <w:ind w:firstLine="480" w:firstLineChars="200"/>
        <w:rPr>
          <w:rFonts w:ascii="宋体"/>
          <w:sz w:val="24"/>
        </w:rPr>
      </w:pPr>
      <w:r>
        <w:rPr>
          <w:rFonts w:hint="eastAsia" w:ascii="宋体"/>
          <w:sz w:val="24"/>
        </w:rPr>
        <w:t xml:space="preserve">单位性质： </w:t>
      </w:r>
      <w:r>
        <w:rPr>
          <w:rFonts w:hint="eastAsia" w:ascii="宋体"/>
          <w:sz w:val="24"/>
          <w:u w:val="single"/>
        </w:rPr>
        <w:t xml:space="preserve">                                  </w:t>
      </w:r>
      <w:r>
        <w:rPr>
          <w:rFonts w:hint="eastAsia" w:ascii="宋体"/>
          <w:sz w:val="24"/>
        </w:rPr>
        <w:t xml:space="preserve"> </w:t>
      </w:r>
    </w:p>
    <w:p w14:paraId="34356C06">
      <w:pPr>
        <w:spacing w:line="480" w:lineRule="exact"/>
        <w:ind w:firstLine="480" w:firstLineChars="200"/>
        <w:rPr>
          <w:rFonts w:ascii="宋体"/>
          <w:sz w:val="24"/>
        </w:rPr>
      </w:pPr>
      <w:r>
        <w:rPr>
          <w:rFonts w:hint="eastAsia" w:ascii="宋体"/>
          <w:sz w:val="24"/>
        </w:rPr>
        <w:t>地    址：</w:t>
      </w:r>
      <w:r>
        <w:rPr>
          <w:rFonts w:hint="eastAsia" w:ascii="宋体"/>
          <w:sz w:val="24"/>
          <w:u w:val="single"/>
        </w:rPr>
        <w:t xml:space="preserve">                                   </w:t>
      </w:r>
      <w:r>
        <w:rPr>
          <w:rFonts w:hint="eastAsia" w:ascii="宋体"/>
          <w:sz w:val="24"/>
        </w:rPr>
        <w:t xml:space="preserve"> </w:t>
      </w:r>
    </w:p>
    <w:p w14:paraId="30B56632">
      <w:pPr>
        <w:spacing w:line="480" w:lineRule="exact"/>
        <w:ind w:firstLine="480" w:firstLineChars="200"/>
        <w:rPr>
          <w:rFonts w:ascii="宋体"/>
          <w:sz w:val="24"/>
        </w:rPr>
      </w:pPr>
      <w:r>
        <w:rPr>
          <w:rFonts w:hint="eastAsia" w:ascii="宋体"/>
          <w:sz w:val="24"/>
        </w:rPr>
        <w:t>成立时间：</w:t>
      </w:r>
      <w:r>
        <w:rPr>
          <w:rFonts w:hint="eastAsia" w:ascii="宋体"/>
          <w:sz w:val="24"/>
          <w:u w:val="single"/>
        </w:rPr>
        <w:t xml:space="preserve">        </w:t>
      </w:r>
      <w:r>
        <w:rPr>
          <w:rFonts w:hint="eastAsia" w:ascii="宋体"/>
          <w:sz w:val="24"/>
        </w:rPr>
        <w:t>年</w:t>
      </w:r>
      <w:r>
        <w:rPr>
          <w:rFonts w:hint="eastAsia" w:ascii="宋体"/>
          <w:sz w:val="24"/>
          <w:u w:val="single"/>
        </w:rPr>
        <w:t xml:space="preserve">    </w:t>
      </w:r>
      <w:r>
        <w:rPr>
          <w:rFonts w:hint="eastAsia" w:ascii="宋体"/>
          <w:sz w:val="24"/>
        </w:rPr>
        <w:t>月</w:t>
      </w:r>
      <w:r>
        <w:rPr>
          <w:rFonts w:hint="eastAsia" w:ascii="宋体"/>
          <w:sz w:val="24"/>
          <w:u w:val="single"/>
        </w:rPr>
        <w:t xml:space="preserve">  </w:t>
      </w:r>
      <w:r>
        <w:rPr>
          <w:rFonts w:hint="eastAsia" w:ascii="宋体"/>
          <w:sz w:val="24"/>
        </w:rPr>
        <w:t>＿日</w:t>
      </w:r>
    </w:p>
    <w:p w14:paraId="62EB8E1E">
      <w:pPr>
        <w:spacing w:line="480" w:lineRule="exact"/>
        <w:ind w:firstLine="480" w:firstLineChars="200"/>
        <w:rPr>
          <w:rFonts w:ascii="宋体"/>
          <w:sz w:val="24"/>
        </w:rPr>
      </w:pPr>
      <w:r>
        <w:rPr>
          <w:rFonts w:hint="eastAsia" w:ascii="宋体"/>
          <w:sz w:val="24"/>
        </w:rPr>
        <w:t>经营期限：</w:t>
      </w:r>
      <w:r>
        <w:rPr>
          <w:rFonts w:hint="eastAsia" w:ascii="宋体"/>
          <w:sz w:val="24"/>
          <w:u w:val="single"/>
        </w:rPr>
        <w:t xml:space="preserve">                                </w:t>
      </w:r>
      <w:r>
        <w:rPr>
          <w:rFonts w:hint="eastAsia" w:ascii="宋体"/>
          <w:sz w:val="24"/>
        </w:rPr>
        <w:t xml:space="preserve"> </w:t>
      </w:r>
    </w:p>
    <w:p w14:paraId="2D448D05">
      <w:pPr>
        <w:spacing w:line="480" w:lineRule="exact"/>
        <w:ind w:firstLine="1440" w:firstLineChars="200"/>
        <w:rPr>
          <w:rFonts w:ascii="宋体"/>
          <w:sz w:val="24"/>
        </w:rPr>
      </w:pPr>
      <w:r>
        <w:rPr>
          <w:rFonts w:hint="eastAsia" w:ascii="宋体"/>
          <w:spacing w:val="240"/>
          <w:sz w:val="24"/>
        </w:rPr>
        <w:t>姓</w:t>
      </w:r>
      <w:r>
        <w:rPr>
          <w:rFonts w:hint="eastAsia" w:ascii="宋体"/>
          <w:sz w:val="24"/>
        </w:rPr>
        <w:t>名：</w:t>
      </w:r>
      <w:r>
        <w:rPr>
          <w:rFonts w:hint="eastAsia" w:ascii="宋体"/>
          <w:sz w:val="24"/>
          <w:u w:val="single"/>
        </w:rPr>
        <w:t xml:space="preserve">           </w:t>
      </w:r>
      <w:r>
        <w:rPr>
          <w:rFonts w:hint="eastAsia" w:ascii="宋体"/>
          <w:sz w:val="24"/>
        </w:rPr>
        <w:t>性别：</w:t>
      </w:r>
      <w:r>
        <w:rPr>
          <w:rFonts w:hint="eastAsia" w:ascii="宋体"/>
          <w:sz w:val="24"/>
          <w:u w:val="single"/>
        </w:rPr>
        <w:t xml:space="preserve">        </w:t>
      </w:r>
      <w:r>
        <w:rPr>
          <w:rFonts w:hint="eastAsia" w:ascii="宋体"/>
          <w:sz w:val="24"/>
        </w:rPr>
        <w:t>年龄：＿</w:t>
      </w:r>
      <w:r>
        <w:rPr>
          <w:rFonts w:hint="eastAsia" w:ascii="宋体"/>
          <w:sz w:val="24"/>
          <w:u w:val="single"/>
        </w:rPr>
        <w:t xml:space="preserve">  </w:t>
      </w:r>
      <w:r>
        <w:rPr>
          <w:rFonts w:hint="eastAsia" w:ascii="宋体"/>
          <w:sz w:val="24"/>
        </w:rPr>
        <w:t>职务：</w:t>
      </w:r>
      <w:r>
        <w:rPr>
          <w:rFonts w:hint="eastAsia" w:ascii="宋体"/>
          <w:sz w:val="24"/>
          <w:u w:val="single"/>
        </w:rPr>
        <w:t xml:space="preserve">       </w:t>
      </w:r>
      <w:r>
        <w:rPr>
          <w:rFonts w:hint="eastAsia" w:ascii="宋体"/>
          <w:sz w:val="24"/>
        </w:rPr>
        <w:t>_</w:t>
      </w:r>
    </w:p>
    <w:p w14:paraId="43E542D6">
      <w:pPr>
        <w:spacing w:line="480" w:lineRule="exact"/>
        <w:ind w:firstLine="480" w:firstLineChars="200"/>
        <w:rPr>
          <w:rFonts w:ascii="宋体"/>
          <w:sz w:val="24"/>
        </w:rPr>
      </w:pPr>
      <w:r>
        <w:rPr>
          <w:rFonts w:hint="eastAsia" w:ascii="宋体"/>
          <w:sz w:val="24"/>
        </w:rPr>
        <w:t>系</w:t>
      </w:r>
      <w:r>
        <w:rPr>
          <w:rFonts w:hint="eastAsia" w:ascii="宋体"/>
          <w:sz w:val="24"/>
          <w:u w:val="single"/>
        </w:rPr>
        <w:t xml:space="preserve">                                </w:t>
      </w:r>
      <w:r>
        <w:rPr>
          <w:rFonts w:hint="eastAsia" w:ascii="宋体"/>
          <w:sz w:val="24"/>
        </w:rPr>
        <w:t>（投标人名称）的法定代表人。</w:t>
      </w:r>
    </w:p>
    <w:p w14:paraId="7DB73271">
      <w:pPr>
        <w:spacing w:line="480" w:lineRule="exact"/>
        <w:ind w:firstLine="960" w:firstLineChars="400"/>
        <w:rPr>
          <w:rFonts w:ascii="宋体"/>
          <w:sz w:val="24"/>
        </w:rPr>
      </w:pPr>
      <w:r>
        <w:rPr>
          <w:rFonts w:hint="eastAsia" w:ascii="宋体"/>
          <w:sz w:val="24"/>
        </w:rPr>
        <w:t>特此证明。</w:t>
      </w:r>
    </w:p>
    <w:p w14:paraId="3C3FE7B0">
      <w:pPr>
        <w:spacing w:line="360" w:lineRule="auto"/>
        <w:ind w:firstLine="3480" w:firstLineChars="1450"/>
        <w:rPr>
          <w:rFonts w:ascii="宋体"/>
          <w:sz w:val="24"/>
        </w:rPr>
      </w:pPr>
      <w:r>
        <w:rPr>
          <w:rFonts w:hint="eastAsia" w:ascii="宋体"/>
          <w:sz w:val="24"/>
        </w:rPr>
        <w:t>投标人：</w:t>
      </w:r>
      <w:r>
        <w:rPr>
          <w:rFonts w:hint="eastAsia" w:ascii="宋体"/>
          <w:sz w:val="24"/>
          <w:u w:val="single"/>
        </w:rPr>
        <w:t xml:space="preserve">                 </w:t>
      </w:r>
      <w:r>
        <w:rPr>
          <w:rFonts w:hint="eastAsia" w:ascii="宋体"/>
          <w:sz w:val="24"/>
        </w:rPr>
        <w:t>（盖单位章）</w:t>
      </w:r>
    </w:p>
    <w:p w14:paraId="6F774BE4">
      <w:pPr>
        <w:wordWrap w:val="0"/>
        <w:spacing w:line="360" w:lineRule="auto"/>
        <w:jc w:val="right"/>
      </w:pPr>
      <w:r>
        <w:rPr>
          <w:rFonts w:hint="eastAsia" w:ascii="宋体"/>
          <w:sz w:val="24"/>
        </w:rPr>
        <w:t xml:space="preserve">                                        </w:t>
      </w:r>
      <w:r>
        <w:rPr>
          <w:rFonts w:hint="eastAsia" w:ascii="宋体"/>
          <w:sz w:val="24"/>
          <w:u w:val="single"/>
        </w:rPr>
        <w:t xml:space="preserve">       </w:t>
      </w:r>
      <w:r>
        <w:rPr>
          <w:rFonts w:hint="eastAsia" w:ascii="宋体"/>
          <w:sz w:val="24"/>
        </w:rPr>
        <w:t xml:space="preserve">年 </w:t>
      </w:r>
      <w:r>
        <w:rPr>
          <w:rFonts w:hint="eastAsia" w:ascii="宋体"/>
          <w:sz w:val="24"/>
          <w:u w:val="single"/>
        </w:rPr>
        <w:t xml:space="preserve">    </w:t>
      </w:r>
      <w:r>
        <w:rPr>
          <w:rFonts w:hint="eastAsia" w:ascii="宋体"/>
          <w:sz w:val="24"/>
        </w:rPr>
        <w:t>月</w:t>
      </w:r>
      <w:r>
        <w:rPr>
          <w:rFonts w:hint="eastAsia" w:ascii="宋体"/>
          <w:sz w:val="24"/>
          <w:u w:val="single"/>
        </w:rPr>
        <w:t xml:space="preserve">     </w:t>
      </w:r>
      <w:r>
        <w:rPr>
          <w:rFonts w:hint="eastAsia" w:ascii="宋体"/>
          <w:sz w:val="24"/>
        </w:rPr>
        <w:t xml:space="preserve">日  </w:t>
      </w:r>
    </w:p>
    <w:p w14:paraId="7135834E">
      <w:pPr>
        <w:spacing w:beforeLines="100" w:afterLines="100" w:line="480" w:lineRule="exact"/>
        <w:ind w:firstLine="3654" w:firstLineChars="1305"/>
        <w:rPr>
          <w:rFonts w:ascii="宋体"/>
          <w:sz w:val="28"/>
          <w:szCs w:val="28"/>
        </w:rPr>
      </w:pPr>
      <w:r>
        <w:rPr>
          <w:rFonts w:hint="eastAsia" w:ascii="宋体"/>
          <w:sz w:val="28"/>
          <w:szCs w:val="28"/>
        </w:rPr>
        <w:t>2.授权委托书</w:t>
      </w:r>
    </w:p>
    <w:p w14:paraId="5E0DE780">
      <w:pPr>
        <w:spacing w:line="480" w:lineRule="exact"/>
        <w:ind w:firstLine="480" w:firstLineChars="200"/>
        <w:rPr>
          <w:rFonts w:ascii="宋体"/>
          <w:sz w:val="24"/>
        </w:rPr>
      </w:pPr>
      <w:r>
        <w:rPr>
          <w:rFonts w:hint="eastAsia" w:ascii="宋体"/>
          <w:sz w:val="24"/>
        </w:rPr>
        <w:t xml:space="preserve">本人 </w:t>
      </w:r>
      <w:r>
        <w:rPr>
          <w:rFonts w:hint="eastAsia" w:ascii="宋体"/>
          <w:sz w:val="24"/>
          <w:u w:val="single"/>
        </w:rPr>
        <w:t xml:space="preserve">    </w:t>
      </w:r>
      <w:r>
        <w:rPr>
          <w:rFonts w:hint="eastAsia" w:ascii="宋体"/>
          <w:sz w:val="24"/>
        </w:rPr>
        <w:t>（姓名）系</w:t>
      </w:r>
      <w:r>
        <w:rPr>
          <w:rFonts w:hint="eastAsia" w:ascii="宋体"/>
          <w:sz w:val="24"/>
          <w:u w:val="single"/>
        </w:rPr>
        <w:t xml:space="preserve">       </w:t>
      </w:r>
      <w:r>
        <w:rPr>
          <w:rFonts w:hint="eastAsia" w:ascii="宋体"/>
          <w:sz w:val="24"/>
        </w:rPr>
        <w:t>（投标人）的法定代表人，现委托</w:t>
      </w:r>
      <w:r>
        <w:rPr>
          <w:rFonts w:hint="eastAsia" w:ascii="宋体"/>
          <w:sz w:val="24"/>
          <w:u w:val="single"/>
        </w:rPr>
        <w:t xml:space="preserve">   </w:t>
      </w:r>
      <w:r>
        <w:rPr>
          <w:rFonts w:hint="eastAsia" w:ascii="宋体"/>
          <w:sz w:val="24"/>
        </w:rPr>
        <w:t>（姓名）为我方代理人。代理人根据授权，以我方名义签署、澄清、说明、补正、递交、撤回、修改 “</w:t>
      </w:r>
      <w:r>
        <w:rPr>
          <w:rFonts w:hint="eastAsia" w:ascii="宋体"/>
          <w:sz w:val="24"/>
          <w:u w:val="single"/>
        </w:rPr>
        <w:t xml:space="preserve">      </w:t>
      </w:r>
      <w:r>
        <w:rPr>
          <w:rFonts w:hint="eastAsia" w:ascii="宋体"/>
          <w:sz w:val="24"/>
        </w:rPr>
        <w:t xml:space="preserve"> ”(项目名称、编号）投标文件，全权处理与该项目投标、评审答疑、签订合同以及与合同执行有关的一切事务，其法律后果由我方承担。</w:t>
      </w:r>
    </w:p>
    <w:p w14:paraId="4528B1E9">
      <w:pPr>
        <w:spacing w:line="480" w:lineRule="exact"/>
        <w:ind w:firstLine="480" w:firstLineChars="200"/>
        <w:rPr>
          <w:rFonts w:ascii="宋体"/>
          <w:sz w:val="24"/>
        </w:rPr>
      </w:pPr>
      <w:r>
        <w:rPr>
          <w:rFonts w:hint="eastAsia" w:ascii="宋体"/>
          <w:sz w:val="24"/>
        </w:rPr>
        <w:t xml:space="preserve">委托期限：                                </w:t>
      </w:r>
    </w:p>
    <w:p w14:paraId="1504FBBE">
      <w:pPr>
        <w:spacing w:line="480" w:lineRule="exact"/>
        <w:ind w:firstLine="480" w:firstLineChars="200"/>
        <w:rPr>
          <w:rFonts w:ascii="宋体"/>
          <w:sz w:val="24"/>
        </w:rPr>
      </w:pPr>
      <w:r>
        <w:rPr>
          <w:rFonts w:hint="eastAsia" w:ascii="宋体"/>
          <w:sz w:val="24"/>
        </w:rPr>
        <w:t>代理人无转委托权。</w:t>
      </w:r>
    </w:p>
    <w:p w14:paraId="1CF9523E">
      <w:pPr>
        <w:spacing w:line="480" w:lineRule="exact"/>
        <w:ind w:firstLine="480" w:firstLineChars="200"/>
        <w:rPr>
          <w:rFonts w:ascii="宋体"/>
          <w:sz w:val="24"/>
        </w:rPr>
      </w:pPr>
      <w:r>
        <w:rPr>
          <w:rFonts w:hint="eastAsia" w:ascii="宋体"/>
          <w:sz w:val="24"/>
        </w:rPr>
        <w:t>附：授权委托人有效身份证及法定代表人有效身份证</w:t>
      </w:r>
    </w:p>
    <w:p w14:paraId="03B257A9">
      <w:pPr>
        <w:spacing w:line="480" w:lineRule="exact"/>
        <w:rPr>
          <w:rFonts w:ascii="宋体"/>
          <w:sz w:val="24"/>
        </w:rPr>
      </w:pPr>
      <w:r>
        <w:rPr>
          <w:rFonts w:hint="eastAsia" w:ascii="宋体"/>
          <w:sz w:val="24"/>
        </w:rPr>
        <w:t xml:space="preserve">                                     投标人：             </w:t>
      </w:r>
      <w:r>
        <w:rPr>
          <w:rFonts w:hint="eastAsia" w:ascii="宋体"/>
          <w:sz w:val="28"/>
          <w:szCs w:val="28"/>
        </w:rPr>
        <w:t>（盖单位章）</w:t>
      </w:r>
    </w:p>
    <w:p w14:paraId="04C090BA">
      <w:pPr>
        <w:spacing w:line="480" w:lineRule="exact"/>
        <w:ind w:firstLine="4200" w:firstLineChars="1750"/>
        <w:rPr>
          <w:rFonts w:ascii="宋体"/>
          <w:sz w:val="24"/>
        </w:rPr>
      </w:pPr>
      <w:r>
        <w:rPr>
          <w:rFonts w:hint="eastAsia" w:ascii="宋体"/>
          <w:sz w:val="24"/>
        </w:rPr>
        <w:t xml:space="preserve">法定代表人：         </w:t>
      </w:r>
      <w:r>
        <w:rPr>
          <w:rFonts w:hint="eastAsia" w:ascii="宋体"/>
          <w:sz w:val="28"/>
          <w:szCs w:val="28"/>
        </w:rPr>
        <w:t>（签字或盖章）</w:t>
      </w:r>
    </w:p>
    <w:p w14:paraId="6EA0B4FB">
      <w:pPr>
        <w:spacing w:line="480" w:lineRule="exact"/>
        <w:ind w:firstLine="2820" w:firstLineChars="1175"/>
        <w:rPr>
          <w:rFonts w:ascii="宋体"/>
          <w:sz w:val="24"/>
        </w:rPr>
      </w:pPr>
      <w:r>
        <w:rPr>
          <w:rFonts w:hint="eastAsia" w:ascii="宋体"/>
          <w:sz w:val="24"/>
        </w:rPr>
        <w:t xml:space="preserve">              年    月    日</w:t>
      </w:r>
    </w:p>
    <w:p w14:paraId="32977D9C">
      <w:pPr>
        <w:spacing w:line="360" w:lineRule="exact"/>
        <w:ind w:firstLine="413" w:firstLineChars="147"/>
        <w:rPr>
          <w:b/>
          <w:sz w:val="28"/>
          <w:szCs w:val="28"/>
          <w:u w:val="single"/>
        </w:rPr>
      </w:pPr>
    </w:p>
    <w:p w14:paraId="19D7CABC">
      <w:pPr>
        <w:spacing w:line="360" w:lineRule="exact"/>
        <w:ind w:firstLine="413" w:firstLineChars="147"/>
        <w:rPr>
          <w:b/>
          <w:sz w:val="28"/>
          <w:szCs w:val="28"/>
          <w:u w:val="single"/>
        </w:rPr>
      </w:pPr>
    </w:p>
    <w:p w14:paraId="719EED3A">
      <w:pPr>
        <w:spacing w:line="360" w:lineRule="exact"/>
        <w:ind w:firstLine="443" w:firstLineChars="147"/>
        <w:rPr>
          <w:rFonts w:ascii="宋体"/>
          <w:b/>
          <w:sz w:val="30"/>
          <w:szCs w:val="30"/>
        </w:rPr>
      </w:pPr>
      <w:r>
        <w:rPr>
          <w:rFonts w:hint="eastAsia" w:ascii="宋体"/>
          <w:b/>
          <w:sz w:val="30"/>
          <w:szCs w:val="30"/>
        </w:rPr>
        <w:t>附件2</w:t>
      </w:r>
    </w:p>
    <w:p w14:paraId="46CC11BE">
      <w:pPr>
        <w:spacing w:line="360" w:lineRule="auto"/>
        <w:jc w:val="center"/>
        <w:rPr>
          <w:b/>
          <w:sz w:val="28"/>
          <w:szCs w:val="28"/>
        </w:rPr>
      </w:pPr>
      <w:bookmarkStart w:id="67" w:name="_Toc440443268"/>
      <w:bookmarkStart w:id="68" w:name="_Toc449028950"/>
      <w:r>
        <w:rPr>
          <w:rFonts w:hint="eastAsia"/>
          <w:b/>
          <w:sz w:val="28"/>
          <w:szCs w:val="28"/>
        </w:rPr>
        <w:t>诚信投标承诺书 </w:t>
      </w:r>
    </w:p>
    <w:p w14:paraId="0442BDC2">
      <w:pPr>
        <w:spacing w:line="500" w:lineRule="exact"/>
        <w:ind w:firstLine="420" w:firstLineChars="200"/>
        <w:rPr>
          <w:rFonts w:ascii="宋体" w:hAnsi="宋体"/>
          <w:szCs w:val="21"/>
        </w:rPr>
      </w:pPr>
      <w:r>
        <w:rPr>
          <w:rFonts w:hint="eastAsia" w:ascii="宋体" w:hAnsi="宋体"/>
          <w:szCs w:val="21"/>
        </w:rPr>
        <w:t>本人以企业法定代表人的身份郑重承诺：</w:t>
      </w:r>
    </w:p>
    <w:p w14:paraId="1F84596A">
      <w:pPr>
        <w:spacing w:line="500" w:lineRule="exact"/>
        <w:ind w:firstLine="420" w:firstLineChars="200"/>
        <w:rPr>
          <w:rFonts w:ascii="宋体" w:hAnsi="宋体"/>
          <w:szCs w:val="21"/>
        </w:rPr>
      </w:pPr>
      <w:r>
        <w:rPr>
          <w:rFonts w:hint="eastAsia" w:ascii="宋体" w:hAnsi="宋体"/>
          <w:szCs w:val="21"/>
        </w:rPr>
        <w:t>一、将遵循公开、公正和诚实信用的原则自愿参加</w:t>
      </w:r>
      <w:r>
        <w:rPr>
          <w:rFonts w:hint="eastAsia" w:ascii="宋体" w:hAnsi="宋体"/>
          <w:szCs w:val="21"/>
          <w:u w:val="single"/>
        </w:rPr>
        <w:t xml:space="preserve">                   </w:t>
      </w:r>
      <w:r>
        <w:rPr>
          <w:rFonts w:hint="eastAsia" w:ascii="宋体" w:hAnsi="宋体"/>
          <w:szCs w:val="21"/>
        </w:rPr>
        <w:t>项目的投标，所提供的一切材料都是真实、有效、合法的；</w:t>
      </w:r>
    </w:p>
    <w:p w14:paraId="15BEECB7">
      <w:pPr>
        <w:spacing w:line="500" w:lineRule="exact"/>
        <w:ind w:firstLine="420" w:firstLineChars="200"/>
        <w:rPr>
          <w:rFonts w:ascii="宋体" w:hAnsi="宋体"/>
          <w:szCs w:val="21"/>
        </w:rPr>
      </w:pPr>
      <w:r>
        <w:rPr>
          <w:rFonts w:hint="eastAsia" w:ascii="宋体" w:hAnsi="宋体"/>
          <w:szCs w:val="21"/>
        </w:rPr>
        <w:t>二、本单位郑重声明，根据《中华人民共和国政府采购法》及《中华人民共和国政府采购法实施条例》的规定，我公司具有良好的商业信誉和健全的财务会计制度，具有履行合同所必需的设备和专业技术能力，有依法缴纳税收和社会保障资金的良好记录；参加政府采购活动前三年内，本单位在经营活动中没有重大违法记录，没有因违法经营受到刑事处罚或者责令停产停业、吊销许可证或者执照、较大数额罚款等行政处罚。</w:t>
      </w:r>
    </w:p>
    <w:p w14:paraId="24298FFC">
      <w:pPr>
        <w:spacing w:line="500" w:lineRule="exact"/>
        <w:ind w:firstLine="420" w:firstLineChars="200"/>
        <w:rPr>
          <w:rFonts w:ascii="宋体" w:hAnsi="宋体"/>
          <w:szCs w:val="21"/>
        </w:rPr>
      </w:pPr>
      <w:r>
        <w:rPr>
          <w:rFonts w:hint="eastAsia" w:ascii="宋体" w:hAnsi="宋体"/>
          <w:szCs w:val="21"/>
        </w:rPr>
        <w:t>三、不出借、转让资质证书，不让他人挂靠投标，不以他人名义投标或者以其他方式弄虚作假，骗取中标；</w:t>
      </w:r>
    </w:p>
    <w:p w14:paraId="4CD05828">
      <w:pPr>
        <w:spacing w:line="500" w:lineRule="exact"/>
        <w:ind w:firstLine="420" w:firstLineChars="200"/>
        <w:rPr>
          <w:rFonts w:ascii="宋体" w:hAnsi="宋体"/>
          <w:szCs w:val="21"/>
        </w:rPr>
      </w:pPr>
      <w:r>
        <w:rPr>
          <w:rFonts w:hint="eastAsia" w:ascii="宋体" w:hAnsi="宋体"/>
          <w:szCs w:val="21"/>
        </w:rPr>
        <w:t>四、不与其他投标人相互串通投标报价，不排挤其他投标人的公平竞争、损害招标人的合法权益；</w:t>
      </w:r>
    </w:p>
    <w:p w14:paraId="49D2FF17">
      <w:pPr>
        <w:spacing w:line="500" w:lineRule="exact"/>
        <w:ind w:firstLine="420" w:firstLineChars="200"/>
        <w:rPr>
          <w:rFonts w:ascii="宋体" w:hAnsi="宋体"/>
          <w:szCs w:val="21"/>
        </w:rPr>
      </w:pPr>
      <w:r>
        <w:rPr>
          <w:rFonts w:hint="eastAsia" w:ascii="宋体" w:hAnsi="宋体"/>
          <w:szCs w:val="21"/>
        </w:rPr>
        <w:t>五、不与招标人、招标代理机构或其他投标人串通投标，损害国家利益、社会公共利益或者他人的合法权益；</w:t>
      </w:r>
    </w:p>
    <w:p w14:paraId="3831CD7A">
      <w:pPr>
        <w:spacing w:line="500" w:lineRule="exact"/>
        <w:ind w:firstLine="420" w:firstLineChars="200"/>
        <w:rPr>
          <w:rFonts w:ascii="宋体" w:hAnsi="宋体"/>
          <w:szCs w:val="21"/>
        </w:rPr>
      </w:pPr>
      <w:r>
        <w:rPr>
          <w:rFonts w:hint="eastAsia" w:ascii="宋体" w:hAnsi="宋体"/>
          <w:szCs w:val="21"/>
        </w:rPr>
        <w:t>六、我公司没有下列情形：1、被人民法院列入失信被执行人的；2、我公司及其法定代表人、拟派项目经理（项目负责人）前三年有行贿犯罪行为的；3、被市场监督管理部门列入经营异常名录或者严重违法企业名单，且未被移除的；4、被税收部门列入重大税收违法案件当事人的；5、被政府采购监管部门列入政府采购严重违法失信行为记录名单的；6、在“信用中国”网站上披露仍在公示期的严重失信行为的；7、参与政府采购活动前3年在经营活动中有重大违法记录的。</w:t>
      </w:r>
    </w:p>
    <w:p w14:paraId="142A7AF8">
      <w:pPr>
        <w:spacing w:line="500" w:lineRule="exact"/>
        <w:ind w:firstLine="420" w:firstLineChars="200"/>
      </w:pPr>
      <w:r>
        <w:rPr>
          <w:rFonts w:hint="eastAsia" w:ascii="宋体" w:hAnsi="宋体"/>
          <w:szCs w:val="21"/>
        </w:rPr>
        <w:t>七、我公司没有下列情形：被滁州市县两级公管部门记入不良行为记录且在披露期内。</w:t>
      </w:r>
    </w:p>
    <w:p w14:paraId="04E362D2">
      <w:pPr>
        <w:spacing w:line="500" w:lineRule="exact"/>
        <w:ind w:firstLine="420" w:firstLineChars="200"/>
        <w:rPr>
          <w:rFonts w:ascii="宋体" w:hAnsi="宋体"/>
          <w:szCs w:val="21"/>
        </w:rPr>
      </w:pPr>
      <w:r>
        <w:rPr>
          <w:rFonts w:hint="eastAsia" w:ascii="宋体" w:hAnsi="宋体"/>
          <w:szCs w:val="21"/>
        </w:rPr>
        <w:t>八、严格遵守开标现场纪律，服从监管人员管理；</w:t>
      </w:r>
    </w:p>
    <w:p w14:paraId="7260C0F8">
      <w:pPr>
        <w:spacing w:line="500" w:lineRule="exact"/>
        <w:ind w:firstLine="420" w:firstLineChars="200"/>
        <w:rPr>
          <w:rFonts w:ascii="宋体" w:hAnsi="宋体"/>
          <w:szCs w:val="21"/>
        </w:rPr>
      </w:pPr>
      <w:r>
        <w:rPr>
          <w:rFonts w:hint="eastAsia" w:ascii="宋体" w:hAnsi="宋体"/>
          <w:szCs w:val="21"/>
        </w:rPr>
        <w:t>九、保证中标后不转包，若有分包征得招标人同意；</w:t>
      </w:r>
    </w:p>
    <w:p w14:paraId="3172C2AB">
      <w:pPr>
        <w:spacing w:line="500" w:lineRule="exact"/>
        <w:ind w:firstLine="420" w:firstLineChars="200"/>
        <w:rPr>
          <w:rFonts w:ascii="宋体" w:hAnsi="宋体"/>
          <w:szCs w:val="21"/>
        </w:rPr>
      </w:pPr>
      <w:r>
        <w:rPr>
          <w:rFonts w:hint="eastAsia" w:ascii="宋体" w:hAnsi="宋体"/>
          <w:szCs w:val="21"/>
        </w:rPr>
        <w:t>十、保证中标之后，按照投标文件要求提供相关后续服务；</w:t>
      </w:r>
    </w:p>
    <w:p w14:paraId="35730988">
      <w:pPr>
        <w:spacing w:line="500" w:lineRule="exact"/>
        <w:ind w:firstLine="420" w:firstLineChars="200"/>
        <w:rPr>
          <w:rFonts w:ascii="宋体" w:hAnsi="宋体"/>
          <w:szCs w:val="21"/>
        </w:rPr>
      </w:pPr>
      <w:r>
        <w:rPr>
          <w:rFonts w:hint="eastAsia" w:ascii="宋体" w:hAnsi="宋体"/>
          <w:szCs w:val="21"/>
        </w:rPr>
        <w:t>十一、保证企业及所属相关人员在本次投标中无行贿等犯罪行为；</w:t>
      </w:r>
    </w:p>
    <w:p w14:paraId="406E222A">
      <w:pPr>
        <w:spacing w:line="500" w:lineRule="exact"/>
        <w:ind w:firstLine="420" w:firstLineChars="200"/>
        <w:rPr>
          <w:rFonts w:ascii="宋体" w:hAnsi="宋体"/>
          <w:szCs w:val="21"/>
        </w:rPr>
      </w:pPr>
      <w:r>
        <w:rPr>
          <w:rFonts w:hint="eastAsia" w:ascii="宋体" w:hAnsi="宋体"/>
          <w:szCs w:val="21"/>
        </w:rPr>
        <w:t>十二、如在投标过程和公示期间发生投诉行为，保证按照相关规定要求进行。投诉内容符合要求，投诉材料加盖企业公章或由法定代表人授权委托人签字，并附有关身份证明复印件。不恶意投诉，对本公司提供的投诉线索的真实性负责，否则愿接受有关部门的处罚。</w:t>
      </w:r>
    </w:p>
    <w:p w14:paraId="511525C5">
      <w:pPr>
        <w:spacing w:line="500" w:lineRule="exact"/>
        <w:ind w:firstLine="420" w:firstLineChars="200"/>
        <w:rPr>
          <w:rFonts w:ascii="宋体" w:hAnsi="宋体"/>
          <w:szCs w:val="21"/>
        </w:rPr>
      </w:pPr>
      <w:r>
        <w:rPr>
          <w:rFonts w:hint="eastAsia" w:ascii="宋体" w:hAnsi="宋体"/>
          <w:szCs w:val="21"/>
        </w:rPr>
        <w:t>以上内容我已仔细阅读，本公司若有违反承诺内容的行为，自愿接受取消投标或者中标资格、记入不良行为记录等有关处理，愿意承担法律责任，给招标人造成损失的，依法承担赔偿责任。</w:t>
      </w:r>
    </w:p>
    <w:p w14:paraId="565B70DE">
      <w:pPr>
        <w:spacing w:line="500" w:lineRule="exact"/>
        <w:ind w:firstLine="420" w:firstLineChars="200"/>
        <w:rPr>
          <w:rFonts w:ascii="宋体" w:hAnsi="宋体"/>
          <w:szCs w:val="21"/>
        </w:rPr>
      </w:pPr>
      <w:r>
        <w:rPr>
          <w:rFonts w:hint="eastAsia" w:ascii="宋体" w:hAnsi="宋体"/>
          <w:szCs w:val="21"/>
        </w:rPr>
        <w:t> </w:t>
      </w:r>
    </w:p>
    <w:p w14:paraId="081FB8D5">
      <w:pPr>
        <w:spacing w:line="500" w:lineRule="exact"/>
        <w:ind w:firstLine="420" w:firstLineChars="200"/>
        <w:rPr>
          <w:rFonts w:ascii="宋体" w:hAnsi="宋体"/>
          <w:szCs w:val="21"/>
        </w:rPr>
      </w:pPr>
      <w:r>
        <w:rPr>
          <w:rFonts w:hint="eastAsia" w:ascii="宋体" w:hAnsi="宋体"/>
          <w:szCs w:val="21"/>
        </w:rPr>
        <w:t>开户银行：                          基本账户：</w:t>
      </w:r>
    </w:p>
    <w:p w14:paraId="6E0FB13B">
      <w:pPr>
        <w:spacing w:line="500" w:lineRule="exact"/>
        <w:ind w:firstLine="420" w:firstLineChars="200"/>
        <w:rPr>
          <w:rFonts w:ascii="宋体" w:hAnsi="宋体"/>
          <w:szCs w:val="21"/>
        </w:rPr>
      </w:pPr>
      <w:r>
        <w:rPr>
          <w:rFonts w:hint="eastAsia" w:ascii="宋体" w:hAnsi="宋体"/>
          <w:szCs w:val="21"/>
        </w:rPr>
        <w:t>投标单位（盖单位章）：          法定代表人（签字或盖章）：</w:t>
      </w:r>
    </w:p>
    <w:p w14:paraId="4C626167">
      <w:pPr>
        <w:spacing w:line="500" w:lineRule="exact"/>
        <w:ind w:firstLine="420" w:firstLineChars="200"/>
        <w:rPr>
          <w:rFonts w:ascii="宋体" w:hAnsi="宋体"/>
          <w:szCs w:val="21"/>
        </w:rPr>
      </w:pPr>
    </w:p>
    <w:p w14:paraId="4ACC5B9B">
      <w:pPr>
        <w:spacing w:line="560" w:lineRule="exact"/>
        <w:jc w:val="right"/>
        <w:rPr>
          <w:rFonts w:ascii="仿宋_GB2312" w:eastAsia="仿宋_GB2312"/>
          <w:sz w:val="32"/>
          <w:szCs w:val="32"/>
        </w:rPr>
      </w:pPr>
      <w:r>
        <w:rPr>
          <w:rFonts w:hint="eastAsia" w:ascii="宋体" w:hAnsi="宋体"/>
          <w:szCs w:val="21"/>
        </w:rPr>
        <w:t>日期：</w:t>
      </w:r>
      <w:r>
        <w:rPr>
          <w:rFonts w:ascii="宋体" w:hAnsi="宋体"/>
          <w:szCs w:val="21"/>
          <w:u w:val="single"/>
        </w:rPr>
        <w:t xml:space="preserve">           </w:t>
      </w:r>
      <w:r>
        <w:rPr>
          <w:rFonts w:hint="eastAsia" w:ascii="宋体" w:hAnsi="宋体"/>
          <w:szCs w:val="21"/>
        </w:rPr>
        <w:t>年</w:t>
      </w:r>
      <w:r>
        <w:rPr>
          <w:rFonts w:ascii="宋体" w:hAnsi="宋体"/>
          <w:szCs w:val="21"/>
        </w:rPr>
        <w:t xml:space="preserve"> </w:t>
      </w:r>
      <w:r>
        <w:rPr>
          <w:rFonts w:ascii="宋体" w:hAnsi="宋体"/>
          <w:szCs w:val="21"/>
          <w:u w:val="single"/>
        </w:rPr>
        <w:t xml:space="preserve">           </w:t>
      </w:r>
      <w:r>
        <w:rPr>
          <w:rFonts w:hint="eastAsia" w:ascii="宋体" w:hAnsi="宋体"/>
          <w:szCs w:val="21"/>
        </w:rPr>
        <w:t>月</w:t>
      </w:r>
      <w:r>
        <w:rPr>
          <w:rFonts w:ascii="宋体" w:hAnsi="宋体"/>
          <w:szCs w:val="21"/>
        </w:rPr>
        <w:t xml:space="preserve"> </w:t>
      </w:r>
      <w:r>
        <w:rPr>
          <w:rFonts w:ascii="宋体" w:hAnsi="宋体"/>
          <w:szCs w:val="21"/>
          <w:u w:val="single"/>
        </w:rPr>
        <w:t xml:space="preserve">            </w:t>
      </w:r>
      <w:r>
        <w:rPr>
          <w:rFonts w:hint="eastAsia" w:ascii="宋体" w:hAnsi="宋体"/>
          <w:szCs w:val="21"/>
        </w:rPr>
        <w:t>日</w:t>
      </w:r>
    </w:p>
    <w:p w14:paraId="7F8A738E">
      <w:pPr>
        <w:spacing w:line="360" w:lineRule="auto"/>
        <w:jc w:val="center"/>
        <w:rPr>
          <w:b/>
          <w:sz w:val="28"/>
          <w:szCs w:val="28"/>
        </w:rPr>
      </w:pPr>
    </w:p>
    <w:p w14:paraId="3F5DD5E3">
      <w:pPr>
        <w:spacing w:line="360" w:lineRule="exact"/>
        <w:ind w:firstLine="443" w:firstLineChars="147"/>
        <w:rPr>
          <w:rFonts w:ascii="宋体"/>
          <w:b/>
          <w:sz w:val="30"/>
          <w:szCs w:val="30"/>
        </w:rPr>
      </w:pPr>
    </w:p>
    <w:p w14:paraId="0E0E7ECD">
      <w:pPr>
        <w:spacing w:line="360" w:lineRule="exact"/>
        <w:ind w:firstLine="443" w:firstLineChars="147"/>
        <w:rPr>
          <w:rFonts w:ascii="宋体"/>
          <w:b/>
          <w:sz w:val="30"/>
          <w:szCs w:val="30"/>
        </w:rPr>
      </w:pPr>
    </w:p>
    <w:p w14:paraId="4ADF3BC3">
      <w:pPr>
        <w:spacing w:line="360" w:lineRule="exact"/>
        <w:ind w:firstLine="443" w:firstLineChars="147"/>
        <w:rPr>
          <w:rFonts w:ascii="宋体"/>
          <w:b/>
          <w:sz w:val="30"/>
          <w:szCs w:val="30"/>
        </w:rPr>
      </w:pPr>
    </w:p>
    <w:p w14:paraId="4D7060F6">
      <w:pPr>
        <w:spacing w:line="360" w:lineRule="exact"/>
        <w:ind w:firstLine="443" w:firstLineChars="147"/>
        <w:rPr>
          <w:rFonts w:ascii="宋体"/>
          <w:b/>
          <w:sz w:val="30"/>
          <w:szCs w:val="30"/>
        </w:rPr>
      </w:pPr>
    </w:p>
    <w:p w14:paraId="2CF5B1DF">
      <w:pPr>
        <w:spacing w:line="360" w:lineRule="exact"/>
        <w:ind w:firstLine="443" w:firstLineChars="147"/>
        <w:rPr>
          <w:rFonts w:ascii="宋体"/>
          <w:b/>
          <w:sz w:val="30"/>
          <w:szCs w:val="30"/>
        </w:rPr>
      </w:pPr>
    </w:p>
    <w:p w14:paraId="0AFFDB07">
      <w:pPr>
        <w:spacing w:line="360" w:lineRule="exact"/>
        <w:ind w:firstLine="443" w:firstLineChars="147"/>
        <w:rPr>
          <w:rFonts w:ascii="宋体"/>
          <w:b/>
          <w:sz w:val="30"/>
          <w:szCs w:val="30"/>
        </w:rPr>
      </w:pPr>
    </w:p>
    <w:p w14:paraId="6FD07C9D">
      <w:pPr>
        <w:spacing w:line="360" w:lineRule="exact"/>
        <w:ind w:firstLine="443" w:firstLineChars="147"/>
        <w:rPr>
          <w:rFonts w:ascii="宋体"/>
          <w:b/>
          <w:sz w:val="30"/>
          <w:szCs w:val="30"/>
        </w:rPr>
      </w:pPr>
    </w:p>
    <w:p w14:paraId="08104B9F">
      <w:pPr>
        <w:spacing w:line="360" w:lineRule="exact"/>
        <w:ind w:firstLine="443" w:firstLineChars="147"/>
        <w:rPr>
          <w:rFonts w:ascii="宋体"/>
          <w:b/>
          <w:sz w:val="30"/>
          <w:szCs w:val="30"/>
        </w:rPr>
      </w:pPr>
    </w:p>
    <w:p w14:paraId="36A5AD1D">
      <w:pPr>
        <w:rPr>
          <w:rFonts w:ascii="宋体"/>
          <w:b/>
          <w:sz w:val="44"/>
          <w:szCs w:val="44"/>
        </w:rPr>
      </w:pPr>
      <w:r>
        <w:rPr>
          <w:rFonts w:hint="eastAsia" w:ascii="宋体"/>
          <w:b/>
          <w:sz w:val="44"/>
          <w:szCs w:val="44"/>
        </w:rPr>
        <w:br w:type="page"/>
      </w:r>
    </w:p>
    <w:bookmarkEnd w:id="67"/>
    <w:bookmarkEnd w:id="68"/>
    <w:p w14:paraId="6F9A3532">
      <w:pPr>
        <w:spacing w:line="360" w:lineRule="exact"/>
        <w:ind w:firstLine="443" w:firstLineChars="147"/>
        <w:rPr>
          <w:rFonts w:ascii="宋体" w:hAnsi="宋体"/>
          <w:b/>
          <w:sz w:val="30"/>
          <w:szCs w:val="30"/>
        </w:rPr>
      </w:pPr>
      <w:r>
        <w:rPr>
          <w:rFonts w:hint="eastAsia" w:ascii="宋体" w:hAnsi="宋体"/>
          <w:b/>
          <w:sz w:val="30"/>
          <w:szCs w:val="30"/>
        </w:rPr>
        <w:t>附件3</w:t>
      </w:r>
    </w:p>
    <w:p w14:paraId="65CDD009">
      <w:pPr>
        <w:spacing w:line="360" w:lineRule="exact"/>
        <w:ind w:firstLine="472" w:firstLineChars="147"/>
        <w:jc w:val="center"/>
        <w:rPr>
          <w:rFonts w:ascii="宋体"/>
          <w:b/>
          <w:sz w:val="32"/>
          <w:szCs w:val="32"/>
        </w:rPr>
      </w:pPr>
    </w:p>
    <w:p w14:paraId="2FEE402D">
      <w:pPr>
        <w:spacing w:line="360" w:lineRule="exact"/>
        <w:ind w:firstLine="531" w:firstLineChars="147"/>
        <w:jc w:val="center"/>
        <w:rPr>
          <w:rFonts w:ascii="宋体"/>
          <w:b/>
          <w:sz w:val="36"/>
          <w:szCs w:val="36"/>
        </w:rPr>
      </w:pPr>
      <w:r>
        <w:rPr>
          <w:rFonts w:hint="eastAsia" w:ascii="宋体"/>
          <w:b/>
          <w:sz w:val="36"/>
          <w:szCs w:val="36"/>
        </w:rPr>
        <w:t>开标一览表</w:t>
      </w:r>
    </w:p>
    <w:p w14:paraId="231C117F">
      <w:pPr>
        <w:spacing w:line="360" w:lineRule="exact"/>
        <w:ind w:firstLine="354" w:firstLineChars="147"/>
        <w:rPr>
          <w:rFonts w:ascii="宋体"/>
          <w:b/>
          <w:sz w:val="24"/>
        </w:rPr>
      </w:pPr>
    </w:p>
    <w:p w14:paraId="759B01A2">
      <w:pPr>
        <w:spacing w:line="360" w:lineRule="exact"/>
        <w:ind w:firstLine="240" w:firstLineChars="100"/>
        <w:rPr>
          <w:rFonts w:ascii="宋体"/>
          <w:sz w:val="24"/>
        </w:rPr>
      </w:pPr>
      <w:r>
        <w:rPr>
          <w:rFonts w:hint="eastAsia" w:ascii="宋体"/>
          <w:sz w:val="24"/>
        </w:rPr>
        <w:t>（注：开标一览表必须编入投标文件，唱标时，以投标文件中的开标一览表进行唱标）</w:t>
      </w:r>
    </w:p>
    <w:p w14:paraId="0451601E">
      <w:pPr>
        <w:snapToGrid w:val="0"/>
        <w:spacing w:line="460" w:lineRule="exact"/>
        <w:ind w:left="2940" w:leftChars="1400" w:firstLine="720" w:firstLineChars="300"/>
        <w:rPr>
          <w:rFonts w:ascii="宋体"/>
          <w:sz w:val="24"/>
        </w:rPr>
      </w:pPr>
    </w:p>
    <w:tbl>
      <w:tblPr>
        <w:tblStyle w:val="34"/>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803"/>
        <w:gridCol w:w="6952"/>
      </w:tblGrid>
      <w:tr w14:paraId="5CA7405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350" w:hRule="exact"/>
        </w:trPr>
        <w:tc>
          <w:tcPr>
            <w:tcW w:w="1803" w:type="dxa"/>
            <w:tcBorders>
              <w:top w:val="single" w:color="auto" w:sz="12" w:space="0"/>
              <w:bottom w:val="single" w:color="auto" w:sz="12" w:space="0"/>
              <w:right w:val="single" w:color="auto" w:sz="12" w:space="0"/>
            </w:tcBorders>
            <w:vAlign w:val="center"/>
          </w:tcPr>
          <w:p w14:paraId="5A071A42">
            <w:pPr>
              <w:spacing w:line="460" w:lineRule="exact"/>
              <w:jc w:val="center"/>
              <w:rPr>
                <w:rFonts w:ascii="宋体"/>
                <w:sz w:val="24"/>
              </w:rPr>
            </w:pPr>
            <w:r>
              <w:rPr>
                <w:rFonts w:hint="eastAsia" w:ascii="宋体"/>
                <w:sz w:val="24"/>
              </w:rPr>
              <w:t>项目名称</w:t>
            </w:r>
          </w:p>
        </w:tc>
        <w:tc>
          <w:tcPr>
            <w:tcW w:w="6952" w:type="dxa"/>
            <w:tcBorders>
              <w:top w:val="single" w:color="auto" w:sz="12" w:space="0"/>
              <w:left w:val="single" w:color="auto" w:sz="12" w:space="0"/>
              <w:bottom w:val="single" w:color="auto" w:sz="12" w:space="0"/>
            </w:tcBorders>
            <w:vAlign w:val="center"/>
          </w:tcPr>
          <w:p w14:paraId="3131ACD2">
            <w:pPr>
              <w:spacing w:line="360" w:lineRule="auto"/>
              <w:jc w:val="left"/>
              <w:rPr>
                <w:sz w:val="24"/>
              </w:rPr>
            </w:pPr>
            <w:r>
              <w:rPr>
                <w:rFonts w:hint="eastAsia"/>
                <w:sz w:val="24"/>
              </w:rPr>
              <w:t xml:space="preserve">         </w:t>
            </w:r>
          </w:p>
        </w:tc>
      </w:tr>
      <w:tr w14:paraId="6BA844D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122" w:hRule="exact"/>
        </w:trPr>
        <w:tc>
          <w:tcPr>
            <w:tcW w:w="1803" w:type="dxa"/>
            <w:tcBorders>
              <w:top w:val="single" w:color="auto" w:sz="12" w:space="0"/>
              <w:right w:val="single" w:color="auto" w:sz="12" w:space="0"/>
            </w:tcBorders>
            <w:vAlign w:val="center"/>
          </w:tcPr>
          <w:p w14:paraId="7D86F370">
            <w:pPr>
              <w:spacing w:line="460" w:lineRule="exact"/>
              <w:jc w:val="center"/>
              <w:rPr>
                <w:rFonts w:ascii="宋体"/>
                <w:sz w:val="24"/>
              </w:rPr>
            </w:pPr>
            <w:r>
              <w:rPr>
                <w:rFonts w:hint="eastAsia" w:ascii="宋体"/>
                <w:sz w:val="24"/>
              </w:rPr>
              <w:t>项目编号</w:t>
            </w:r>
          </w:p>
        </w:tc>
        <w:tc>
          <w:tcPr>
            <w:tcW w:w="6952" w:type="dxa"/>
            <w:tcBorders>
              <w:top w:val="single" w:color="auto" w:sz="12" w:space="0"/>
              <w:left w:val="single" w:color="auto" w:sz="12" w:space="0"/>
            </w:tcBorders>
            <w:vAlign w:val="center"/>
          </w:tcPr>
          <w:p w14:paraId="40582196">
            <w:pPr>
              <w:rPr>
                <w:rFonts w:ascii="宋体"/>
                <w:sz w:val="24"/>
              </w:rPr>
            </w:pPr>
          </w:p>
        </w:tc>
      </w:tr>
      <w:tr w14:paraId="239F969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118" w:hRule="exact"/>
        </w:trPr>
        <w:tc>
          <w:tcPr>
            <w:tcW w:w="1803" w:type="dxa"/>
            <w:tcBorders>
              <w:right w:val="single" w:color="auto" w:sz="12" w:space="0"/>
            </w:tcBorders>
            <w:vAlign w:val="center"/>
          </w:tcPr>
          <w:p w14:paraId="745DF51C">
            <w:pPr>
              <w:spacing w:line="460" w:lineRule="exact"/>
              <w:ind w:firstLine="120" w:firstLineChars="50"/>
              <w:rPr>
                <w:rFonts w:ascii="宋体"/>
                <w:sz w:val="24"/>
              </w:rPr>
            </w:pPr>
            <w:r>
              <w:rPr>
                <w:rFonts w:hint="eastAsia" w:ascii="宋体"/>
                <w:sz w:val="24"/>
              </w:rPr>
              <w:t>投标人名称</w:t>
            </w:r>
          </w:p>
        </w:tc>
        <w:tc>
          <w:tcPr>
            <w:tcW w:w="6952" w:type="dxa"/>
            <w:tcBorders>
              <w:left w:val="single" w:color="auto" w:sz="12" w:space="0"/>
            </w:tcBorders>
          </w:tcPr>
          <w:p w14:paraId="3AA33ED6">
            <w:pPr>
              <w:pStyle w:val="18"/>
              <w:spacing w:line="460" w:lineRule="exact"/>
              <w:ind w:left="86" w:leftChars="41"/>
              <w:rPr>
                <w:rFonts w:ascii="宋体" w:eastAsia="宋体"/>
                <w:color w:val="auto"/>
                <w:sz w:val="24"/>
                <w:szCs w:val="24"/>
              </w:rPr>
            </w:pPr>
          </w:p>
        </w:tc>
      </w:tr>
      <w:tr w14:paraId="79F62AF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641" w:hRule="exact"/>
        </w:trPr>
        <w:tc>
          <w:tcPr>
            <w:tcW w:w="1803" w:type="dxa"/>
            <w:tcBorders>
              <w:right w:val="single" w:color="auto" w:sz="12" w:space="0"/>
            </w:tcBorders>
            <w:vAlign w:val="center"/>
          </w:tcPr>
          <w:p w14:paraId="75E17763">
            <w:pPr>
              <w:spacing w:line="360" w:lineRule="auto"/>
              <w:jc w:val="center"/>
              <w:rPr>
                <w:rFonts w:ascii="宋体"/>
                <w:sz w:val="24"/>
              </w:rPr>
            </w:pPr>
            <w:r>
              <w:rPr>
                <w:rFonts w:hint="eastAsia" w:ascii="宋体"/>
                <w:sz w:val="24"/>
              </w:rPr>
              <w:t>总投标价\服务期</w:t>
            </w:r>
          </w:p>
        </w:tc>
        <w:tc>
          <w:tcPr>
            <w:tcW w:w="6952" w:type="dxa"/>
            <w:tcBorders>
              <w:left w:val="single" w:color="auto" w:sz="12" w:space="0"/>
            </w:tcBorders>
            <w:vAlign w:val="center"/>
          </w:tcPr>
          <w:p w14:paraId="38024B63">
            <w:pPr>
              <w:spacing w:line="900" w:lineRule="exact"/>
              <w:rPr>
                <w:rFonts w:ascii="宋体"/>
                <w:sz w:val="24"/>
              </w:rPr>
            </w:pPr>
            <w:r>
              <w:rPr>
                <w:rFonts w:hint="eastAsia" w:ascii="宋体"/>
                <w:sz w:val="24"/>
              </w:rPr>
              <w:t>投标报价 （大写）：</w:t>
            </w:r>
            <w:r>
              <w:rPr>
                <w:rFonts w:hint="eastAsia" w:ascii="宋体"/>
                <w:sz w:val="24"/>
                <w:u w:val="single"/>
              </w:rPr>
              <w:t xml:space="preserve">                   </w:t>
            </w:r>
            <w:r>
              <w:rPr>
                <w:rFonts w:hint="eastAsia" w:ascii="宋体"/>
                <w:sz w:val="24"/>
              </w:rPr>
              <w:t>；</w:t>
            </w:r>
          </w:p>
          <w:p w14:paraId="4BD5A855">
            <w:pPr>
              <w:spacing w:line="900" w:lineRule="exact"/>
              <w:ind w:firstLine="1200" w:firstLineChars="500"/>
              <w:rPr>
                <w:rFonts w:ascii="宋体"/>
                <w:sz w:val="24"/>
              </w:rPr>
            </w:pPr>
            <w:r>
              <w:rPr>
                <w:rFonts w:hint="eastAsia" w:ascii="宋体"/>
                <w:sz w:val="24"/>
              </w:rPr>
              <w:t>(小写) ：</w:t>
            </w:r>
            <w:r>
              <w:rPr>
                <w:rFonts w:hint="eastAsia" w:ascii="宋体"/>
                <w:sz w:val="24"/>
                <w:u w:val="single"/>
              </w:rPr>
              <w:t xml:space="preserve">                   </w:t>
            </w:r>
            <w:r>
              <w:rPr>
                <w:rFonts w:hint="eastAsia" w:ascii="宋体"/>
                <w:sz w:val="24"/>
              </w:rPr>
              <w:t>；</w:t>
            </w:r>
          </w:p>
          <w:p w14:paraId="61DFDBFE">
            <w:pPr>
              <w:spacing w:line="900" w:lineRule="exact"/>
              <w:rPr>
                <w:sz w:val="24"/>
              </w:rPr>
            </w:pPr>
            <w:r>
              <w:rPr>
                <w:rFonts w:hint="eastAsia" w:ascii="宋体"/>
                <w:sz w:val="24"/>
              </w:rPr>
              <w:t>服务期：5年。</w:t>
            </w:r>
          </w:p>
        </w:tc>
      </w:tr>
    </w:tbl>
    <w:p w14:paraId="3DD1495A">
      <w:pPr>
        <w:snapToGrid w:val="0"/>
        <w:spacing w:line="460" w:lineRule="exact"/>
        <w:ind w:left="2940" w:leftChars="1400" w:firstLine="723" w:firstLineChars="300"/>
        <w:rPr>
          <w:rFonts w:ascii="宋体"/>
          <w:b/>
          <w:sz w:val="24"/>
        </w:rPr>
      </w:pPr>
    </w:p>
    <w:p w14:paraId="79E988B8">
      <w:pPr>
        <w:rPr>
          <w:rFonts w:ascii="宋体"/>
          <w:sz w:val="24"/>
        </w:rPr>
      </w:pPr>
      <w:r>
        <w:rPr>
          <w:rFonts w:hint="eastAsia" w:ascii="宋体"/>
          <w:sz w:val="24"/>
        </w:rPr>
        <w:t>法定代表人（盖章）：         投标人（盖单位章）：</w:t>
      </w:r>
    </w:p>
    <w:p w14:paraId="2C05DE0C">
      <w:pPr>
        <w:snapToGrid w:val="0"/>
        <w:spacing w:beforeLines="100" w:afterLines="100" w:line="360" w:lineRule="auto"/>
        <w:jc w:val="center"/>
        <w:rPr>
          <w:rFonts w:cs="Arial"/>
          <w:b/>
          <w:bCs/>
          <w:sz w:val="30"/>
          <w:szCs w:val="30"/>
        </w:rPr>
        <w:sectPr>
          <w:pgSz w:w="11906" w:h="16838"/>
          <w:pgMar w:top="1440" w:right="1800" w:bottom="1440" w:left="1800" w:header="851" w:footer="992" w:gutter="0"/>
          <w:pgNumType w:fmt="numberInDash"/>
          <w:cols w:space="720" w:num="1"/>
          <w:docGrid w:type="lines" w:linePitch="312" w:charSpace="0"/>
        </w:sectPr>
      </w:pPr>
      <w:r>
        <w:rPr>
          <w:rFonts w:hint="eastAsia" w:ascii="宋体"/>
          <w:sz w:val="24"/>
        </w:rPr>
        <w:t xml:space="preserve">                                      日  期：</w:t>
      </w:r>
      <w:r>
        <w:rPr>
          <w:rFonts w:hint="eastAsia" w:ascii="宋体" w:hAnsi="宋体"/>
          <w:sz w:val="24"/>
          <w:u w:val="single"/>
        </w:rPr>
        <w:t xml:space="preserve">      </w:t>
      </w:r>
      <w:r>
        <w:rPr>
          <w:rFonts w:hint="eastAsia" w:ascii="宋体"/>
          <w:sz w:val="24"/>
        </w:rPr>
        <w:t>年</w:t>
      </w:r>
      <w:r>
        <w:rPr>
          <w:rFonts w:hint="eastAsia" w:ascii="宋体" w:hAnsi="宋体"/>
          <w:sz w:val="24"/>
          <w:u w:val="single"/>
        </w:rPr>
        <w:t xml:space="preserve">   </w:t>
      </w:r>
      <w:r>
        <w:rPr>
          <w:rFonts w:hint="eastAsia" w:ascii="宋体"/>
          <w:sz w:val="24"/>
        </w:rPr>
        <w:t>月</w:t>
      </w:r>
      <w:r>
        <w:rPr>
          <w:rFonts w:hint="eastAsia" w:ascii="宋体" w:hAnsi="宋体"/>
          <w:sz w:val="24"/>
          <w:u w:val="single"/>
        </w:rPr>
        <w:t xml:space="preserve">   </w:t>
      </w:r>
      <w:r>
        <w:rPr>
          <w:rFonts w:hint="eastAsia" w:ascii="宋体"/>
          <w:sz w:val="24"/>
        </w:rPr>
        <w:t xml:space="preserve">日 </w:t>
      </w:r>
    </w:p>
    <w:p w14:paraId="1AA0E8D1">
      <w:pPr>
        <w:spacing w:line="360" w:lineRule="exact"/>
        <w:ind w:firstLine="443" w:firstLineChars="147"/>
        <w:rPr>
          <w:rFonts w:ascii="宋体"/>
          <w:b/>
          <w:sz w:val="30"/>
          <w:szCs w:val="30"/>
        </w:rPr>
      </w:pPr>
    </w:p>
    <w:p w14:paraId="62897EAA">
      <w:pPr>
        <w:spacing w:line="360" w:lineRule="exact"/>
        <w:ind w:firstLine="443" w:firstLineChars="147"/>
        <w:rPr>
          <w:rFonts w:ascii="宋体" w:hAnsi="宋体"/>
          <w:b/>
          <w:sz w:val="30"/>
          <w:szCs w:val="30"/>
        </w:rPr>
      </w:pPr>
      <w:r>
        <w:rPr>
          <w:rFonts w:hint="eastAsia" w:ascii="宋体" w:hAnsi="宋体"/>
          <w:b/>
          <w:sz w:val="30"/>
          <w:szCs w:val="30"/>
        </w:rPr>
        <w:t>附件4</w:t>
      </w:r>
    </w:p>
    <w:p w14:paraId="54CB056D">
      <w:pPr>
        <w:spacing w:line="360" w:lineRule="exact"/>
        <w:ind w:firstLine="531" w:firstLineChars="147"/>
        <w:jc w:val="center"/>
        <w:rPr>
          <w:rFonts w:ascii="宋体"/>
          <w:b/>
          <w:sz w:val="36"/>
          <w:szCs w:val="36"/>
        </w:rPr>
      </w:pPr>
      <w:r>
        <w:rPr>
          <w:rFonts w:hint="eastAsia" w:ascii="宋体"/>
          <w:b/>
          <w:sz w:val="36"/>
          <w:szCs w:val="36"/>
        </w:rPr>
        <w:t>投  标  函</w:t>
      </w:r>
    </w:p>
    <w:p w14:paraId="521D2D8A">
      <w:pPr>
        <w:spacing w:line="440" w:lineRule="exact"/>
        <w:rPr>
          <w:rFonts w:ascii="宋体"/>
          <w:sz w:val="24"/>
        </w:rPr>
      </w:pPr>
    </w:p>
    <w:p w14:paraId="61C9B580">
      <w:pPr>
        <w:spacing w:line="500" w:lineRule="exact"/>
        <w:ind w:firstLine="480" w:firstLineChars="200"/>
        <w:jc w:val="left"/>
        <w:rPr>
          <w:rFonts w:ascii="宋体" w:hAnsi="宋体" w:cs="宋体"/>
          <w:sz w:val="24"/>
        </w:rPr>
      </w:pPr>
      <w:r>
        <w:rPr>
          <w:rFonts w:hint="eastAsia" w:ascii="宋体" w:hAnsi="宋体" w:cs="宋体"/>
          <w:sz w:val="24"/>
        </w:rPr>
        <w:t>1.我们决定参加贵单位组织的“</w:t>
      </w:r>
      <w:r>
        <w:rPr>
          <w:rFonts w:hint="eastAsia" w:ascii="宋体" w:hAnsi="宋体" w:cs="宋体"/>
          <w:sz w:val="24"/>
          <w:u w:val="single"/>
        </w:rPr>
        <w:t xml:space="preserve"> （项目名称）     </w:t>
      </w:r>
      <w:r>
        <w:rPr>
          <w:rFonts w:hint="eastAsia" w:ascii="宋体" w:hAnsi="宋体" w:cs="宋体"/>
          <w:sz w:val="24"/>
        </w:rPr>
        <w:t xml:space="preserve">”的采购。我方授权 </w:t>
      </w:r>
      <w:r>
        <w:rPr>
          <w:rFonts w:hint="eastAsia" w:ascii="宋体" w:hAnsi="宋体" w:cs="宋体"/>
          <w:sz w:val="24"/>
          <w:u w:val="single"/>
        </w:rPr>
        <w:t xml:space="preserve">              </w:t>
      </w:r>
      <w:r>
        <w:rPr>
          <w:rFonts w:hint="eastAsia" w:ascii="宋体" w:hAnsi="宋体" w:cs="宋体"/>
          <w:sz w:val="24"/>
        </w:rPr>
        <w:t>(姓名和职务)代表我方</w:t>
      </w:r>
      <w:r>
        <w:rPr>
          <w:rFonts w:hint="eastAsia" w:ascii="宋体" w:hAnsi="宋体" w:cs="宋体"/>
          <w:sz w:val="24"/>
          <w:u w:val="single"/>
        </w:rPr>
        <w:t xml:space="preserve">             </w:t>
      </w:r>
      <w:r>
        <w:rPr>
          <w:rFonts w:hint="eastAsia" w:ascii="宋体" w:hAnsi="宋体" w:cs="宋体"/>
          <w:sz w:val="24"/>
        </w:rPr>
        <w:t>（投标人的名称）全权处理本项目投标的有关事宜。</w:t>
      </w:r>
    </w:p>
    <w:p w14:paraId="77066D8D">
      <w:pPr>
        <w:spacing w:line="500" w:lineRule="exact"/>
        <w:ind w:firstLine="480" w:firstLineChars="200"/>
        <w:jc w:val="left"/>
        <w:rPr>
          <w:rFonts w:ascii="宋体" w:hAnsi="宋体" w:cs="宋体"/>
          <w:sz w:val="24"/>
        </w:rPr>
      </w:pPr>
      <w:r>
        <w:rPr>
          <w:rFonts w:hint="eastAsia" w:ascii="宋体" w:hAnsi="宋体" w:cs="宋体"/>
          <w:sz w:val="24"/>
        </w:rPr>
        <w:t xml:space="preserve">2.我方愿意按照招标文件规定的各项要求，向招标人提供“ </w:t>
      </w:r>
      <w:r>
        <w:rPr>
          <w:rFonts w:hint="eastAsia" w:ascii="宋体" w:hAnsi="宋体" w:cs="宋体"/>
          <w:sz w:val="24"/>
          <w:u w:val="single"/>
        </w:rPr>
        <w:t xml:space="preserve">       </w:t>
      </w:r>
      <w:r>
        <w:rPr>
          <w:rFonts w:hint="eastAsia" w:ascii="宋体" w:hAnsi="宋体" w:cs="宋体"/>
          <w:sz w:val="24"/>
        </w:rPr>
        <w:t>（项目名称）”项目的服务，总投标价为人民币（大写）</w:t>
      </w:r>
      <w:r>
        <w:rPr>
          <w:rFonts w:hint="eastAsia" w:ascii="宋体" w:hAnsi="宋体" w:cs="宋体"/>
          <w:sz w:val="24"/>
          <w:u w:val="single"/>
        </w:rPr>
        <w:t xml:space="preserve">             （小写）：      元</w:t>
      </w:r>
      <w:r>
        <w:rPr>
          <w:rFonts w:hint="eastAsia" w:ascii="宋体" w:hAnsi="宋体" w:cs="宋体"/>
          <w:sz w:val="24"/>
        </w:rPr>
        <w:t xml:space="preserve">。  </w:t>
      </w:r>
    </w:p>
    <w:p w14:paraId="3DB6E61A">
      <w:pPr>
        <w:spacing w:line="500" w:lineRule="exact"/>
        <w:ind w:firstLine="480" w:firstLineChars="200"/>
        <w:jc w:val="left"/>
        <w:rPr>
          <w:rFonts w:ascii="宋体"/>
          <w:sz w:val="24"/>
        </w:rPr>
      </w:pPr>
      <w:r>
        <w:rPr>
          <w:rFonts w:hint="eastAsia" w:ascii="宋体"/>
          <w:sz w:val="24"/>
        </w:rPr>
        <w:t>3.一旦我方成为合同签字人，我方将严格履行合同规定的责任和义务。</w:t>
      </w:r>
    </w:p>
    <w:p w14:paraId="046686D3">
      <w:pPr>
        <w:spacing w:line="500" w:lineRule="exact"/>
        <w:ind w:firstLine="480" w:firstLineChars="200"/>
        <w:jc w:val="left"/>
        <w:rPr>
          <w:rFonts w:ascii="宋体"/>
          <w:sz w:val="24"/>
        </w:rPr>
      </w:pPr>
      <w:r>
        <w:rPr>
          <w:rFonts w:hint="eastAsia" w:ascii="宋体"/>
          <w:sz w:val="24"/>
        </w:rPr>
        <w:t>4.我方愿意提供可能另外要求的、与采购投标有关的文件资料，并保证我方已提供和将要提供的文件是真实的、准确的。</w:t>
      </w:r>
    </w:p>
    <w:p w14:paraId="5BC27978">
      <w:pPr>
        <w:spacing w:line="500" w:lineRule="exact"/>
        <w:ind w:firstLine="480" w:firstLineChars="200"/>
        <w:jc w:val="left"/>
        <w:rPr>
          <w:rFonts w:ascii="宋体"/>
          <w:sz w:val="24"/>
        </w:rPr>
      </w:pPr>
      <w:r>
        <w:rPr>
          <w:rFonts w:hint="eastAsia" w:ascii="宋体"/>
          <w:sz w:val="24"/>
        </w:rPr>
        <w:t>5、投标有效期为</w:t>
      </w:r>
      <w:r>
        <w:rPr>
          <w:rFonts w:hint="eastAsia" w:ascii="宋体"/>
          <w:sz w:val="24"/>
          <w:u w:val="single"/>
        </w:rPr>
        <w:t xml:space="preserve"> 60 </w:t>
      </w:r>
      <w:r>
        <w:rPr>
          <w:rFonts w:hint="eastAsia" w:ascii="宋体"/>
          <w:sz w:val="24"/>
        </w:rPr>
        <w:t>日历天（从投标截止之日算起）。</w:t>
      </w:r>
    </w:p>
    <w:p w14:paraId="783FDD28">
      <w:pPr>
        <w:spacing w:line="500" w:lineRule="exact"/>
        <w:ind w:firstLine="480" w:firstLineChars="200"/>
        <w:jc w:val="left"/>
        <w:rPr>
          <w:rFonts w:ascii="宋体"/>
          <w:sz w:val="24"/>
        </w:rPr>
      </w:pPr>
      <w:r>
        <w:rPr>
          <w:rFonts w:hint="eastAsia" w:ascii="宋体"/>
          <w:sz w:val="24"/>
        </w:rPr>
        <w:t>6、我单位提供如下通讯地址：</w:t>
      </w:r>
      <w:r>
        <w:rPr>
          <w:rFonts w:hint="eastAsia" w:ascii="宋体"/>
          <w:sz w:val="24"/>
          <w:u w:val="single"/>
        </w:rPr>
        <w:t xml:space="preserve">                电子邮箱（地址）</w:t>
      </w:r>
      <w:r>
        <w:rPr>
          <w:rFonts w:hint="eastAsia" w:ascii="宋体"/>
          <w:sz w:val="24"/>
        </w:rPr>
        <w:t>，确认本项目相关法律文书均通过提供的以上地址送达，相关文书只要发送至以上电子邮箱（地址）即视为送达，投标人愿意承担一切法律后果。</w:t>
      </w:r>
    </w:p>
    <w:p w14:paraId="5E6B9E98">
      <w:pPr>
        <w:spacing w:line="440" w:lineRule="exact"/>
        <w:rPr>
          <w:rFonts w:ascii="宋体"/>
          <w:sz w:val="24"/>
        </w:rPr>
      </w:pPr>
      <w:r>
        <w:rPr>
          <w:rFonts w:hint="eastAsia" w:ascii="宋体"/>
          <w:sz w:val="24"/>
        </w:rPr>
        <w:t> </w:t>
      </w:r>
    </w:p>
    <w:p w14:paraId="2DF75356">
      <w:pPr>
        <w:spacing w:line="440" w:lineRule="exact"/>
        <w:jc w:val="right"/>
        <w:rPr>
          <w:rFonts w:ascii="宋体"/>
          <w:sz w:val="24"/>
        </w:rPr>
      </w:pPr>
      <w:r>
        <w:rPr>
          <w:rFonts w:hint="eastAsia" w:ascii="宋体"/>
          <w:sz w:val="24"/>
        </w:rPr>
        <w:t>投标人名称：</w:t>
      </w:r>
      <w:r>
        <w:rPr>
          <w:rFonts w:hint="eastAsia" w:ascii="宋体"/>
          <w:sz w:val="24"/>
          <w:u w:val="single"/>
        </w:rPr>
        <w:t xml:space="preserve">                        </w:t>
      </w:r>
      <w:r>
        <w:rPr>
          <w:rFonts w:hint="eastAsia" w:ascii="宋体"/>
          <w:sz w:val="24"/>
        </w:rPr>
        <w:t>（盖单位章）</w:t>
      </w:r>
    </w:p>
    <w:p w14:paraId="311D3592">
      <w:pPr>
        <w:spacing w:line="440" w:lineRule="exact"/>
        <w:jc w:val="right"/>
        <w:rPr>
          <w:rFonts w:ascii="宋体"/>
          <w:sz w:val="24"/>
        </w:rPr>
      </w:pPr>
    </w:p>
    <w:p w14:paraId="23FE32F8">
      <w:pPr>
        <w:spacing w:line="440" w:lineRule="exact"/>
        <w:jc w:val="right"/>
        <w:rPr>
          <w:rFonts w:ascii="宋体"/>
          <w:sz w:val="24"/>
        </w:rPr>
      </w:pPr>
      <w:r>
        <w:rPr>
          <w:rFonts w:hint="eastAsia" w:ascii="宋体"/>
          <w:sz w:val="24"/>
        </w:rPr>
        <w:t>投标人法定代表人：</w:t>
      </w:r>
      <w:r>
        <w:rPr>
          <w:rFonts w:hint="eastAsia" w:ascii="宋体"/>
          <w:sz w:val="24"/>
          <w:u w:val="single"/>
        </w:rPr>
        <w:t xml:space="preserve">                      </w:t>
      </w:r>
      <w:r>
        <w:rPr>
          <w:rFonts w:hint="eastAsia" w:ascii="宋体"/>
          <w:sz w:val="24"/>
        </w:rPr>
        <w:t>（签字或盖章）</w:t>
      </w:r>
    </w:p>
    <w:p w14:paraId="170CD36B">
      <w:pPr>
        <w:spacing w:line="440" w:lineRule="exact"/>
        <w:ind w:firstLine="2520" w:firstLineChars="1050"/>
        <w:rPr>
          <w:rFonts w:ascii="宋体"/>
          <w:sz w:val="24"/>
        </w:rPr>
      </w:pPr>
      <w:r>
        <w:rPr>
          <w:rFonts w:hint="eastAsia" w:ascii="宋体"/>
          <w:sz w:val="24"/>
        </w:rPr>
        <w:t>日    期：</w:t>
      </w:r>
      <w:r>
        <w:rPr>
          <w:rFonts w:hint="eastAsia" w:ascii="宋体"/>
          <w:sz w:val="24"/>
          <w:u w:val="single"/>
        </w:rPr>
        <w:t xml:space="preserve">                 </w:t>
      </w:r>
    </w:p>
    <w:p w14:paraId="53576B37">
      <w:pPr>
        <w:spacing w:line="440" w:lineRule="exact"/>
        <w:ind w:firstLine="2520" w:firstLineChars="1050"/>
        <w:rPr>
          <w:rFonts w:ascii="宋体"/>
          <w:sz w:val="24"/>
        </w:rPr>
      </w:pPr>
      <w:r>
        <w:rPr>
          <w:rFonts w:hint="eastAsia" w:ascii="宋体"/>
          <w:sz w:val="24"/>
        </w:rPr>
        <w:t>通讯地址：</w:t>
      </w:r>
      <w:r>
        <w:rPr>
          <w:rFonts w:hint="eastAsia" w:ascii="宋体"/>
          <w:sz w:val="24"/>
          <w:u w:val="single"/>
        </w:rPr>
        <w:t xml:space="preserve">                 </w:t>
      </w:r>
    </w:p>
    <w:p w14:paraId="10BA7E84">
      <w:pPr>
        <w:spacing w:line="440" w:lineRule="exact"/>
        <w:ind w:firstLine="2520" w:firstLineChars="1050"/>
        <w:rPr>
          <w:rFonts w:ascii="宋体"/>
          <w:sz w:val="24"/>
        </w:rPr>
      </w:pPr>
      <w:r>
        <w:rPr>
          <w:rFonts w:hint="eastAsia" w:ascii="宋体"/>
          <w:sz w:val="24"/>
        </w:rPr>
        <w:t>电    话：</w:t>
      </w:r>
      <w:r>
        <w:rPr>
          <w:rFonts w:hint="eastAsia" w:ascii="宋体"/>
          <w:sz w:val="24"/>
          <w:u w:val="single"/>
        </w:rPr>
        <w:t xml:space="preserve">                 </w:t>
      </w:r>
    </w:p>
    <w:p w14:paraId="710CFAAE">
      <w:pPr>
        <w:ind w:right="-178" w:rightChars="-85" w:firstLine="2520" w:firstLineChars="1050"/>
        <w:rPr>
          <w:rFonts w:ascii="宋体"/>
          <w:sz w:val="24"/>
          <w:u w:val="single"/>
        </w:rPr>
      </w:pPr>
      <w:r>
        <w:rPr>
          <w:rFonts w:hint="eastAsia" w:ascii="宋体"/>
          <w:sz w:val="24"/>
        </w:rPr>
        <w:t>传    真：</w:t>
      </w:r>
      <w:r>
        <w:rPr>
          <w:rFonts w:hint="eastAsia" w:ascii="宋体"/>
          <w:sz w:val="24"/>
          <w:u w:val="single"/>
        </w:rPr>
        <w:t xml:space="preserve">                 </w:t>
      </w:r>
    </w:p>
    <w:p w14:paraId="46EEAD8B">
      <w:pPr>
        <w:spacing w:line="360" w:lineRule="exact"/>
        <w:rPr>
          <w:rFonts w:ascii="宋体"/>
          <w:b/>
          <w:sz w:val="28"/>
          <w:szCs w:val="28"/>
        </w:rPr>
      </w:pPr>
    </w:p>
    <w:p w14:paraId="0B3BD188">
      <w:pPr>
        <w:spacing w:line="440" w:lineRule="exact"/>
        <w:jc w:val="center"/>
        <w:outlineLvl w:val="0"/>
        <w:rPr>
          <w:rFonts w:ascii="宋体"/>
          <w:b/>
          <w:sz w:val="32"/>
          <w:szCs w:val="32"/>
        </w:rPr>
      </w:pPr>
    </w:p>
    <w:p w14:paraId="34857420">
      <w:pPr>
        <w:jc w:val="center"/>
        <w:rPr>
          <w:rFonts w:ascii="宋体"/>
          <w:b/>
          <w:sz w:val="32"/>
          <w:szCs w:val="32"/>
        </w:rPr>
      </w:pPr>
      <w:r>
        <w:rPr>
          <w:rFonts w:hint="eastAsia" w:ascii="宋体"/>
          <w:b/>
          <w:sz w:val="32"/>
          <w:szCs w:val="32"/>
        </w:rPr>
        <w:br w:type="page"/>
      </w:r>
      <w:bookmarkEnd w:id="63"/>
      <w:bookmarkEnd w:id="64"/>
      <w:bookmarkStart w:id="69" w:name="_Toc58430333"/>
      <w:bookmarkStart w:id="70" w:name="_Toc449028957"/>
      <w:r>
        <w:rPr>
          <w:rFonts w:hint="eastAsia" w:ascii="宋体"/>
          <w:b/>
          <w:sz w:val="32"/>
          <w:szCs w:val="32"/>
        </w:rPr>
        <w:t>招标人、招标代理机构对本招标文件的确认</w:t>
      </w:r>
      <w:bookmarkEnd w:id="69"/>
      <w:bookmarkEnd w:id="70"/>
    </w:p>
    <w:p w14:paraId="49A1776C">
      <w:pPr>
        <w:spacing w:line="440" w:lineRule="exact"/>
        <w:rPr>
          <w:rFonts w:ascii="宋体"/>
          <w:sz w:val="24"/>
          <w:u w:val="single"/>
        </w:rPr>
      </w:pPr>
    </w:p>
    <w:tbl>
      <w:tblPr>
        <w:tblStyle w:val="34"/>
        <w:tblW w:w="0" w:type="auto"/>
        <w:jc w:val="center"/>
        <w:tblLayout w:type="fixed"/>
        <w:tblCellMar>
          <w:top w:w="0" w:type="dxa"/>
          <w:left w:w="108" w:type="dxa"/>
          <w:bottom w:w="0" w:type="dxa"/>
          <w:right w:w="108" w:type="dxa"/>
        </w:tblCellMar>
      </w:tblPr>
      <w:tblGrid>
        <w:gridCol w:w="9374"/>
      </w:tblGrid>
      <w:tr w14:paraId="19684877">
        <w:tblPrEx>
          <w:tblCellMar>
            <w:top w:w="0" w:type="dxa"/>
            <w:left w:w="108" w:type="dxa"/>
            <w:bottom w:w="0" w:type="dxa"/>
            <w:right w:w="108" w:type="dxa"/>
          </w:tblCellMar>
        </w:tblPrEx>
        <w:trPr>
          <w:trHeight w:val="4493" w:hRule="atLeast"/>
          <w:jc w:val="center"/>
        </w:trPr>
        <w:tc>
          <w:tcPr>
            <w:tcW w:w="9374" w:type="dxa"/>
            <w:tcBorders>
              <w:top w:val="single" w:color="auto" w:sz="4" w:space="0"/>
              <w:left w:val="single" w:color="auto" w:sz="4" w:space="0"/>
              <w:bottom w:val="single" w:color="auto" w:sz="4" w:space="0"/>
              <w:right w:val="single" w:color="auto" w:sz="4" w:space="0"/>
            </w:tcBorders>
          </w:tcPr>
          <w:p w14:paraId="52A396B0">
            <w:pPr>
              <w:spacing w:line="440" w:lineRule="exact"/>
              <w:ind w:firstLine="560" w:firstLineChars="200"/>
              <w:rPr>
                <w:rFonts w:ascii="宋体" w:cs="宋体"/>
                <w:sz w:val="28"/>
                <w:szCs w:val="28"/>
              </w:rPr>
            </w:pPr>
          </w:p>
          <w:p w14:paraId="3C8ADA33">
            <w:pPr>
              <w:spacing w:line="360" w:lineRule="auto"/>
              <w:ind w:firstLine="560" w:firstLineChars="200"/>
              <w:rPr>
                <w:rFonts w:ascii="宋体" w:hAnsi="宋体" w:cs="宋体"/>
                <w:sz w:val="28"/>
                <w:szCs w:val="28"/>
              </w:rPr>
            </w:pPr>
            <w:r>
              <w:rPr>
                <w:rFonts w:hint="eastAsia" w:ascii="宋体" w:cs="宋体"/>
                <w:sz w:val="28"/>
                <w:szCs w:val="28"/>
              </w:rPr>
              <w:t>我单位对</w:t>
            </w:r>
            <w:r>
              <w:rPr>
                <w:rFonts w:hint="eastAsia" w:ascii="宋体" w:cs="宋体"/>
                <w:sz w:val="28"/>
                <w:szCs w:val="28"/>
                <w:u w:val="single"/>
              </w:rPr>
              <w:t xml:space="preserve"> 滁州市机动车驾驶员培训服务费第三方监管项目 </w:t>
            </w:r>
            <w:r>
              <w:rPr>
                <w:rFonts w:hint="eastAsia" w:ascii="宋体" w:cs="宋体"/>
                <w:sz w:val="28"/>
                <w:szCs w:val="28"/>
              </w:rPr>
              <w:t>的招标文件进行确认。</w:t>
            </w:r>
          </w:p>
          <w:p w14:paraId="74D5801F">
            <w:pPr>
              <w:spacing w:line="360" w:lineRule="auto"/>
              <w:ind w:firstLine="560" w:firstLineChars="200"/>
              <w:rPr>
                <w:rFonts w:ascii="宋体" w:hAnsi="宋体" w:cs="宋体"/>
                <w:sz w:val="28"/>
                <w:szCs w:val="28"/>
              </w:rPr>
            </w:pPr>
            <w:r>
              <w:rPr>
                <w:rFonts w:hint="eastAsia" w:ascii="宋体" w:hAnsi="宋体" w:cs="宋体"/>
                <w:sz w:val="28"/>
                <w:szCs w:val="28"/>
              </w:rPr>
              <w:t>招标单位：滁州市城泊车辆服务有限公司</w:t>
            </w:r>
          </w:p>
          <w:p w14:paraId="7A13B6D7">
            <w:pPr>
              <w:spacing w:line="360" w:lineRule="auto"/>
              <w:ind w:firstLine="560" w:firstLineChars="200"/>
              <w:rPr>
                <w:rFonts w:ascii="宋体" w:hAnsi="宋体" w:cs="宋体"/>
                <w:sz w:val="28"/>
                <w:szCs w:val="28"/>
              </w:rPr>
            </w:pPr>
            <w:r>
              <w:rPr>
                <w:rFonts w:hint="eastAsia" w:ascii="宋体" w:hAnsi="宋体" w:cs="宋体"/>
                <w:sz w:val="28"/>
                <w:szCs w:val="28"/>
              </w:rPr>
              <w:t xml:space="preserve">委托代理人：李文韬 </w:t>
            </w:r>
          </w:p>
          <w:p w14:paraId="63C80F4F">
            <w:pPr>
              <w:spacing w:line="360" w:lineRule="auto"/>
              <w:ind w:firstLine="560" w:firstLineChars="200"/>
              <w:rPr>
                <w:rFonts w:ascii="宋体" w:hAnsi="宋体" w:cs="宋体"/>
                <w:sz w:val="28"/>
                <w:szCs w:val="28"/>
              </w:rPr>
            </w:pPr>
            <w:r>
              <w:rPr>
                <w:rFonts w:hint="eastAsia" w:ascii="宋体" w:hAnsi="宋体" w:cs="宋体"/>
                <w:sz w:val="28"/>
                <w:szCs w:val="28"/>
              </w:rPr>
              <w:t>联系电话：0550- 3567705、18712040523</w:t>
            </w:r>
          </w:p>
          <w:p w14:paraId="0B24B946">
            <w:pPr>
              <w:spacing w:line="540" w:lineRule="exact"/>
              <w:ind w:firstLine="7140" w:firstLineChars="2550"/>
              <w:rPr>
                <w:rFonts w:ascii="宋体" w:cs="宋体"/>
                <w:sz w:val="28"/>
                <w:szCs w:val="28"/>
              </w:rPr>
            </w:pPr>
          </w:p>
          <w:p w14:paraId="51F27B5C">
            <w:pPr>
              <w:spacing w:line="540" w:lineRule="exact"/>
              <w:jc w:val="right"/>
              <w:rPr>
                <w:rFonts w:ascii="宋体" w:cs="宋体"/>
                <w:sz w:val="28"/>
                <w:szCs w:val="28"/>
              </w:rPr>
            </w:pPr>
            <w:r>
              <w:rPr>
                <w:rFonts w:hint="eastAsia" w:ascii="宋体" w:cs="宋体"/>
                <w:sz w:val="28"/>
                <w:szCs w:val="28"/>
              </w:rPr>
              <w:t>（盖单位章）</w:t>
            </w:r>
          </w:p>
          <w:p w14:paraId="2838593A">
            <w:pPr>
              <w:spacing w:line="540" w:lineRule="exact"/>
              <w:jc w:val="right"/>
              <w:rPr>
                <w:rFonts w:ascii="宋体" w:cs="宋体"/>
                <w:sz w:val="28"/>
                <w:szCs w:val="28"/>
              </w:rPr>
            </w:pPr>
            <w:r>
              <w:rPr>
                <w:rFonts w:hint="eastAsia" w:ascii="宋体" w:cs="宋体"/>
                <w:sz w:val="28"/>
                <w:szCs w:val="28"/>
              </w:rPr>
              <w:t>2024年</w:t>
            </w:r>
            <w:r>
              <w:rPr>
                <w:rFonts w:hint="eastAsia" w:ascii="宋体" w:cs="宋体"/>
                <w:sz w:val="28"/>
                <w:szCs w:val="28"/>
                <w:lang w:val="en-US" w:eastAsia="zh-CN"/>
              </w:rPr>
              <w:t>11</w:t>
            </w:r>
            <w:r>
              <w:rPr>
                <w:rFonts w:hint="eastAsia" w:ascii="宋体" w:cs="宋体"/>
                <w:sz w:val="28"/>
                <w:szCs w:val="28"/>
              </w:rPr>
              <w:t>月</w:t>
            </w:r>
          </w:p>
        </w:tc>
      </w:tr>
      <w:tr w14:paraId="6937AEBA">
        <w:tblPrEx>
          <w:tblCellMar>
            <w:top w:w="0" w:type="dxa"/>
            <w:left w:w="108" w:type="dxa"/>
            <w:bottom w:w="0" w:type="dxa"/>
            <w:right w:w="108" w:type="dxa"/>
          </w:tblCellMar>
        </w:tblPrEx>
        <w:trPr>
          <w:trHeight w:val="5310" w:hRule="atLeast"/>
          <w:jc w:val="center"/>
        </w:trPr>
        <w:tc>
          <w:tcPr>
            <w:tcW w:w="9374" w:type="dxa"/>
            <w:tcBorders>
              <w:top w:val="single" w:color="auto" w:sz="4" w:space="0"/>
              <w:left w:val="single" w:color="auto" w:sz="4" w:space="0"/>
              <w:bottom w:val="single" w:color="auto" w:sz="4" w:space="0"/>
              <w:right w:val="single" w:color="auto" w:sz="4" w:space="0"/>
            </w:tcBorders>
          </w:tcPr>
          <w:p w14:paraId="36F30EC6">
            <w:pPr>
              <w:spacing w:line="440" w:lineRule="exact"/>
              <w:rPr>
                <w:rFonts w:ascii="宋体" w:cs="宋体"/>
                <w:sz w:val="28"/>
                <w:szCs w:val="28"/>
              </w:rPr>
            </w:pPr>
          </w:p>
          <w:p w14:paraId="25A3EE10">
            <w:pPr>
              <w:spacing w:line="520" w:lineRule="exact"/>
              <w:ind w:firstLine="560" w:firstLineChars="200"/>
              <w:rPr>
                <w:rFonts w:ascii="宋体" w:cs="宋体"/>
                <w:sz w:val="28"/>
                <w:szCs w:val="28"/>
              </w:rPr>
            </w:pPr>
            <w:r>
              <w:rPr>
                <w:rFonts w:hint="eastAsia" w:ascii="宋体" w:cs="宋体"/>
                <w:sz w:val="28"/>
                <w:szCs w:val="28"/>
              </w:rPr>
              <w:t>招标代理机构：滁州市城投工程咨询管理有限公司</w:t>
            </w:r>
          </w:p>
          <w:p w14:paraId="5137F1E3">
            <w:pPr>
              <w:spacing w:line="520" w:lineRule="exact"/>
              <w:ind w:firstLine="560" w:firstLineChars="200"/>
              <w:rPr>
                <w:rFonts w:ascii="宋体" w:cs="宋体"/>
                <w:sz w:val="28"/>
                <w:szCs w:val="28"/>
              </w:rPr>
            </w:pPr>
            <w:r>
              <w:rPr>
                <w:rFonts w:hint="eastAsia" w:ascii="宋体" w:cs="宋体"/>
                <w:sz w:val="28"/>
                <w:szCs w:val="28"/>
              </w:rPr>
              <w:t>经办人：杨韦</w:t>
            </w:r>
          </w:p>
          <w:p w14:paraId="5BE3B8AD">
            <w:pPr>
              <w:spacing w:line="520" w:lineRule="exact"/>
              <w:ind w:firstLine="560" w:firstLineChars="200"/>
              <w:rPr>
                <w:rFonts w:ascii="宋体" w:cs="宋体"/>
                <w:sz w:val="28"/>
                <w:szCs w:val="28"/>
              </w:rPr>
            </w:pPr>
            <w:r>
              <w:rPr>
                <w:rFonts w:hint="eastAsia" w:ascii="宋体" w:cs="宋体"/>
                <w:sz w:val="28"/>
                <w:szCs w:val="28"/>
              </w:rPr>
              <w:t>电  话：0550-3519590、18005501210</w:t>
            </w:r>
          </w:p>
          <w:p w14:paraId="3A3DD0C2">
            <w:pPr>
              <w:spacing w:line="520" w:lineRule="exact"/>
              <w:ind w:firstLine="6300" w:firstLineChars="2250"/>
              <w:rPr>
                <w:rFonts w:ascii="宋体" w:cs="宋体"/>
                <w:sz w:val="28"/>
                <w:szCs w:val="28"/>
              </w:rPr>
            </w:pPr>
          </w:p>
          <w:p w14:paraId="6FBACCE9">
            <w:pPr>
              <w:pStyle w:val="33"/>
            </w:pPr>
          </w:p>
          <w:p w14:paraId="4171EC08">
            <w:pPr>
              <w:spacing w:line="520" w:lineRule="exact"/>
              <w:ind w:firstLine="6580" w:firstLineChars="2350"/>
              <w:rPr>
                <w:rFonts w:ascii="宋体" w:cs="宋体"/>
                <w:sz w:val="28"/>
                <w:szCs w:val="28"/>
              </w:rPr>
            </w:pPr>
          </w:p>
          <w:p w14:paraId="0297FEC3">
            <w:pPr>
              <w:spacing w:line="520" w:lineRule="exact"/>
              <w:jc w:val="right"/>
              <w:rPr>
                <w:rFonts w:ascii="宋体" w:cs="宋体"/>
                <w:sz w:val="28"/>
                <w:szCs w:val="28"/>
              </w:rPr>
            </w:pPr>
            <w:r>
              <w:rPr>
                <w:rFonts w:hint="eastAsia" w:ascii="宋体" w:cs="宋体"/>
                <w:sz w:val="28"/>
                <w:szCs w:val="28"/>
              </w:rPr>
              <w:t>（盖单位章）</w:t>
            </w:r>
          </w:p>
          <w:p w14:paraId="1F57B802">
            <w:pPr>
              <w:spacing w:line="540" w:lineRule="exact"/>
              <w:jc w:val="right"/>
              <w:rPr>
                <w:rFonts w:ascii="宋体" w:cs="宋体"/>
                <w:sz w:val="28"/>
                <w:szCs w:val="28"/>
              </w:rPr>
            </w:pPr>
            <w:r>
              <w:rPr>
                <w:rFonts w:hint="eastAsia" w:ascii="宋体" w:cs="宋体"/>
                <w:sz w:val="28"/>
                <w:szCs w:val="28"/>
              </w:rPr>
              <w:t>2024年</w:t>
            </w:r>
            <w:r>
              <w:rPr>
                <w:rFonts w:hint="eastAsia" w:ascii="宋体" w:cs="宋体"/>
                <w:sz w:val="28"/>
                <w:szCs w:val="28"/>
                <w:lang w:val="en-US" w:eastAsia="zh-CN"/>
              </w:rPr>
              <w:t>11</w:t>
            </w:r>
            <w:r>
              <w:rPr>
                <w:rFonts w:hint="eastAsia" w:ascii="宋体" w:cs="宋体"/>
                <w:sz w:val="28"/>
                <w:szCs w:val="28"/>
              </w:rPr>
              <w:t>月</w:t>
            </w:r>
          </w:p>
        </w:tc>
      </w:tr>
      <w:bookmarkEnd w:id="0"/>
    </w:tbl>
    <w:p w14:paraId="0B8DD921"/>
    <w:sectPr>
      <w:headerReference r:id="rId10" w:type="default"/>
      <w:footerReference r:id="rId11" w:type="default"/>
      <w:pgSz w:w="11906" w:h="16838"/>
      <w:pgMar w:top="1440" w:right="1800" w:bottom="1440" w:left="160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Calibri Light">
    <w:panose1 w:val="020F03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10" w:usb3="00000000" w:csb0="00040000" w:csb1="00000000"/>
  </w:font>
  <w:font w:name="monospace">
    <w:altName w:val="Segoe Print"/>
    <w:panose1 w:val="00000000000000000000"/>
    <w:charset w:val="00"/>
    <w:family w:val="auto"/>
    <w:pitch w:val="default"/>
    <w:sig w:usb0="00000000" w:usb1="00000000" w:usb2="00000000" w:usb3="00000000" w:csb0="00040001" w:csb1="00000000"/>
  </w:font>
  <w:font w:name="DokChampa">
    <w:altName w:val="Leelawadee UI"/>
    <w:panose1 w:val="00000000000000000000"/>
    <w:charset w:val="00"/>
    <w:family w:val="swiss"/>
    <w:pitch w:val="default"/>
    <w:sig w:usb0="00000000" w:usb1="00000000" w:usb2="00000000" w:usb3="00000000" w:csb0="40010001" w:csb1="00000000"/>
  </w:font>
  <w:font w:name="Verdana">
    <w:panose1 w:val="020B0604030504040204"/>
    <w:charset w:val="00"/>
    <w:family w:val="swiss"/>
    <w:pitch w:val="default"/>
    <w:sig w:usb0="A0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Arial Unicode MS">
    <w:altName w:val="Arial"/>
    <w:panose1 w:val="020B0604020202020204"/>
    <w:charset w:val="00"/>
    <w:family w:val="roman"/>
    <w:pitch w:val="default"/>
    <w:sig w:usb0="00000000" w:usb1="00000000" w:usb2="00000000" w:usb3="00000000" w:csb0="00000001" w:csb1="00000000"/>
  </w:font>
  <w:font w:name="Times">
    <w:altName w:val="Times New Roman"/>
    <w:panose1 w:val="02020603050405020304"/>
    <w:charset w:val="00"/>
    <w:family w:val="roman"/>
    <w:pitch w:val="default"/>
    <w:sig w:usb0="00000000" w:usb1="00000000" w:usb2="00000009" w:usb3="00000000" w:csb0="000001FF" w:csb1="00000000"/>
  </w:font>
  <w:font w:name="新宋体">
    <w:panose1 w:val="02010609030101010101"/>
    <w:charset w:val="86"/>
    <w:family w:val="modern"/>
    <w:pitch w:val="default"/>
    <w:sig w:usb0="00000283" w:usb1="288F0000" w:usb2="00000006" w:usb3="00000000" w:csb0="00040001" w:csb1="00000000"/>
  </w:font>
  <w:font w:name="楷体">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 w:name="Leelawadee UI">
    <w:panose1 w:val="020B0502040204020203"/>
    <w:charset w:val="00"/>
    <w:family w:val="auto"/>
    <w:pitch w:val="default"/>
    <w:sig w:usb0="83000003" w:usb1="00000000" w:usb2="00010000" w:usb3="00000001" w:csb0="000101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3BD99B">
    <w:pPr>
      <w:pStyle w:val="22"/>
      <w:tabs>
        <w:tab w:val="clear" w:pos="4153"/>
        <w:tab w:val="clear" w:pos="8306"/>
      </w:tabs>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DC91B8">
    <w:pPr>
      <w:pStyle w:val="22"/>
      <w:framePr w:wrap="around" w:vAnchor="text" w:hAnchor="margin" w:xAlign="center" w:y="1"/>
      <w:tabs>
        <w:tab w:val="clear" w:pos="4153"/>
        <w:tab w:val="clear" w:pos="8306"/>
      </w:tabs>
      <w:rPr>
        <w:rStyle w:val="38"/>
      </w:rPr>
    </w:pPr>
    <w:r>
      <w:fldChar w:fldCharType="begin"/>
    </w:r>
    <w:r>
      <w:rPr>
        <w:rStyle w:val="38"/>
      </w:rPr>
      <w:instrText xml:space="preserve">PAGE  </w:instrText>
    </w:r>
    <w:r>
      <w:fldChar w:fldCharType="separate"/>
    </w:r>
    <w:r>
      <w:t xml:space="preserve"> </w:t>
    </w:r>
    <w:r>
      <w:fldChar w:fldCharType="end"/>
    </w:r>
  </w:p>
  <w:p w14:paraId="714C55B0">
    <w:pPr>
      <w:pStyle w:val="22"/>
      <w:tabs>
        <w:tab w:val="clear" w:pos="4153"/>
        <w:tab w:val="clear" w:pos="8306"/>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6A14C0">
    <w:pPr>
      <w:pStyle w:val="22"/>
      <w:framePr w:wrap="around" w:vAnchor="text" w:hAnchor="margin" w:xAlign="center" w:y="1"/>
      <w:tabs>
        <w:tab w:val="clear" w:pos="4153"/>
        <w:tab w:val="clear" w:pos="8306"/>
      </w:tabs>
      <w:rPr>
        <w:rStyle w:val="38"/>
      </w:rPr>
    </w:pPr>
  </w:p>
  <w:p w14:paraId="699E380F">
    <w:pPr>
      <w:pStyle w:val="22"/>
      <w:tabs>
        <w:tab w:val="clear" w:pos="4153"/>
        <w:tab w:val="clear" w:pos="8306"/>
      </w:tabs>
      <w:rPr>
        <w:szCs w:val="21"/>
      </w:rPr>
    </w:pPr>
  </w:p>
  <w:p w14:paraId="190CCC6D">
    <w:pPr>
      <w:pStyle w:val="22"/>
      <w:tabs>
        <w:tab w:val="clear" w:pos="4153"/>
        <w:tab w:val="clear" w:pos="8306"/>
      </w:tabs>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FBAFAD">
    <w:pPr>
      <w:pStyle w:val="22"/>
      <w:tabs>
        <w:tab w:val="clear" w:pos="4153"/>
        <w:tab w:val="clear" w:pos="8306"/>
      </w:tabs>
    </w:pPr>
    <w:r>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HF0wAgAAY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eEybMsbPXO&#10;8ggd5fF2dQyQs1M5itIrge7EDWav69PwTuJw/7nvoh7/D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FB4HF0wAgAAYwQAAA4AAAAAAAAAAQAgAAAAHwEAAGRycy9lMm9Eb2MueG1sUEsFBgAA&#10;AAAGAAYAWQEAAMEFAAAAAA==&#10;">
          <v:path/>
          <v:fill on="f" focussize="0,0"/>
          <v:stroke on="f" weight="0.5pt" joinstyle="miter"/>
          <v:imagedata o:title=""/>
          <o:lock v:ext="edit"/>
          <v:textbox inset="0mm,0mm,0mm,0mm" style="mso-fit-shape-to-text:t;">
            <w:txbxContent>
              <w:p w14:paraId="6BB7D0E7">
                <w:pPr>
                  <w:pStyle w:val="22"/>
                </w:pPr>
                <w:r>
                  <w:fldChar w:fldCharType="begin"/>
                </w:r>
                <w:r>
                  <w:instrText xml:space="preserve"> PAGE  \* MERGEFORMAT </w:instrText>
                </w:r>
                <w:r>
                  <w:fldChar w:fldCharType="separate"/>
                </w:r>
                <w:r>
                  <w:t>- 20 -</w:t>
                </w:r>
                <w:r>
                  <w:fldChar w:fldCharType="end"/>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EF9E3C">
    <w:pPr>
      <w:pStyle w:val="22"/>
      <w:tabs>
        <w:tab w:val="clear" w:pos="4153"/>
        <w:tab w:val="clear" w:pos="8306"/>
      </w:tabs>
    </w:pPr>
    <w:r>
      <w:pict>
        <v:shape id="_x0000_s4097" o:spid="_x0000_s4097" o:spt="202" type="#_x0000_t202" style="position:absolute;left:0pt;margin-top:0pt;height:144pt;width:144pt;mso-position-horizontal:right;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bxmbQxAgAAY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hMmzLGz1&#10;zvIIHeXxdnUMkDOpHEXplEB34gGzl/rU70kc7j/PKerxv2H5G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G8Zm0MQIAAGMEAAAOAAAAAAAAAAEAIAAAAB8BAABkcnMvZTJvRG9jLnhtbFBLBQYA&#10;AAAABgAGAFkBAADCBQAAAAA=&#10;">
          <v:path/>
          <v:fill on="f" focussize="0,0"/>
          <v:stroke on="f" weight="0.5pt" joinstyle="miter"/>
          <v:imagedata o:title=""/>
          <o:lock v:ext="edit"/>
          <v:textbox inset="0mm,0mm,0mm,0mm" style="mso-fit-shape-to-text:t;">
            <w:txbxContent>
              <w:p w14:paraId="41F995FE">
                <w:pPr>
                  <w:pStyle w:val="22"/>
                </w:pPr>
                <w:r>
                  <w:fldChar w:fldCharType="begin"/>
                </w:r>
                <w:r>
                  <w:instrText xml:space="preserve"> PAGE  \* MERGEFORMAT </w:instrText>
                </w:r>
                <w:r>
                  <w:fldChar w:fldCharType="separate"/>
                </w:r>
                <w:r>
                  <w:t>- 30 -</w:t>
                </w:r>
                <w: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8B75F6">
    <w:pPr>
      <w:pStyle w:val="23"/>
      <w:pBdr>
        <w:bottom w:val="none" w:color="auto" w:sz="0" w:space="0"/>
      </w:pBdr>
      <w:tabs>
        <w:tab w:val="clear" w:pos="4153"/>
        <w:tab w:val="clear" w:pos="8306"/>
      </w:tabs>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22AAE7">
    <w:pPr>
      <w:pStyle w:val="23"/>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F5AA8A">
    <w:pPr>
      <w:pStyle w:val="23"/>
      <w:pBdr>
        <w:bottom w:val="none" w:color="auto" w:sz="0" w:space="0"/>
      </w:pBdr>
      <w:tabs>
        <w:tab w:val="clear" w:pos="4153"/>
        <w:tab w:val="clear" w:pos="8306"/>
      </w:tabs>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F27AE6">
    <w:pPr>
      <w:pStyle w:val="23"/>
      <w:pBdr>
        <w:bottom w:val="none" w:color="auto" w:sz="0" w:space="0"/>
      </w:pBdr>
      <w:tabs>
        <w:tab w:val="clear" w:pos="4153"/>
        <w:tab w:val="clear" w:pos="8306"/>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8E8E43"/>
    <w:multiLevelType w:val="singleLevel"/>
    <w:tmpl w:val="868E8E43"/>
    <w:lvl w:ilvl="0" w:tentative="0">
      <w:start w:val="11"/>
      <w:numFmt w:val="decimal"/>
      <w:suff w:val="space"/>
      <w:lvlText w:val="%1."/>
      <w:lvlJc w:val="left"/>
    </w:lvl>
  </w:abstractNum>
  <w:abstractNum w:abstractNumId="1">
    <w:nsid w:val="E028D53E"/>
    <w:multiLevelType w:val="singleLevel"/>
    <w:tmpl w:val="E028D53E"/>
    <w:lvl w:ilvl="0" w:tentative="0">
      <w:start w:val="1"/>
      <w:numFmt w:val="chineseCounting"/>
      <w:suff w:val="space"/>
      <w:lvlText w:val="第%1章"/>
      <w:lvlJc w:val="left"/>
      <w:rPr>
        <w:rFonts w:hint="eastAsia"/>
      </w:rPr>
    </w:lvl>
  </w:abstractNum>
  <w:abstractNum w:abstractNumId="2">
    <w:nsid w:val="00000019"/>
    <w:multiLevelType w:val="multilevel"/>
    <w:tmpl w:val="00000019"/>
    <w:lvl w:ilvl="0" w:tentative="0">
      <w:start w:val="1"/>
      <w:numFmt w:val="chineseCountingThousand"/>
      <w:pStyle w:val="116"/>
      <w:suff w:val="space"/>
      <w:lvlText w:val="%1、"/>
      <w:lvlJc w:val="left"/>
      <w:pPr>
        <w:ind w:left="425" w:hanging="425"/>
      </w:pPr>
      <w:rPr>
        <w:rFonts w:hint="eastAsia"/>
      </w:rPr>
    </w:lvl>
    <w:lvl w:ilvl="1" w:tentative="0">
      <w:start w:val="1"/>
      <w:numFmt w:val="decimal"/>
      <w:lvlRestart w:val="0"/>
      <w:suff w:val="space"/>
      <w:lvlText w:val="%2、"/>
      <w:lvlJc w:val="left"/>
      <w:pPr>
        <w:ind w:left="454" w:hanging="454"/>
      </w:pPr>
      <w:rPr>
        <w:rFonts w:hint="eastAsia"/>
      </w:rPr>
    </w:lvl>
    <w:lvl w:ilvl="2" w:tentative="0">
      <w:start w:val="1"/>
      <w:numFmt w:val="decimal"/>
      <w:lvlRestart w:val="0"/>
      <w:suff w:val="space"/>
      <w:lvlText w:val="%2.%3"/>
      <w:lvlJc w:val="left"/>
      <w:pPr>
        <w:ind w:left="454" w:hanging="454"/>
      </w:pPr>
      <w:rPr>
        <w:rFonts w:hint="default" w:ascii="Cambria" w:hAnsi="Cambria"/>
      </w:rPr>
    </w:lvl>
    <w:lvl w:ilvl="3" w:tentative="0">
      <w:start w:val="1"/>
      <w:numFmt w:val="decimal"/>
      <w:lvlText w:val="%2.%3.%4"/>
      <w:lvlJc w:val="left"/>
      <w:pPr>
        <w:ind w:left="454" w:hanging="454"/>
      </w:pPr>
      <w:rPr>
        <w:rFonts w:hint="eastAsia"/>
      </w:rPr>
    </w:lvl>
    <w:lvl w:ilvl="4" w:tentative="0">
      <w:start w:val="1"/>
      <w:numFmt w:val="decimal"/>
      <w:lvlText w:val="%2.%3.%4.%5"/>
      <w:lvlJc w:val="left"/>
      <w:pPr>
        <w:ind w:left="454" w:hanging="454"/>
      </w:pPr>
      <w:rPr>
        <w:rFonts w:hint="eastAsia"/>
      </w:rPr>
    </w:lvl>
    <w:lvl w:ilvl="5" w:tentative="0">
      <w:start w:val="1"/>
      <w:numFmt w:val="decimal"/>
      <w:lvlText w:val="%1.%2.%3.%4.%5.%6"/>
      <w:lvlJc w:val="left"/>
      <w:pPr>
        <w:ind w:left="2550" w:hanging="425"/>
      </w:pPr>
      <w:rPr>
        <w:rFonts w:hint="eastAsia"/>
      </w:rPr>
    </w:lvl>
    <w:lvl w:ilvl="6" w:tentative="0">
      <w:start w:val="1"/>
      <w:numFmt w:val="decimal"/>
      <w:lvlText w:val="%1.%2.%3.%4.%5.%6.%7"/>
      <w:lvlJc w:val="left"/>
      <w:pPr>
        <w:ind w:left="2975" w:hanging="425"/>
      </w:pPr>
      <w:rPr>
        <w:rFonts w:hint="eastAsia"/>
      </w:rPr>
    </w:lvl>
    <w:lvl w:ilvl="7" w:tentative="0">
      <w:start w:val="1"/>
      <w:numFmt w:val="decimal"/>
      <w:lvlText w:val="%1.%2.%3.%4.%5.%6.%7.%8"/>
      <w:lvlJc w:val="left"/>
      <w:pPr>
        <w:ind w:left="3400" w:hanging="425"/>
      </w:pPr>
      <w:rPr>
        <w:rFonts w:hint="eastAsia"/>
      </w:rPr>
    </w:lvl>
    <w:lvl w:ilvl="8" w:tentative="0">
      <w:start w:val="1"/>
      <w:numFmt w:val="decimal"/>
      <w:lvlText w:val="%1.%2.%3.%4.%5.%6.%7.%8.%9"/>
      <w:lvlJc w:val="left"/>
      <w:pPr>
        <w:ind w:left="3825" w:hanging="425"/>
      </w:pPr>
      <w:rPr>
        <w:rFonts w:hint="eastAsia"/>
      </w:rPr>
    </w:lvl>
  </w:abstractNum>
  <w:abstractNum w:abstractNumId="3">
    <w:nsid w:val="18995355"/>
    <w:multiLevelType w:val="multilevel"/>
    <w:tmpl w:val="18995355"/>
    <w:lvl w:ilvl="0" w:tentative="0">
      <w:start w:val="1"/>
      <w:numFmt w:val="decimal"/>
      <w:pStyle w:val="101"/>
      <w:lvlText w:val="（%1）"/>
      <w:lvlJc w:val="left"/>
      <w:pPr>
        <w:ind w:left="840" w:hanging="420"/>
      </w:pPr>
      <w:rPr>
        <w:rFonts w:hint="eastAsia"/>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4">
    <w:nsid w:val="2323379E"/>
    <w:multiLevelType w:val="multilevel"/>
    <w:tmpl w:val="2323379E"/>
    <w:lvl w:ilvl="0" w:tentative="0">
      <w:start w:val="1"/>
      <w:numFmt w:val="chineseCountingThousand"/>
      <w:pStyle w:val="31"/>
      <w:lvlText w:val="%1、"/>
      <w:lvlJc w:val="left"/>
      <w:pPr>
        <w:ind w:left="420" w:hanging="420"/>
      </w:pPr>
      <w:rPr>
        <w:rFonts w:ascii="Times New Roman" w:hAnsi="Times New Roman" w:cs="Times New Roman"/>
        <w:b w:val="0"/>
        <w:bCs w:val="0"/>
        <w:i w:val="0"/>
        <w:iCs w:val="0"/>
        <w:caps w:val="0"/>
        <w:smallCaps w:val="0"/>
        <w:strike w:val="0"/>
        <w:dstrike w:val="0"/>
        <w:snapToGrid w:val="0"/>
        <w:vanish w:val="0"/>
        <w:color w:val="000000"/>
        <w:spacing w:val="0"/>
        <w:w w:val="0"/>
        <w:kern w:val="0"/>
        <w:position w:val="0"/>
        <w:sz w:val="16"/>
        <w:szCs w:val="0"/>
        <w:u w:val="none" w:color="000000"/>
        <w:shd w:val="clear" w:color="000000" w:fill="000000"/>
        <w:vertAlign w:val="baseline"/>
        <w:lang w:val="zh-CN" w:eastAsia="zh-CN" w:bidi="zh-CN"/>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26857717"/>
    <w:multiLevelType w:val="multilevel"/>
    <w:tmpl w:val="26857717"/>
    <w:lvl w:ilvl="0" w:tentative="0">
      <w:start w:val="1"/>
      <w:numFmt w:val="chineseCountingThousand"/>
      <w:pStyle w:val="99"/>
      <w:lvlText w:val="%1、"/>
      <w:lvlJc w:val="left"/>
      <w:pPr>
        <w:tabs>
          <w:tab w:val="left" w:pos="425"/>
        </w:tabs>
        <w:ind w:left="425" w:hanging="425"/>
      </w:pPr>
      <w:rPr>
        <w:rFonts w:hint="eastAsia" w:cs="Times New Roman"/>
      </w:rPr>
    </w:lvl>
    <w:lvl w:ilvl="1" w:tentative="0">
      <w:start w:val="1"/>
      <w:numFmt w:val="decimal"/>
      <w:isLgl/>
      <w:lvlText w:val="%1.%2"/>
      <w:lvlJc w:val="left"/>
      <w:pPr>
        <w:tabs>
          <w:tab w:val="left" w:pos="567"/>
        </w:tabs>
        <w:ind w:left="567" w:hanging="567"/>
      </w:pPr>
      <w:rPr>
        <w:rFonts w:hint="default" w:ascii="Arial" w:hAnsi="Arial" w:cs="Arial"/>
      </w:rPr>
    </w:lvl>
    <w:lvl w:ilvl="2" w:tentative="0">
      <w:start w:val="1"/>
      <w:numFmt w:val="decimal"/>
      <w:isLgl/>
      <w:lvlText w:val="%1.%2.%3"/>
      <w:lvlJc w:val="left"/>
      <w:pPr>
        <w:tabs>
          <w:tab w:val="left" w:pos="1069"/>
        </w:tabs>
        <w:ind w:left="1069" w:hanging="709"/>
      </w:pPr>
      <w:rPr>
        <w:rFonts w:hint="default" w:ascii="Arial" w:hAnsi="Arial" w:cs="Arial"/>
      </w:rPr>
    </w:lvl>
    <w:lvl w:ilvl="3" w:tentative="0">
      <w:start w:val="1"/>
      <w:numFmt w:val="decimal"/>
      <w:isLgl/>
      <w:lvlText w:val="%1.%2.%3.%4"/>
      <w:lvlJc w:val="left"/>
      <w:pPr>
        <w:tabs>
          <w:tab w:val="left" w:pos="1080"/>
        </w:tabs>
        <w:ind w:left="851" w:hanging="851"/>
      </w:pPr>
      <w:rPr>
        <w:rFonts w:hint="default" w:ascii="Arial" w:hAnsi="Arial" w:cs="Arial"/>
        <w:sz w:val="24"/>
        <w:szCs w:val="24"/>
      </w:rPr>
    </w:lvl>
    <w:lvl w:ilvl="4" w:tentative="0">
      <w:start w:val="1"/>
      <w:numFmt w:val="decimal"/>
      <w:isLgl/>
      <w:lvlText w:val="%1.%2.%3.%4.%5"/>
      <w:lvlJc w:val="left"/>
      <w:pPr>
        <w:tabs>
          <w:tab w:val="left" w:pos="1440"/>
        </w:tabs>
        <w:ind w:left="992" w:hanging="992"/>
      </w:pPr>
      <w:rPr>
        <w:rFonts w:hint="eastAsia" w:cs="Times New Roman"/>
      </w:rPr>
    </w:lvl>
    <w:lvl w:ilvl="5" w:tentative="0">
      <w:start w:val="1"/>
      <w:numFmt w:val="decimal"/>
      <w:isLgl/>
      <w:lvlText w:val="%1.%2.%3.%4.%5.%6"/>
      <w:lvlJc w:val="left"/>
      <w:pPr>
        <w:tabs>
          <w:tab w:val="left" w:pos="1440"/>
        </w:tabs>
        <w:ind w:left="1134" w:hanging="1134"/>
      </w:pPr>
      <w:rPr>
        <w:rFonts w:hint="eastAsia" w:cs="Times New Roman"/>
      </w:rPr>
    </w:lvl>
    <w:lvl w:ilvl="6" w:tentative="0">
      <w:start w:val="1"/>
      <w:numFmt w:val="decimal"/>
      <w:isLgl/>
      <w:lvlText w:val="%1.%2.%3.%4.%5.%6.%7"/>
      <w:lvlJc w:val="left"/>
      <w:pPr>
        <w:tabs>
          <w:tab w:val="left" w:pos="1800"/>
        </w:tabs>
        <w:ind w:left="1276" w:hanging="1276"/>
      </w:pPr>
      <w:rPr>
        <w:rFonts w:hint="eastAsia" w:cs="Times New Roman"/>
      </w:rPr>
    </w:lvl>
    <w:lvl w:ilvl="7" w:tentative="0">
      <w:start w:val="1"/>
      <w:numFmt w:val="decimal"/>
      <w:isLgl/>
      <w:lvlText w:val="%1.%2.%3.%4.%5.%6.%7.%8"/>
      <w:lvlJc w:val="left"/>
      <w:pPr>
        <w:tabs>
          <w:tab w:val="left" w:pos="1800"/>
        </w:tabs>
        <w:ind w:left="1418" w:hanging="1418"/>
      </w:pPr>
      <w:rPr>
        <w:rFonts w:hint="eastAsia" w:cs="Times New Roman"/>
      </w:rPr>
    </w:lvl>
    <w:lvl w:ilvl="8" w:tentative="0">
      <w:start w:val="1"/>
      <w:numFmt w:val="decimal"/>
      <w:isLgl/>
      <w:lvlText w:val="%1.%2.%3.%4.%5.%6.%7.%8.%9"/>
      <w:lvlJc w:val="left"/>
      <w:pPr>
        <w:tabs>
          <w:tab w:val="left" w:pos="2160"/>
        </w:tabs>
        <w:ind w:left="1559" w:hanging="1559"/>
      </w:pPr>
      <w:rPr>
        <w:rFonts w:hint="eastAsia" w:cs="Times New Roman"/>
      </w:rPr>
    </w:lvl>
  </w:abstractNum>
  <w:abstractNum w:abstractNumId="6">
    <w:nsid w:val="26F2549E"/>
    <w:multiLevelType w:val="multilevel"/>
    <w:tmpl w:val="26F2549E"/>
    <w:lvl w:ilvl="0" w:tentative="0">
      <w:start w:val="1"/>
      <w:numFmt w:val="decimal"/>
      <w:lvlText w:val="%1、"/>
      <w:lvlJc w:val="left"/>
      <w:pPr>
        <w:ind w:left="371" w:hanging="360"/>
      </w:pPr>
      <w:rPr>
        <w:rFonts w:hint="default"/>
      </w:rPr>
    </w:lvl>
    <w:lvl w:ilvl="1" w:tentative="0">
      <w:start w:val="1"/>
      <w:numFmt w:val="lowerLetter"/>
      <w:pStyle w:val="3"/>
      <w:lvlText w:val="%2)"/>
      <w:lvlJc w:val="left"/>
      <w:pPr>
        <w:ind w:left="851" w:hanging="420"/>
      </w:pPr>
    </w:lvl>
    <w:lvl w:ilvl="2" w:tentative="0">
      <w:start w:val="1"/>
      <w:numFmt w:val="lowerRoman"/>
      <w:lvlText w:val="%3."/>
      <w:lvlJc w:val="right"/>
      <w:pPr>
        <w:ind w:left="1271" w:hanging="420"/>
      </w:pPr>
    </w:lvl>
    <w:lvl w:ilvl="3" w:tentative="0">
      <w:start w:val="1"/>
      <w:numFmt w:val="decimal"/>
      <w:lvlText w:val="%4."/>
      <w:lvlJc w:val="left"/>
      <w:pPr>
        <w:ind w:left="1691" w:hanging="420"/>
      </w:pPr>
    </w:lvl>
    <w:lvl w:ilvl="4" w:tentative="0">
      <w:start w:val="1"/>
      <w:numFmt w:val="lowerLetter"/>
      <w:lvlText w:val="%5)"/>
      <w:lvlJc w:val="left"/>
      <w:pPr>
        <w:ind w:left="2111" w:hanging="420"/>
      </w:pPr>
    </w:lvl>
    <w:lvl w:ilvl="5" w:tentative="0">
      <w:start w:val="1"/>
      <w:numFmt w:val="lowerRoman"/>
      <w:lvlText w:val="%6."/>
      <w:lvlJc w:val="right"/>
      <w:pPr>
        <w:ind w:left="2531" w:hanging="420"/>
      </w:pPr>
    </w:lvl>
    <w:lvl w:ilvl="6" w:tentative="0">
      <w:start w:val="1"/>
      <w:numFmt w:val="decimal"/>
      <w:lvlText w:val="%7."/>
      <w:lvlJc w:val="left"/>
      <w:pPr>
        <w:ind w:left="2951" w:hanging="420"/>
      </w:pPr>
    </w:lvl>
    <w:lvl w:ilvl="7" w:tentative="0">
      <w:start w:val="1"/>
      <w:numFmt w:val="lowerLetter"/>
      <w:lvlText w:val="%8)"/>
      <w:lvlJc w:val="left"/>
      <w:pPr>
        <w:ind w:left="3371" w:hanging="420"/>
      </w:pPr>
    </w:lvl>
    <w:lvl w:ilvl="8" w:tentative="0">
      <w:start w:val="1"/>
      <w:numFmt w:val="lowerRoman"/>
      <w:lvlText w:val="%9."/>
      <w:lvlJc w:val="right"/>
      <w:pPr>
        <w:ind w:left="3791" w:hanging="420"/>
      </w:pPr>
    </w:lvl>
  </w:abstractNum>
  <w:abstractNum w:abstractNumId="7">
    <w:nsid w:val="6CB11212"/>
    <w:multiLevelType w:val="multilevel"/>
    <w:tmpl w:val="6CB11212"/>
    <w:lvl w:ilvl="0" w:tentative="0">
      <w:start w:val="1"/>
      <w:numFmt w:val="decimal"/>
      <w:pStyle w:val="11"/>
      <w:lvlText w:val="%1"/>
      <w:lvlJc w:val="left"/>
      <w:pPr>
        <w:tabs>
          <w:tab w:val="left" w:pos="425"/>
        </w:tabs>
        <w:ind w:left="425" w:hanging="425"/>
      </w:pPr>
      <w:rPr>
        <w:rFonts w:hint="default" w:ascii="Times New Roman" w:hAnsi="Times New Roman" w:cs="Times New Roman"/>
        <w:b/>
        <w:i w:val="0"/>
        <w:sz w:val="28"/>
      </w:rPr>
    </w:lvl>
    <w:lvl w:ilvl="1" w:tentative="0">
      <w:start w:val="1"/>
      <w:numFmt w:val="decimal"/>
      <w:lvlText w:val="%1.%2"/>
      <w:lvlJc w:val="left"/>
      <w:pPr>
        <w:tabs>
          <w:tab w:val="left" w:pos="992"/>
        </w:tabs>
        <w:ind w:left="992" w:hanging="567"/>
      </w:pPr>
      <w:rPr>
        <w:rFonts w:hint="eastAsia" w:cs="Times New Roman"/>
      </w:rPr>
    </w:lvl>
    <w:lvl w:ilvl="2" w:tentative="0">
      <w:start w:val="1"/>
      <w:numFmt w:val="decimal"/>
      <w:lvlText w:val="%1.%2.%3"/>
      <w:lvlJc w:val="left"/>
      <w:pPr>
        <w:tabs>
          <w:tab w:val="left" w:pos="1418"/>
        </w:tabs>
        <w:ind w:left="1418" w:hanging="567"/>
      </w:pPr>
      <w:rPr>
        <w:rFonts w:hint="eastAsia" w:cs="Times New Roman"/>
      </w:rPr>
    </w:lvl>
    <w:lvl w:ilvl="3" w:tentative="0">
      <w:start w:val="1"/>
      <w:numFmt w:val="decimal"/>
      <w:lvlText w:val="%1.%2.%3.%4"/>
      <w:lvlJc w:val="left"/>
      <w:pPr>
        <w:tabs>
          <w:tab w:val="left" w:pos="1984"/>
        </w:tabs>
        <w:ind w:left="1984" w:hanging="708"/>
      </w:pPr>
      <w:rPr>
        <w:rFonts w:hint="eastAsia" w:cs="Times New Roman"/>
      </w:rPr>
    </w:lvl>
    <w:lvl w:ilvl="4" w:tentative="0">
      <w:start w:val="1"/>
      <w:numFmt w:val="decimal"/>
      <w:lvlText w:val="%1.%2.%3.%4.%5"/>
      <w:lvlJc w:val="left"/>
      <w:pPr>
        <w:tabs>
          <w:tab w:val="left" w:pos="2551"/>
        </w:tabs>
        <w:ind w:left="2551" w:hanging="850"/>
      </w:pPr>
      <w:rPr>
        <w:rFonts w:hint="eastAsia" w:cs="Times New Roman"/>
      </w:rPr>
    </w:lvl>
    <w:lvl w:ilvl="5" w:tentative="0">
      <w:start w:val="1"/>
      <w:numFmt w:val="decimal"/>
      <w:lvlText w:val="%1.%2.%3.%4.%5.%6"/>
      <w:lvlJc w:val="left"/>
      <w:pPr>
        <w:tabs>
          <w:tab w:val="left" w:pos="3260"/>
        </w:tabs>
        <w:ind w:left="3260" w:hanging="1134"/>
      </w:pPr>
      <w:rPr>
        <w:rFonts w:hint="eastAsia" w:cs="Times New Roman"/>
      </w:rPr>
    </w:lvl>
    <w:lvl w:ilvl="6" w:tentative="0">
      <w:start w:val="1"/>
      <w:numFmt w:val="decimal"/>
      <w:lvlText w:val="%1.%2.%3.%4.%5.%6.%7"/>
      <w:lvlJc w:val="left"/>
      <w:pPr>
        <w:tabs>
          <w:tab w:val="left" w:pos="3827"/>
        </w:tabs>
        <w:ind w:left="3827" w:hanging="1276"/>
      </w:pPr>
      <w:rPr>
        <w:rFonts w:hint="eastAsia" w:cs="Times New Roman"/>
      </w:rPr>
    </w:lvl>
    <w:lvl w:ilvl="7" w:tentative="0">
      <w:start w:val="1"/>
      <w:numFmt w:val="decimal"/>
      <w:lvlText w:val="%1.%2.%3.%4.%5.%6.%7.%8"/>
      <w:lvlJc w:val="left"/>
      <w:pPr>
        <w:tabs>
          <w:tab w:val="left" w:pos="4394"/>
        </w:tabs>
        <w:ind w:left="4394" w:hanging="1418"/>
      </w:pPr>
      <w:rPr>
        <w:rFonts w:hint="eastAsia" w:cs="Times New Roman"/>
      </w:rPr>
    </w:lvl>
    <w:lvl w:ilvl="8" w:tentative="0">
      <w:start w:val="1"/>
      <w:numFmt w:val="decimal"/>
      <w:lvlText w:val="%1.%2.%3.%4.%5.%6.%7.%8.%9"/>
      <w:lvlJc w:val="left"/>
      <w:pPr>
        <w:tabs>
          <w:tab w:val="left" w:pos="5102"/>
        </w:tabs>
        <w:ind w:left="5102" w:hanging="1700"/>
      </w:pPr>
      <w:rPr>
        <w:rFonts w:hint="eastAsia" w:cs="Times New Roman"/>
      </w:rPr>
    </w:lvl>
  </w:abstractNum>
  <w:abstractNum w:abstractNumId="8">
    <w:nsid w:val="6F1D7D26"/>
    <w:multiLevelType w:val="multilevel"/>
    <w:tmpl w:val="6F1D7D26"/>
    <w:lvl w:ilvl="0" w:tentative="0">
      <w:start w:val="1"/>
      <w:numFmt w:val="decimal"/>
      <w:pStyle w:val="25"/>
      <w:lvlText w:val="%1."/>
      <w:lvlJc w:val="left"/>
      <w:pPr>
        <w:ind w:left="420" w:firstLine="0"/>
      </w:pPr>
      <w:rPr>
        <w:rFonts w:ascii="Times New Roman" w:hAnsi="Times New Roman" w:cs="Times New Roman"/>
        <w:b w:val="0"/>
        <w:bCs w:val="0"/>
        <w:i w:val="0"/>
        <w:iCs w:val="0"/>
        <w:caps w:val="0"/>
        <w:smallCaps w:val="0"/>
        <w:strike w:val="0"/>
        <w:dstrike w:val="0"/>
        <w:snapToGrid w:val="0"/>
        <w:vanish w:val="0"/>
        <w:color w:val="000000"/>
        <w:spacing w:val="0"/>
        <w:w w:val="0"/>
        <w:kern w:val="0"/>
        <w:position w:val="0"/>
        <w:sz w:val="16"/>
        <w:szCs w:val="0"/>
        <w:u w:val="none" w:color="000000"/>
        <w:shd w:val="clear" w:color="000000" w:fill="000000"/>
        <w:vertAlign w:val="baseline"/>
        <w:lang w:val="zh-CN" w:eastAsia="zh-CN" w:bidi="zh-CN"/>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6"/>
  </w:num>
  <w:num w:numId="2">
    <w:abstractNumId w:val="7"/>
  </w:num>
  <w:num w:numId="3">
    <w:abstractNumId w:val="8"/>
  </w:num>
  <w:num w:numId="4">
    <w:abstractNumId w:val="4"/>
  </w:num>
  <w:num w:numId="5">
    <w:abstractNumId w:val="5"/>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1,4"/>
    </o:shapelayout>
  </w:hdrShapeDefaults>
  <w:compat>
    <w:spaceForUL/>
    <w:balanceSingleByteDoubleByteWidth/>
    <w:doNotLeaveBackslashAlone/>
    <w:doNotExpandShiftReturn/>
    <w:adjustLineHeightInTable/>
    <w:useFELayout/>
    <w:compatSetting w:name="compatibilityMode" w:uri="http://schemas.microsoft.com/office/word" w:val="12"/>
  </w:compat>
  <w:docVars>
    <w:docVar w:name="commondata" w:val="eyJoZGlkIjoiZmQ5MGI3YTdkMjVkZTZjM2ZjZTQ5YjMxYTJjZjRlOWEifQ=="/>
  </w:docVars>
  <w:rsids>
    <w:rsidRoot w:val="00AE79E0"/>
    <w:rsid w:val="00000FD7"/>
    <w:rsid w:val="00001745"/>
    <w:rsid w:val="000018C2"/>
    <w:rsid w:val="00001EDD"/>
    <w:rsid w:val="00002FE3"/>
    <w:rsid w:val="00003231"/>
    <w:rsid w:val="0000387A"/>
    <w:rsid w:val="00003B78"/>
    <w:rsid w:val="00003E3C"/>
    <w:rsid w:val="00003F2A"/>
    <w:rsid w:val="00005025"/>
    <w:rsid w:val="00005C91"/>
    <w:rsid w:val="0000620B"/>
    <w:rsid w:val="0000682D"/>
    <w:rsid w:val="00007272"/>
    <w:rsid w:val="00007892"/>
    <w:rsid w:val="00011FD2"/>
    <w:rsid w:val="0001207D"/>
    <w:rsid w:val="00012CBB"/>
    <w:rsid w:val="00012CFA"/>
    <w:rsid w:val="00013187"/>
    <w:rsid w:val="000131BA"/>
    <w:rsid w:val="00014B17"/>
    <w:rsid w:val="0001582D"/>
    <w:rsid w:val="00015980"/>
    <w:rsid w:val="0001696F"/>
    <w:rsid w:val="00016F81"/>
    <w:rsid w:val="00017E3B"/>
    <w:rsid w:val="000201C1"/>
    <w:rsid w:val="000204E4"/>
    <w:rsid w:val="00020F35"/>
    <w:rsid w:val="00021C59"/>
    <w:rsid w:val="00021FD3"/>
    <w:rsid w:val="00023055"/>
    <w:rsid w:val="00023156"/>
    <w:rsid w:val="00023185"/>
    <w:rsid w:val="00026A08"/>
    <w:rsid w:val="00026B7C"/>
    <w:rsid w:val="000279EA"/>
    <w:rsid w:val="000314DB"/>
    <w:rsid w:val="000316BD"/>
    <w:rsid w:val="00032E2D"/>
    <w:rsid w:val="000334DF"/>
    <w:rsid w:val="00033536"/>
    <w:rsid w:val="00033AA1"/>
    <w:rsid w:val="00033B6A"/>
    <w:rsid w:val="00034324"/>
    <w:rsid w:val="0003496F"/>
    <w:rsid w:val="00034BA3"/>
    <w:rsid w:val="00034CDA"/>
    <w:rsid w:val="00034F63"/>
    <w:rsid w:val="0003627F"/>
    <w:rsid w:val="00037505"/>
    <w:rsid w:val="000404C6"/>
    <w:rsid w:val="000405BF"/>
    <w:rsid w:val="00040C87"/>
    <w:rsid w:val="00040CAE"/>
    <w:rsid w:val="00041067"/>
    <w:rsid w:val="00041856"/>
    <w:rsid w:val="00041921"/>
    <w:rsid w:val="000430E9"/>
    <w:rsid w:val="00044BB7"/>
    <w:rsid w:val="00044F9F"/>
    <w:rsid w:val="00045942"/>
    <w:rsid w:val="00045EE5"/>
    <w:rsid w:val="00047196"/>
    <w:rsid w:val="00050258"/>
    <w:rsid w:val="0005034F"/>
    <w:rsid w:val="00051277"/>
    <w:rsid w:val="0005173F"/>
    <w:rsid w:val="00051ECE"/>
    <w:rsid w:val="00054663"/>
    <w:rsid w:val="00055300"/>
    <w:rsid w:val="00055AB6"/>
    <w:rsid w:val="0005632F"/>
    <w:rsid w:val="00056A13"/>
    <w:rsid w:val="00061311"/>
    <w:rsid w:val="00061B85"/>
    <w:rsid w:val="00062064"/>
    <w:rsid w:val="00063028"/>
    <w:rsid w:val="00063B93"/>
    <w:rsid w:val="00063EFE"/>
    <w:rsid w:val="00064417"/>
    <w:rsid w:val="0006463B"/>
    <w:rsid w:val="00064649"/>
    <w:rsid w:val="00064BF9"/>
    <w:rsid w:val="00065388"/>
    <w:rsid w:val="00065665"/>
    <w:rsid w:val="0006601A"/>
    <w:rsid w:val="000665FE"/>
    <w:rsid w:val="000671A2"/>
    <w:rsid w:val="00067818"/>
    <w:rsid w:val="00067833"/>
    <w:rsid w:val="00067D7A"/>
    <w:rsid w:val="00070340"/>
    <w:rsid w:val="000708F9"/>
    <w:rsid w:val="000719DB"/>
    <w:rsid w:val="00071DAC"/>
    <w:rsid w:val="0007207A"/>
    <w:rsid w:val="00072CA0"/>
    <w:rsid w:val="00072FF3"/>
    <w:rsid w:val="00073F2F"/>
    <w:rsid w:val="00073F71"/>
    <w:rsid w:val="00073F84"/>
    <w:rsid w:val="000743D1"/>
    <w:rsid w:val="000746A8"/>
    <w:rsid w:val="00074FC6"/>
    <w:rsid w:val="00076052"/>
    <w:rsid w:val="00076223"/>
    <w:rsid w:val="00076436"/>
    <w:rsid w:val="00076558"/>
    <w:rsid w:val="00077068"/>
    <w:rsid w:val="0007793B"/>
    <w:rsid w:val="00077C43"/>
    <w:rsid w:val="00077D8B"/>
    <w:rsid w:val="00082390"/>
    <w:rsid w:val="00082EB0"/>
    <w:rsid w:val="00083463"/>
    <w:rsid w:val="00083C57"/>
    <w:rsid w:val="00084EFD"/>
    <w:rsid w:val="00085489"/>
    <w:rsid w:val="000863D1"/>
    <w:rsid w:val="00086A7A"/>
    <w:rsid w:val="000874E4"/>
    <w:rsid w:val="00087DEF"/>
    <w:rsid w:val="000921FF"/>
    <w:rsid w:val="000942A8"/>
    <w:rsid w:val="00094641"/>
    <w:rsid w:val="00094F01"/>
    <w:rsid w:val="00095245"/>
    <w:rsid w:val="00095368"/>
    <w:rsid w:val="00095431"/>
    <w:rsid w:val="000955A6"/>
    <w:rsid w:val="0009679B"/>
    <w:rsid w:val="00097185"/>
    <w:rsid w:val="000A2970"/>
    <w:rsid w:val="000A2A2A"/>
    <w:rsid w:val="000A3B88"/>
    <w:rsid w:val="000A3FD5"/>
    <w:rsid w:val="000A4A5B"/>
    <w:rsid w:val="000A4BA2"/>
    <w:rsid w:val="000A4C42"/>
    <w:rsid w:val="000A4D00"/>
    <w:rsid w:val="000A6219"/>
    <w:rsid w:val="000A694F"/>
    <w:rsid w:val="000A6DD1"/>
    <w:rsid w:val="000A6DF5"/>
    <w:rsid w:val="000A7BFA"/>
    <w:rsid w:val="000A7E34"/>
    <w:rsid w:val="000B071E"/>
    <w:rsid w:val="000B0A14"/>
    <w:rsid w:val="000B0B87"/>
    <w:rsid w:val="000B0C3D"/>
    <w:rsid w:val="000B2E83"/>
    <w:rsid w:val="000B40C2"/>
    <w:rsid w:val="000B428C"/>
    <w:rsid w:val="000B5B09"/>
    <w:rsid w:val="000B5CD6"/>
    <w:rsid w:val="000B5DAB"/>
    <w:rsid w:val="000B6098"/>
    <w:rsid w:val="000B615E"/>
    <w:rsid w:val="000B7097"/>
    <w:rsid w:val="000B71A8"/>
    <w:rsid w:val="000B7353"/>
    <w:rsid w:val="000B7627"/>
    <w:rsid w:val="000B7B9F"/>
    <w:rsid w:val="000B7FF5"/>
    <w:rsid w:val="000C0D0A"/>
    <w:rsid w:val="000C3114"/>
    <w:rsid w:val="000C5FF0"/>
    <w:rsid w:val="000C7F94"/>
    <w:rsid w:val="000D0783"/>
    <w:rsid w:val="000D0794"/>
    <w:rsid w:val="000D1770"/>
    <w:rsid w:val="000D1955"/>
    <w:rsid w:val="000D1963"/>
    <w:rsid w:val="000D2B25"/>
    <w:rsid w:val="000D2BE7"/>
    <w:rsid w:val="000D3563"/>
    <w:rsid w:val="000D3FE5"/>
    <w:rsid w:val="000D456B"/>
    <w:rsid w:val="000D45FF"/>
    <w:rsid w:val="000D522D"/>
    <w:rsid w:val="000D57AA"/>
    <w:rsid w:val="000D5856"/>
    <w:rsid w:val="000D5BFA"/>
    <w:rsid w:val="000D73C3"/>
    <w:rsid w:val="000E12E1"/>
    <w:rsid w:val="000E169F"/>
    <w:rsid w:val="000E18AA"/>
    <w:rsid w:val="000E1C32"/>
    <w:rsid w:val="000E3822"/>
    <w:rsid w:val="000E416E"/>
    <w:rsid w:val="000E427E"/>
    <w:rsid w:val="000E4C55"/>
    <w:rsid w:val="000E4F64"/>
    <w:rsid w:val="000E5225"/>
    <w:rsid w:val="000E7541"/>
    <w:rsid w:val="000F1DED"/>
    <w:rsid w:val="000F1DEE"/>
    <w:rsid w:val="000F1E18"/>
    <w:rsid w:val="000F2EDB"/>
    <w:rsid w:val="000F365B"/>
    <w:rsid w:val="000F3FFF"/>
    <w:rsid w:val="000F44ED"/>
    <w:rsid w:val="000F4B95"/>
    <w:rsid w:val="000F5992"/>
    <w:rsid w:val="000F6AB9"/>
    <w:rsid w:val="000F6B00"/>
    <w:rsid w:val="000F6FE4"/>
    <w:rsid w:val="000F7194"/>
    <w:rsid w:val="000F746A"/>
    <w:rsid w:val="0010047E"/>
    <w:rsid w:val="001008C8"/>
    <w:rsid w:val="0010124A"/>
    <w:rsid w:val="001017D7"/>
    <w:rsid w:val="00102D15"/>
    <w:rsid w:val="00103102"/>
    <w:rsid w:val="00104E2B"/>
    <w:rsid w:val="001051AF"/>
    <w:rsid w:val="001057AF"/>
    <w:rsid w:val="00106684"/>
    <w:rsid w:val="0010699C"/>
    <w:rsid w:val="00106EC5"/>
    <w:rsid w:val="00107005"/>
    <w:rsid w:val="001072E0"/>
    <w:rsid w:val="00107B42"/>
    <w:rsid w:val="001108D1"/>
    <w:rsid w:val="00111111"/>
    <w:rsid w:val="001123E7"/>
    <w:rsid w:val="001129B2"/>
    <w:rsid w:val="00112A7E"/>
    <w:rsid w:val="00113A3E"/>
    <w:rsid w:val="00114702"/>
    <w:rsid w:val="00114A7D"/>
    <w:rsid w:val="001159EE"/>
    <w:rsid w:val="00115E66"/>
    <w:rsid w:val="001161CF"/>
    <w:rsid w:val="001167DB"/>
    <w:rsid w:val="00116967"/>
    <w:rsid w:val="00116A34"/>
    <w:rsid w:val="00116D76"/>
    <w:rsid w:val="00116E49"/>
    <w:rsid w:val="00117062"/>
    <w:rsid w:val="001170CE"/>
    <w:rsid w:val="001178E2"/>
    <w:rsid w:val="00117C52"/>
    <w:rsid w:val="001209B7"/>
    <w:rsid w:val="001213E9"/>
    <w:rsid w:val="001214D0"/>
    <w:rsid w:val="00123DB7"/>
    <w:rsid w:val="0012425E"/>
    <w:rsid w:val="00124F09"/>
    <w:rsid w:val="0012511F"/>
    <w:rsid w:val="00125262"/>
    <w:rsid w:val="00125392"/>
    <w:rsid w:val="00126AD8"/>
    <w:rsid w:val="001276ED"/>
    <w:rsid w:val="00127E6A"/>
    <w:rsid w:val="00130067"/>
    <w:rsid w:val="001302B8"/>
    <w:rsid w:val="00131086"/>
    <w:rsid w:val="0013112F"/>
    <w:rsid w:val="0013161B"/>
    <w:rsid w:val="00131C30"/>
    <w:rsid w:val="00131D14"/>
    <w:rsid w:val="00131F24"/>
    <w:rsid w:val="00132477"/>
    <w:rsid w:val="0013362D"/>
    <w:rsid w:val="0013431D"/>
    <w:rsid w:val="00134648"/>
    <w:rsid w:val="001347EC"/>
    <w:rsid w:val="00135759"/>
    <w:rsid w:val="00135AED"/>
    <w:rsid w:val="00135BC4"/>
    <w:rsid w:val="001369C3"/>
    <w:rsid w:val="00136EE6"/>
    <w:rsid w:val="001378A8"/>
    <w:rsid w:val="00137AF4"/>
    <w:rsid w:val="00137B6B"/>
    <w:rsid w:val="001407AB"/>
    <w:rsid w:val="00141CB6"/>
    <w:rsid w:val="00142194"/>
    <w:rsid w:val="0014457C"/>
    <w:rsid w:val="001449E6"/>
    <w:rsid w:val="0014579B"/>
    <w:rsid w:val="00146A7E"/>
    <w:rsid w:val="0015132A"/>
    <w:rsid w:val="00151628"/>
    <w:rsid w:val="00151A64"/>
    <w:rsid w:val="0015210B"/>
    <w:rsid w:val="0015286F"/>
    <w:rsid w:val="001528B1"/>
    <w:rsid w:val="00152AFF"/>
    <w:rsid w:val="001554EC"/>
    <w:rsid w:val="001565DA"/>
    <w:rsid w:val="00157E12"/>
    <w:rsid w:val="001602D9"/>
    <w:rsid w:val="001605FB"/>
    <w:rsid w:val="00160863"/>
    <w:rsid w:val="00160C56"/>
    <w:rsid w:val="001621B2"/>
    <w:rsid w:val="00162769"/>
    <w:rsid w:val="00162B12"/>
    <w:rsid w:val="00163021"/>
    <w:rsid w:val="00163A4F"/>
    <w:rsid w:val="00164A96"/>
    <w:rsid w:val="001654FA"/>
    <w:rsid w:val="0016649D"/>
    <w:rsid w:val="00166692"/>
    <w:rsid w:val="0016722F"/>
    <w:rsid w:val="00167DD2"/>
    <w:rsid w:val="00167EAD"/>
    <w:rsid w:val="00170051"/>
    <w:rsid w:val="00170340"/>
    <w:rsid w:val="0017080E"/>
    <w:rsid w:val="00170C26"/>
    <w:rsid w:val="00171430"/>
    <w:rsid w:val="00173435"/>
    <w:rsid w:val="00173C5E"/>
    <w:rsid w:val="00174529"/>
    <w:rsid w:val="00174D16"/>
    <w:rsid w:val="00174E84"/>
    <w:rsid w:val="00175041"/>
    <w:rsid w:val="00175BB3"/>
    <w:rsid w:val="00176570"/>
    <w:rsid w:val="0017662E"/>
    <w:rsid w:val="0017703B"/>
    <w:rsid w:val="00177477"/>
    <w:rsid w:val="00177851"/>
    <w:rsid w:val="00177B77"/>
    <w:rsid w:val="00177E3F"/>
    <w:rsid w:val="001801CB"/>
    <w:rsid w:val="00180275"/>
    <w:rsid w:val="00180644"/>
    <w:rsid w:val="0018131E"/>
    <w:rsid w:val="00181735"/>
    <w:rsid w:val="00181BE3"/>
    <w:rsid w:val="00182153"/>
    <w:rsid w:val="00183195"/>
    <w:rsid w:val="00183525"/>
    <w:rsid w:val="0018358B"/>
    <w:rsid w:val="00183724"/>
    <w:rsid w:val="00184EAF"/>
    <w:rsid w:val="0018503D"/>
    <w:rsid w:val="0018523C"/>
    <w:rsid w:val="00185E01"/>
    <w:rsid w:val="00186292"/>
    <w:rsid w:val="00187319"/>
    <w:rsid w:val="00187533"/>
    <w:rsid w:val="0019079F"/>
    <w:rsid w:val="00190953"/>
    <w:rsid w:val="00191194"/>
    <w:rsid w:val="00192441"/>
    <w:rsid w:val="00192922"/>
    <w:rsid w:val="001935E2"/>
    <w:rsid w:val="0019444D"/>
    <w:rsid w:val="00194A22"/>
    <w:rsid w:val="00194D8F"/>
    <w:rsid w:val="001958DC"/>
    <w:rsid w:val="00196252"/>
    <w:rsid w:val="001966AA"/>
    <w:rsid w:val="00196D5E"/>
    <w:rsid w:val="00196F4B"/>
    <w:rsid w:val="001A0CAB"/>
    <w:rsid w:val="001A0E41"/>
    <w:rsid w:val="001A11EB"/>
    <w:rsid w:val="001A1D0A"/>
    <w:rsid w:val="001A3056"/>
    <w:rsid w:val="001A312F"/>
    <w:rsid w:val="001A330F"/>
    <w:rsid w:val="001A344A"/>
    <w:rsid w:val="001A3ACE"/>
    <w:rsid w:val="001A406C"/>
    <w:rsid w:val="001A62A1"/>
    <w:rsid w:val="001A63E7"/>
    <w:rsid w:val="001A64CF"/>
    <w:rsid w:val="001A6AF5"/>
    <w:rsid w:val="001A73A2"/>
    <w:rsid w:val="001B0F50"/>
    <w:rsid w:val="001B16CE"/>
    <w:rsid w:val="001B1C75"/>
    <w:rsid w:val="001B253D"/>
    <w:rsid w:val="001B31D7"/>
    <w:rsid w:val="001B4093"/>
    <w:rsid w:val="001B522A"/>
    <w:rsid w:val="001B5738"/>
    <w:rsid w:val="001B58C9"/>
    <w:rsid w:val="001B6006"/>
    <w:rsid w:val="001B6C2D"/>
    <w:rsid w:val="001B6E93"/>
    <w:rsid w:val="001B74F5"/>
    <w:rsid w:val="001B79FD"/>
    <w:rsid w:val="001B7B84"/>
    <w:rsid w:val="001C05AB"/>
    <w:rsid w:val="001C1059"/>
    <w:rsid w:val="001C2A8A"/>
    <w:rsid w:val="001C4859"/>
    <w:rsid w:val="001C54F3"/>
    <w:rsid w:val="001C5539"/>
    <w:rsid w:val="001C5E26"/>
    <w:rsid w:val="001D28A8"/>
    <w:rsid w:val="001D2F5F"/>
    <w:rsid w:val="001D30A6"/>
    <w:rsid w:val="001D4206"/>
    <w:rsid w:val="001D44EC"/>
    <w:rsid w:val="001D58FF"/>
    <w:rsid w:val="001D59B0"/>
    <w:rsid w:val="001D6266"/>
    <w:rsid w:val="001D63FD"/>
    <w:rsid w:val="001D677E"/>
    <w:rsid w:val="001D6F3F"/>
    <w:rsid w:val="001D72FB"/>
    <w:rsid w:val="001D77EC"/>
    <w:rsid w:val="001D79C2"/>
    <w:rsid w:val="001E04A0"/>
    <w:rsid w:val="001E04F1"/>
    <w:rsid w:val="001E07BF"/>
    <w:rsid w:val="001E1E50"/>
    <w:rsid w:val="001E3BD1"/>
    <w:rsid w:val="001E3F0E"/>
    <w:rsid w:val="001E44BA"/>
    <w:rsid w:val="001E460E"/>
    <w:rsid w:val="001E4EE8"/>
    <w:rsid w:val="001E5159"/>
    <w:rsid w:val="001E5898"/>
    <w:rsid w:val="001E68D0"/>
    <w:rsid w:val="001E7E31"/>
    <w:rsid w:val="001F07C5"/>
    <w:rsid w:val="001F1324"/>
    <w:rsid w:val="001F134E"/>
    <w:rsid w:val="001F1946"/>
    <w:rsid w:val="001F1C38"/>
    <w:rsid w:val="001F1C73"/>
    <w:rsid w:val="001F3378"/>
    <w:rsid w:val="001F3C43"/>
    <w:rsid w:val="001F4719"/>
    <w:rsid w:val="001F602E"/>
    <w:rsid w:val="001F66CF"/>
    <w:rsid w:val="001F7137"/>
    <w:rsid w:val="001F7DFE"/>
    <w:rsid w:val="002005FD"/>
    <w:rsid w:val="00201180"/>
    <w:rsid w:val="00201590"/>
    <w:rsid w:val="00201F0C"/>
    <w:rsid w:val="00202157"/>
    <w:rsid w:val="002028E4"/>
    <w:rsid w:val="00202D5B"/>
    <w:rsid w:val="00202F2A"/>
    <w:rsid w:val="002036F3"/>
    <w:rsid w:val="00204191"/>
    <w:rsid w:val="002047D3"/>
    <w:rsid w:val="002054D8"/>
    <w:rsid w:val="002056FA"/>
    <w:rsid w:val="00205A83"/>
    <w:rsid w:val="00205CBD"/>
    <w:rsid w:val="00206487"/>
    <w:rsid w:val="0020674D"/>
    <w:rsid w:val="00206C3F"/>
    <w:rsid w:val="00206E10"/>
    <w:rsid w:val="00207273"/>
    <w:rsid w:val="00207E8B"/>
    <w:rsid w:val="002108DD"/>
    <w:rsid w:val="0021092F"/>
    <w:rsid w:val="0021169E"/>
    <w:rsid w:val="00211789"/>
    <w:rsid w:val="00211C20"/>
    <w:rsid w:val="00212686"/>
    <w:rsid w:val="002130FB"/>
    <w:rsid w:val="0021421B"/>
    <w:rsid w:val="002157C5"/>
    <w:rsid w:val="00215BDE"/>
    <w:rsid w:val="0021605B"/>
    <w:rsid w:val="002164F2"/>
    <w:rsid w:val="002169E6"/>
    <w:rsid w:val="0021708A"/>
    <w:rsid w:val="002173CF"/>
    <w:rsid w:val="00217490"/>
    <w:rsid w:val="00217DC1"/>
    <w:rsid w:val="00220226"/>
    <w:rsid w:val="00220734"/>
    <w:rsid w:val="002216C1"/>
    <w:rsid w:val="00222513"/>
    <w:rsid w:val="0022259D"/>
    <w:rsid w:val="0022346E"/>
    <w:rsid w:val="00224266"/>
    <w:rsid w:val="00224DB7"/>
    <w:rsid w:val="00225305"/>
    <w:rsid w:val="00225A4D"/>
    <w:rsid w:val="00226100"/>
    <w:rsid w:val="00227667"/>
    <w:rsid w:val="00227E9F"/>
    <w:rsid w:val="002306BE"/>
    <w:rsid w:val="00230CC1"/>
    <w:rsid w:val="00230D14"/>
    <w:rsid w:val="00231065"/>
    <w:rsid w:val="002314E9"/>
    <w:rsid w:val="00231F99"/>
    <w:rsid w:val="00232729"/>
    <w:rsid w:val="00233016"/>
    <w:rsid w:val="00235478"/>
    <w:rsid w:val="00235509"/>
    <w:rsid w:val="002358C7"/>
    <w:rsid w:val="002362CC"/>
    <w:rsid w:val="00237506"/>
    <w:rsid w:val="002378D0"/>
    <w:rsid w:val="00237D12"/>
    <w:rsid w:val="002402A5"/>
    <w:rsid w:val="0024055D"/>
    <w:rsid w:val="00240863"/>
    <w:rsid w:val="00240C70"/>
    <w:rsid w:val="00240ECA"/>
    <w:rsid w:val="002410F9"/>
    <w:rsid w:val="0024120B"/>
    <w:rsid w:val="002414ED"/>
    <w:rsid w:val="002423ED"/>
    <w:rsid w:val="00242A2B"/>
    <w:rsid w:val="00243A1C"/>
    <w:rsid w:val="00245ACA"/>
    <w:rsid w:val="00245C87"/>
    <w:rsid w:val="00246194"/>
    <w:rsid w:val="00246411"/>
    <w:rsid w:val="00247253"/>
    <w:rsid w:val="00247B6D"/>
    <w:rsid w:val="00252089"/>
    <w:rsid w:val="0025249A"/>
    <w:rsid w:val="00252ADA"/>
    <w:rsid w:val="00252FF5"/>
    <w:rsid w:val="0025326E"/>
    <w:rsid w:val="0025448F"/>
    <w:rsid w:val="002553EA"/>
    <w:rsid w:val="00255705"/>
    <w:rsid w:val="0025577C"/>
    <w:rsid w:val="002557DC"/>
    <w:rsid w:val="00256A4B"/>
    <w:rsid w:val="0025785F"/>
    <w:rsid w:val="00261696"/>
    <w:rsid w:val="00261984"/>
    <w:rsid w:val="0026258A"/>
    <w:rsid w:val="00262A9D"/>
    <w:rsid w:val="00263540"/>
    <w:rsid w:val="00263AF8"/>
    <w:rsid w:val="00264279"/>
    <w:rsid w:val="0026440A"/>
    <w:rsid w:val="002646DF"/>
    <w:rsid w:val="00265130"/>
    <w:rsid w:val="00265203"/>
    <w:rsid w:val="0026581B"/>
    <w:rsid w:val="00265D50"/>
    <w:rsid w:val="00265EDA"/>
    <w:rsid w:val="00266594"/>
    <w:rsid w:val="0026664B"/>
    <w:rsid w:val="00270D49"/>
    <w:rsid w:val="00270FEA"/>
    <w:rsid w:val="00272390"/>
    <w:rsid w:val="00272582"/>
    <w:rsid w:val="00272A37"/>
    <w:rsid w:val="00272B60"/>
    <w:rsid w:val="00272E91"/>
    <w:rsid w:val="002734B2"/>
    <w:rsid w:val="00273945"/>
    <w:rsid w:val="00273DEE"/>
    <w:rsid w:val="0027522C"/>
    <w:rsid w:val="0027543F"/>
    <w:rsid w:val="002760E4"/>
    <w:rsid w:val="002765B9"/>
    <w:rsid w:val="00277378"/>
    <w:rsid w:val="002775E0"/>
    <w:rsid w:val="00280BAA"/>
    <w:rsid w:val="002834D7"/>
    <w:rsid w:val="0028431C"/>
    <w:rsid w:val="00284AA1"/>
    <w:rsid w:val="00284BDB"/>
    <w:rsid w:val="00284FF3"/>
    <w:rsid w:val="00285937"/>
    <w:rsid w:val="00285CC4"/>
    <w:rsid w:val="00286851"/>
    <w:rsid w:val="002870BB"/>
    <w:rsid w:val="002909AD"/>
    <w:rsid w:val="00291B90"/>
    <w:rsid w:val="00292F4A"/>
    <w:rsid w:val="00293F97"/>
    <w:rsid w:val="00294D1A"/>
    <w:rsid w:val="002962C6"/>
    <w:rsid w:val="0029660E"/>
    <w:rsid w:val="00296FAA"/>
    <w:rsid w:val="00297134"/>
    <w:rsid w:val="0029727E"/>
    <w:rsid w:val="0029798C"/>
    <w:rsid w:val="002A04DB"/>
    <w:rsid w:val="002A1959"/>
    <w:rsid w:val="002A3638"/>
    <w:rsid w:val="002A49E9"/>
    <w:rsid w:val="002A4D9A"/>
    <w:rsid w:val="002A61A0"/>
    <w:rsid w:val="002A64B0"/>
    <w:rsid w:val="002A666B"/>
    <w:rsid w:val="002A6B50"/>
    <w:rsid w:val="002A7567"/>
    <w:rsid w:val="002A7DF4"/>
    <w:rsid w:val="002B0308"/>
    <w:rsid w:val="002B14F2"/>
    <w:rsid w:val="002B1A43"/>
    <w:rsid w:val="002B1ABC"/>
    <w:rsid w:val="002B1FB9"/>
    <w:rsid w:val="002B2690"/>
    <w:rsid w:val="002B26EC"/>
    <w:rsid w:val="002B324A"/>
    <w:rsid w:val="002B3D17"/>
    <w:rsid w:val="002B3EF5"/>
    <w:rsid w:val="002B5793"/>
    <w:rsid w:val="002B5F03"/>
    <w:rsid w:val="002B6423"/>
    <w:rsid w:val="002B65EE"/>
    <w:rsid w:val="002B6A63"/>
    <w:rsid w:val="002B6B7B"/>
    <w:rsid w:val="002B7C85"/>
    <w:rsid w:val="002B7DCD"/>
    <w:rsid w:val="002C0484"/>
    <w:rsid w:val="002C0D1E"/>
    <w:rsid w:val="002C1DFD"/>
    <w:rsid w:val="002C20CF"/>
    <w:rsid w:val="002C2381"/>
    <w:rsid w:val="002C2987"/>
    <w:rsid w:val="002C2BF7"/>
    <w:rsid w:val="002C324F"/>
    <w:rsid w:val="002C3B7F"/>
    <w:rsid w:val="002C4380"/>
    <w:rsid w:val="002C44F8"/>
    <w:rsid w:val="002C66EA"/>
    <w:rsid w:val="002D1BCB"/>
    <w:rsid w:val="002D2B6F"/>
    <w:rsid w:val="002D4617"/>
    <w:rsid w:val="002D5B85"/>
    <w:rsid w:val="002D64B1"/>
    <w:rsid w:val="002D6C02"/>
    <w:rsid w:val="002D6F6A"/>
    <w:rsid w:val="002D73D4"/>
    <w:rsid w:val="002E023A"/>
    <w:rsid w:val="002E05E3"/>
    <w:rsid w:val="002E0CF1"/>
    <w:rsid w:val="002E1533"/>
    <w:rsid w:val="002E1AF0"/>
    <w:rsid w:val="002E1F1A"/>
    <w:rsid w:val="002E2E1F"/>
    <w:rsid w:val="002E3A69"/>
    <w:rsid w:val="002E3B8A"/>
    <w:rsid w:val="002E5015"/>
    <w:rsid w:val="002E55E5"/>
    <w:rsid w:val="002E5DC8"/>
    <w:rsid w:val="002E620F"/>
    <w:rsid w:val="002E6CBA"/>
    <w:rsid w:val="002E6CF3"/>
    <w:rsid w:val="002E779E"/>
    <w:rsid w:val="002F0126"/>
    <w:rsid w:val="002F04E5"/>
    <w:rsid w:val="002F0C88"/>
    <w:rsid w:val="002F1B07"/>
    <w:rsid w:val="002F29ED"/>
    <w:rsid w:val="002F33E4"/>
    <w:rsid w:val="002F553D"/>
    <w:rsid w:val="002F5EA3"/>
    <w:rsid w:val="002F60DC"/>
    <w:rsid w:val="002F6189"/>
    <w:rsid w:val="002F62E7"/>
    <w:rsid w:val="002F6350"/>
    <w:rsid w:val="002F65D3"/>
    <w:rsid w:val="002F6C62"/>
    <w:rsid w:val="002F6E36"/>
    <w:rsid w:val="002F7307"/>
    <w:rsid w:val="002F7D96"/>
    <w:rsid w:val="003002FC"/>
    <w:rsid w:val="0030054A"/>
    <w:rsid w:val="00301451"/>
    <w:rsid w:val="00301764"/>
    <w:rsid w:val="003061F3"/>
    <w:rsid w:val="003065EA"/>
    <w:rsid w:val="0030791A"/>
    <w:rsid w:val="00310A63"/>
    <w:rsid w:val="00311D1C"/>
    <w:rsid w:val="0031215C"/>
    <w:rsid w:val="00312B46"/>
    <w:rsid w:val="00313C11"/>
    <w:rsid w:val="00313E87"/>
    <w:rsid w:val="00314E48"/>
    <w:rsid w:val="00314EAA"/>
    <w:rsid w:val="00315218"/>
    <w:rsid w:val="003162FE"/>
    <w:rsid w:val="003169FF"/>
    <w:rsid w:val="00317374"/>
    <w:rsid w:val="0031782B"/>
    <w:rsid w:val="00320797"/>
    <w:rsid w:val="003209A5"/>
    <w:rsid w:val="00321303"/>
    <w:rsid w:val="003215D0"/>
    <w:rsid w:val="00321B0F"/>
    <w:rsid w:val="00321BF5"/>
    <w:rsid w:val="00321CA7"/>
    <w:rsid w:val="00322242"/>
    <w:rsid w:val="0032294B"/>
    <w:rsid w:val="00322BDA"/>
    <w:rsid w:val="00322FEA"/>
    <w:rsid w:val="0032368B"/>
    <w:rsid w:val="00323B3C"/>
    <w:rsid w:val="00323B9B"/>
    <w:rsid w:val="00323EE0"/>
    <w:rsid w:val="003250B5"/>
    <w:rsid w:val="0032569D"/>
    <w:rsid w:val="00325E39"/>
    <w:rsid w:val="00327342"/>
    <w:rsid w:val="003275CF"/>
    <w:rsid w:val="00327958"/>
    <w:rsid w:val="00327AE8"/>
    <w:rsid w:val="003300D1"/>
    <w:rsid w:val="00330EEC"/>
    <w:rsid w:val="003310FC"/>
    <w:rsid w:val="003316A2"/>
    <w:rsid w:val="00331BA2"/>
    <w:rsid w:val="00331F09"/>
    <w:rsid w:val="0033248F"/>
    <w:rsid w:val="0033289C"/>
    <w:rsid w:val="00334294"/>
    <w:rsid w:val="00336881"/>
    <w:rsid w:val="0033705C"/>
    <w:rsid w:val="00337E3A"/>
    <w:rsid w:val="00340700"/>
    <w:rsid w:val="00341701"/>
    <w:rsid w:val="00341E1B"/>
    <w:rsid w:val="00342538"/>
    <w:rsid w:val="00343F2D"/>
    <w:rsid w:val="00345340"/>
    <w:rsid w:val="003454D9"/>
    <w:rsid w:val="003468BE"/>
    <w:rsid w:val="003468D2"/>
    <w:rsid w:val="00346D81"/>
    <w:rsid w:val="0034767C"/>
    <w:rsid w:val="003504E0"/>
    <w:rsid w:val="00351B7B"/>
    <w:rsid w:val="003520CF"/>
    <w:rsid w:val="00352130"/>
    <w:rsid w:val="00352629"/>
    <w:rsid w:val="00352F5E"/>
    <w:rsid w:val="003535C3"/>
    <w:rsid w:val="0035435C"/>
    <w:rsid w:val="00354637"/>
    <w:rsid w:val="0035480E"/>
    <w:rsid w:val="0035494E"/>
    <w:rsid w:val="00354BFF"/>
    <w:rsid w:val="00355078"/>
    <w:rsid w:val="00355BD8"/>
    <w:rsid w:val="00356AD2"/>
    <w:rsid w:val="003577C2"/>
    <w:rsid w:val="003607F7"/>
    <w:rsid w:val="00360DE5"/>
    <w:rsid w:val="00361C08"/>
    <w:rsid w:val="0036201E"/>
    <w:rsid w:val="003633E1"/>
    <w:rsid w:val="0036373E"/>
    <w:rsid w:val="003639F7"/>
    <w:rsid w:val="00363AD4"/>
    <w:rsid w:val="00363D93"/>
    <w:rsid w:val="00363EAE"/>
    <w:rsid w:val="00364893"/>
    <w:rsid w:val="00365A9D"/>
    <w:rsid w:val="00366C81"/>
    <w:rsid w:val="00366D2F"/>
    <w:rsid w:val="00367FDD"/>
    <w:rsid w:val="0037282B"/>
    <w:rsid w:val="0037338E"/>
    <w:rsid w:val="003738CE"/>
    <w:rsid w:val="0037433D"/>
    <w:rsid w:val="003764D2"/>
    <w:rsid w:val="00376B56"/>
    <w:rsid w:val="003773A5"/>
    <w:rsid w:val="003775F7"/>
    <w:rsid w:val="0037765D"/>
    <w:rsid w:val="0037791B"/>
    <w:rsid w:val="00377CC1"/>
    <w:rsid w:val="0038033E"/>
    <w:rsid w:val="003822A4"/>
    <w:rsid w:val="003822B8"/>
    <w:rsid w:val="00382429"/>
    <w:rsid w:val="00382C45"/>
    <w:rsid w:val="00382C7E"/>
    <w:rsid w:val="00383387"/>
    <w:rsid w:val="0038351C"/>
    <w:rsid w:val="00383891"/>
    <w:rsid w:val="003845F8"/>
    <w:rsid w:val="00384A94"/>
    <w:rsid w:val="003852A8"/>
    <w:rsid w:val="00385827"/>
    <w:rsid w:val="00385E7A"/>
    <w:rsid w:val="00386A77"/>
    <w:rsid w:val="00386B3B"/>
    <w:rsid w:val="003872A8"/>
    <w:rsid w:val="00387EF5"/>
    <w:rsid w:val="0039030C"/>
    <w:rsid w:val="003906A3"/>
    <w:rsid w:val="003907C0"/>
    <w:rsid w:val="00390A55"/>
    <w:rsid w:val="003916E8"/>
    <w:rsid w:val="00391F3C"/>
    <w:rsid w:val="00392149"/>
    <w:rsid w:val="00392461"/>
    <w:rsid w:val="00392690"/>
    <w:rsid w:val="0039288E"/>
    <w:rsid w:val="00393021"/>
    <w:rsid w:val="00393365"/>
    <w:rsid w:val="0039363C"/>
    <w:rsid w:val="00393D4C"/>
    <w:rsid w:val="00394B4B"/>
    <w:rsid w:val="00397EBC"/>
    <w:rsid w:val="00397F87"/>
    <w:rsid w:val="003A185C"/>
    <w:rsid w:val="003A1C83"/>
    <w:rsid w:val="003A1FAF"/>
    <w:rsid w:val="003A24EE"/>
    <w:rsid w:val="003A2A46"/>
    <w:rsid w:val="003A2BEE"/>
    <w:rsid w:val="003A4F37"/>
    <w:rsid w:val="003A53B6"/>
    <w:rsid w:val="003A5F71"/>
    <w:rsid w:val="003A6060"/>
    <w:rsid w:val="003A797D"/>
    <w:rsid w:val="003A7EA6"/>
    <w:rsid w:val="003B03DB"/>
    <w:rsid w:val="003B080C"/>
    <w:rsid w:val="003B0BC6"/>
    <w:rsid w:val="003B25FB"/>
    <w:rsid w:val="003B436D"/>
    <w:rsid w:val="003B45BC"/>
    <w:rsid w:val="003B49C5"/>
    <w:rsid w:val="003B500B"/>
    <w:rsid w:val="003B7173"/>
    <w:rsid w:val="003B76FC"/>
    <w:rsid w:val="003B7796"/>
    <w:rsid w:val="003B77DC"/>
    <w:rsid w:val="003C0070"/>
    <w:rsid w:val="003C008F"/>
    <w:rsid w:val="003C1764"/>
    <w:rsid w:val="003C1D2A"/>
    <w:rsid w:val="003C2AF5"/>
    <w:rsid w:val="003C4520"/>
    <w:rsid w:val="003C4616"/>
    <w:rsid w:val="003C4D5C"/>
    <w:rsid w:val="003C522F"/>
    <w:rsid w:val="003C562D"/>
    <w:rsid w:val="003C58A1"/>
    <w:rsid w:val="003C6DB2"/>
    <w:rsid w:val="003C7D73"/>
    <w:rsid w:val="003C7EC0"/>
    <w:rsid w:val="003D0205"/>
    <w:rsid w:val="003D086A"/>
    <w:rsid w:val="003D1587"/>
    <w:rsid w:val="003D238C"/>
    <w:rsid w:val="003D24F7"/>
    <w:rsid w:val="003D3259"/>
    <w:rsid w:val="003D38BA"/>
    <w:rsid w:val="003D589D"/>
    <w:rsid w:val="003D6965"/>
    <w:rsid w:val="003D6DAE"/>
    <w:rsid w:val="003E0184"/>
    <w:rsid w:val="003E042B"/>
    <w:rsid w:val="003E0721"/>
    <w:rsid w:val="003E0CD3"/>
    <w:rsid w:val="003E13FF"/>
    <w:rsid w:val="003E14E7"/>
    <w:rsid w:val="003E1E30"/>
    <w:rsid w:val="003E2182"/>
    <w:rsid w:val="003E333B"/>
    <w:rsid w:val="003E334E"/>
    <w:rsid w:val="003E3BF0"/>
    <w:rsid w:val="003E4056"/>
    <w:rsid w:val="003E42A7"/>
    <w:rsid w:val="003E4507"/>
    <w:rsid w:val="003E5852"/>
    <w:rsid w:val="003E5EB4"/>
    <w:rsid w:val="003E5F67"/>
    <w:rsid w:val="003E6E09"/>
    <w:rsid w:val="003E6F20"/>
    <w:rsid w:val="003E718F"/>
    <w:rsid w:val="003E7D50"/>
    <w:rsid w:val="003F101A"/>
    <w:rsid w:val="003F1095"/>
    <w:rsid w:val="003F15CD"/>
    <w:rsid w:val="003F1B20"/>
    <w:rsid w:val="003F2112"/>
    <w:rsid w:val="003F2267"/>
    <w:rsid w:val="003F2E97"/>
    <w:rsid w:val="003F3171"/>
    <w:rsid w:val="003F382F"/>
    <w:rsid w:val="003F41E8"/>
    <w:rsid w:val="003F4D4E"/>
    <w:rsid w:val="003F5570"/>
    <w:rsid w:val="003F6082"/>
    <w:rsid w:val="003F6180"/>
    <w:rsid w:val="003F6452"/>
    <w:rsid w:val="003F6931"/>
    <w:rsid w:val="003F7D6D"/>
    <w:rsid w:val="004006D6"/>
    <w:rsid w:val="00401DB1"/>
    <w:rsid w:val="00402646"/>
    <w:rsid w:val="00402C0A"/>
    <w:rsid w:val="004039CF"/>
    <w:rsid w:val="00404F09"/>
    <w:rsid w:val="00405792"/>
    <w:rsid w:val="00405802"/>
    <w:rsid w:val="00405E5E"/>
    <w:rsid w:val="004066FB"/>
    <w:rsid w:val="00407458"/>
    <w:rsid w:val="004079D9"/>
    <w:rsid w:val="00410282"/>
    <w:rsid w:val="00410585"/>
    <w:rsid w:val="0041072B"/>
    <w:rsid w:val="00410764"/>
    <w:rsid w:val="004113FC"/>
    <w:rsid w:val="0041223C"/>
    <w:rsid w:val="004126E0"/>
    <w:rsid w:val="00412E27"/>
    <w:rsid w:val="0041542E"/>
    <w:rsid w:val="004154BF"/>
    <w:rsid w:val="00415780"/>
    <w:rsid w:val="00415A8A"/>
    <w:rsid w:val="00415D23"/>
    <w:rsid w:val="0041615B"/>
    <w:rsid w:val="00416645"/>
    <w:rsid w:val="004168C5"/>
    <w:rsid w:val="00416D78"/>
    <w:rsid w:val="00417BC7"/>
    <w:rsid w:val="0042096D"/>
    <w:rsid w:val="00420E6D"/>
    <w:rsid w:val="00421C2B"/>
    <w:rsid w:val="004233B2"/>
    <w:rsid w:val="004236FB"/>
    <w:rsid w:val="004237BE"/>
    <w:rsid w:val="00423B8C"/>
    <w:rsid w:val="00423FF8"/>
    <w:rsid w:val="00424232"/>
    <w:rsid w:val="00424370"/>
    <w:rsid w:val="00424BCC"/>
    <w:rsid w:val="00427129"/>
    <w:rsid w:val="0042715C"/>
    <w:rsid w:val="004274FB"/>
    <w:rsid w:val="004301B1"/>
    <w:rsid w:val="00430339"/>
    <w:rsid w:val="004303D4"/>
    <w:rsid w:val="00432121"/>
    <w:rsid w:val="004326BA"/>
    <w:rsid w:val="004333A6"/>
    <w:rsid w:val="004338B0"/>
    <w:rsid w:val="00433900"/>
    <w:rsid w:val="00434AED"/>
    <w:rsid w:val="00434EAA"/>
    <w:rsid w:val="004350B4"/>
    <w:rsid w:val="004363E7"/>
    <w:rsid w:val="004376E9"/>
    <w:rsid w:val="00437EE6"/>
    <w:rsid w:val="004400F3"/>
    <w:rsid w:val="004416DD"/>
    <w:rsid w:val="00441D12"/>
    <w:rsid w:val="004425B4"/>
    <w:rsid w:val="00443B24"/>
    <w:rsid w:val="00445AD1"/>
    <w:rsid w:val="004460F3"/>
    <w:rsid w:val="004465A9"/>
    <w:rsid w:val="0044683C"/>
    <w:rsid w:val="00446E3D"/>
    <w:rsid w:val="00447213"/>
    <w:rsid w:val="00447CE2"/>
    <w:rsid w:val="00450FFB"/>
    <w:rsid w:val="004511E3"/>
    <w:rsid w:val="004520ED"/>
    <w:rsid w:val="00452E71"/>
    <w:rsid w:val="00453895"/>
    <w:rsid w:val="00453EBB"/>
    <w:rsid w:val="004542CB"/>
    <w:rsid w:val="0045480C"/>
    <w:rsid w:val="00454DE2"/>
    <w:rsid w:val="004555C5"/>
    <w:rsid w:val="00457544"/>
    <w:rsid w:val="0046063A"/>
    <w:rsid w:val="0046069B"/>
    <w:rsid w:val="004607F9"/>
    <w:rsid w:val="00460DA4"/>
    <w:rsid w:val="00461382"/>
    <w:rsid w:val="00462D9B"/>
    <w:rsid w:val="004630FD"/>
    <w:rsid w:val="0046342A"/>
    <w:rsid w:val="00463E1B"/>
    <w:rsid w:val="0046401C"/>
    <w:rsid w:val="00464999"/>
    <w:rsid w:val="004650EF"/>
    <w:rsid w:val="004676E9"/>
    <w:rsid w:val="00467822"/>
    <w:rsid w:val="00467898"/>
    <w:rsid w:val="00470476"/>
    <w:rsid w:val="00471219"/>
    <w:rsid w:val="00471564"/>
    <w:rsid w:val="0047382F"/>
    <w:rsid w:val="00473C03"/>
    <w:rsid w:val="00474CF7"/>
    <w:rsid w:val="00474DB3"/>
    <w:rsid w:val="004753B8"/>
    <w:rsid w:val="00475748"/>
    <w:rsid w:val="00476BBF"/>
    <w:rsid w:val="00477AEB"/>
    <w:rsid w:val="00477C21"/>
    <w:rsid w:val="00480BD3"/>
    <w:rsid w:val="00480E1C"/>
    <w:rsid w:val="00480ED4"/>
    <w:rsid w:val="004810CA"/>
    <w:rsid w:val="00481B48"/>
    <w:rsid w:val="004824DF"/>
    <w:rsid w:val="00484148"/>
    <w:rsid w:val="004845DF"/>
    <w:rsid w:val="004860C8"/>
    <w:rsid w:val="0048617F"/>
    <w:rsid w:val="004870BB"/>
    <w:rsid w:val="004874ED"/>
    <w:rsid w:val="0049006E"/>
    <w:rsid w:val="00491CA5"/>
    <w:rsid w:val="00492569"/>
    <w:rsid w:val="00492593"/>
    <w:rsid w:val="00493825"/>
    <w:rsid w:val="004946A1"/>
    <w:rsid w:val="00495EE5"/>
    <w:rsid w:val="00496239"/>
    <w:rsid w:val="00496267"/>
    <w:rsid w:val="00496540"/>
    <w:rsid w:val="00496F58"/>
    <w:rsid w:val="004A009F"/>
    <w:rsid w:val="004A1991"/>
    <w:rsid w:val="004A1F33"/>
    <w:rsid w:val="004A2693"/>
    <w:rsid w:val="004A2A11"/>
    <w:rsid w:val="004A2E1E"/>
    <w:rsid w:val="004A3F21"/>
    <w:rsid w:val="004A44AE"/>
    <w:rsid w:val="004A478F"/>
    <w:rsid w:val="004A4B21"/>
    <w:rsid w:val="004A4C5E"/>
    <w:rsid w:val="004A65D9"/>
    <w:rsid w:val="004A7286"/>
    <w:rsid w:val="004A7AB9"/>
    <w:rsid w:val="004B1083"/>
    <w:rsid w:val="004B1BB6"/>
    <w:rsid w:val="004B21D8"/>
    <w:rsid w:val="004B2282"/>
    <w:rsid w:val="004B3258"/>
    <w:rsid w:val="004B36C2"/>
    <w:rsid w:val="004B3765"/>
    <w:rsid w:val="004B39C1"/>
    <w:rsid w:val="004B3D77"/>
    <w:rsid w:val="004B46CA"/>
    <w:rsid w:val="004B4B38"/>
    <w:rsid w:val="004B6214"/>
    <w:rsid w:val="004B67D1"/>
    <w:rsid w:val="004B7182"/>
    <w:rsid w:val="004B74DD"/>
    <w:rsid w:val="004C031B"/>
    <w:rsid w:val="004C0519"/>
    <w:rsid w:val="004C07D7"/>
    <w:rsid w:val="004C0F35"/>
    <w:rsid w:val="004C193F"/>
    <w:rsid w:val="004C1A8A"/>
    <w:rsid w:val="004C1D16"/>
    <w:rsid w:val="004C1E29"/>
    <w:rsid w:val="004C2023"/>
    <w:rsid w:val="004C2D1E"/>
    <w:rsid w:val="004C32E5"/>
    <w:rsid w:val="004C34B1"/>
    <w:rsid w:val="004C4357"/>
    <w:rsid w:val="004C4429"/>
    <w:rsid w:val="004C4656"/>
    <w:rsid w:val="004C50AB"/>
    <w:rsid w:val="004C5351"/>
    <w:rsid w:val="004C5697"/>
    <w:rsid w:val="004C5734"/>
    <w:rsid w:val="004C6E98"/>
    <w:rsid w:val="004C6EA0"/>
    <w:rsid w:val="004C6EFC"/>
    <w:rsid w:val="004C7260"/>
    <w:rsid w:val="004C7DF5"/>
    <w:rsid w:val="004C7FDD"/>
    <w:rsid w:val="004D067C"/>
    <w:rsid w:val="004D072B"/>
    <w:rsid w:val="004D0CC6"/>
    <w:rsid w:val="004D1634"/>
    <w:rsid w:val="004D18C2"/>
    <w:rsid w:val="004D27C4"/>
    <w:rsid w:val="004D2AC1"/>
    <w:rsid w:val="004D2C5E"/>
    <w:rsid w:val="004D3FCF"/>
    <w:rsid w:val="004D44DC"/>
    <w:rsid w:val="004D470B"/>
    <w:rsid w:val="004D4765"/>
    <w:rsid w:val="004D4CC6"/>
    <w:rsid w:val="004D4E3E"/>
    <w:rsid w:val="004D52FF"/>
    <w:rsid w:val="004D5837"/>
    <w:rsid w:val="004D63C6"/>
    <w:rsid w:val="004D7742"/>
    <w:rsid w:val="004D7796"/>
    <w:rsid w:val="004E03FE"/>
    <w:rsid w:val="004E1DDA"/>
    <w:rsid w:val="004E2027"/>
    <w:rsid w:val="004E23B9"/>
    <w:rsid w:val="004E33E6"/>
    <w:rsid w:val="004E3802"/>
    <w:rsid w:val="004E4631"/>
    <w:rsid w:val="004E4C3E"/>
    <w:rsid w:val="004E5DDF"/>
    <w:rsid w:val="004E7513"/>
    <w:rsid w:val="004E7687"/>
    <w:rsid w:val="004F0179"/>
    <w:rsid w:val="004F0776"/>
    <w:rsid w:val="004F07B4"/>
    <w:rsid w:val="004F0A2E"/>
    <w:rsid w:val="004F0A50"/>
    <w:rsid w:val="004F0BBC"/>
    <w:rsid w:val="004F158C"/>
    <w:rsid w:val="004F2179"/>
    <w:rsid w:val="004F2D39"/>
    <w:rsid w:val="004F2E66"/>
    <w:rsid w:val="004F31B6"/>
    <w:rsid w:val="00500239"/>
    <w:rsid w:val="005013C8"/>
    <w:rsid w:val="00501669"/>
    <w:rsid w:val="00501833"/>
    <w:rsid w:val="00501D1E"/>
    <w:rsid w:val="00502D77"/>
    <w:rsid w:val="00502E30"/>
    <w:rsid w:val="0050301A"/>
    <w:rsid w:val="00503965"/>
    <w:rsid w:val="00503B38"/>
    <w:rsid w:val="00503F0C"/>
    <w:rsid w:val="005048EF"/>
    <w:rsid w:val="00506243"/>
    <w:rsid w:val="00506740"/>
    <w:rsid w:val="00506AF4"/>
    <w:rsid w:val="0051007B"/>
    <w:rsid w:val="00510100"/>
    <w:rsid w:val="005103F6"/>
    <w:rsid w:val="00510FF3"/>
    <w:rsid w:val="005112C2"/>
    <w:rsid w:val="00511A3F"/>
    <w:rsid w:val="005123B0"/>
    <w:rsid w:val="00512C46"/>
    <w:rsid w:val="00513292"/>
    <w:rsid w:val="005133F8"/>
    <w:rsid w:val="005140B3"/>
    <w:rsid w:val="00514644"/>
    <w:rsid w:val="00515E9D"/>
    <w:rsid w:val="005170DB"/>
    <w:rsid w:val="0051736C"/>
    <w:rsid w:val="0051783C"/>
    <w:rsid w:val="00517A78"/>
    <w:rsid w:val="00520130"/>
    <w:rsid w:val="00520994"/>
    <w:rsid w:val="00520DE4"/>
    <w:rsid w:val="005212D1"/>
    <w:rsid w:val="00521398"/>
    <w:rsid w:val="005216F4"/>
    <w:rsid w:val="00521A71"/>
    <w:rsid w:val="00521C4C"/>
    <w:rsid w:val="005230ED"/>
    <w:rsid w:val="0052353E"/>
    <w:rsid w:val="005241CD"/>
    <w:rsid w:val="005253CD"/>
    <w:rsid w:val="005254B6"/>
    <w:rsid w:val="00525807"/>
    <w:rsid w:val="00526CD8"/>
    <w:rsid w:val="00526EAD"/>
    <w:rsid w:val="00527552"/>
    <w:rsid w:val="00530019"/>
    <w:rsid w:val="00530813"/>
    <w:rsid w:val="00530C83"/>
    <w:rsid w:val="00531CED"/>
    <w:rsid w:val="00531D80"/>
    <w:rsid w:val="0053214E"/>
    <w:rsid w:val="005324E4"/>
    <w:rsid w:val="005329CE"/>
    <w:rsid w:val="00532A14"/>
    <w:rsid w:val="00533A96"/>
    <w:rsid w:val="00534464"/>
    <w:rsid w:val="005355C1"/>
    <w:rsid w:val="00535B0B"/>
    <w:rsid w:val="005360E0"/>
    <w:rsid w:val="005364A9"/>
    <w:rsid w:val="00536A36"/>
    <w:rsid w:val="005402D0"/>
    <w:rsid w:val="005407B3"/>
    <w:rsid w:val="0054154B"/>
    <w:rsid w:val="005425D7"/>
    <w:rsid w:val="005429C0"/>
    <w:rsid w:val="005429D8"/>
    <w:rsid w:val="00543A5B"/>
    <w:rsid w:val="005448F0"/>
    <w:rsid w:val="0054503F"/>
    <w:rsid w:val="00545325"/>
    <w:rsid w:val="005453AD"/>
    <w:rsid w:val="00545DB7"/>
    <w:rsid w:val="005462E0"/>
    <w:rsid w:val="00546C28"/>
    <w:rsid w:val="00547001"/>
    <w:rsid w:val="00547251"/>
    <w:rsid w:val="005478AA"/>
    <w:rsid w:val="00550097"/>
    <w:rsid w:val="00550481"/>
    <w:rsid w:val="00550683"/>
    <w:rsid w:val="005511C0"/>
    <w:rsid w:val="0055255E"/>
    <w:rsid w:val="00552AD4"/>
    <w:rsid w:val="0055448A"/>
    <w:rsid w:val="0055471E"/>
    <w:rsid w:val="00555A2D"/>
    <w:rsid w:val="00555DC1"/>
    <w:rsid w:val="005567A5"/>
    <w:rsid w:val="00560806"/>
    <w:rsid w:val="00560AC2"/>
    <w:rsid w:val="00560F48"/>
    <w:rsid w:val="0056185D"/>
    <w:rsid w:val="00561DE3"/>
    <w:rsid w:val="005623A4"/>
    <w:rsid w:val="00562825"/>
    <w:rsid w:val="00562CB9"/>
    <w:rsid w:val="00563E7F"/>
    <w:rsid w:val="005651DF"/>
    <w:rsid w:val="0056536A"/>
    <w:rsid w:val="0056585D"/>
    <w:rsid w:val="005667D3"/>
    <w:rsid w:val="005669E9"/>
    <w:rsid w:val="00567835"/>
    <w:rsid w:val="005678C9"/>
    <w:rsid w:val="00567EE8"/>
    <w:rsid w:val="0057014C"/>
    <w:rsid w:val="005713D9"/>
    <w:rsid w:val="00573793"/>
    <w:rsid w:val="005742A7"/>
    <w:rsid w:val="00576042"/>
    <w:rsid w:val="00576136"/>
    <w:rsid w:val="0057660A"/>
    <w:rsid w:val="005770D8"/>
    <w:rsid w:val="00577A29"/>
    <w:rsid w:val="00577EBF"/>
    <w:rsid w:val="00580632"/>
    <w:rsid w:val="0058170B"/>
    <w:rsid w:val="00581CF2"/>
    <w:rsid w:val="00581D96"/>
    <w:rsid w:val="005828DE"/>
    <w:rsid w:val="00582938"/>
    <w:rsid w:val="0058309C"/>
    <w:rsid w:val="005851F3"/>
    <w:rsid w:val="00586D56"/>
    <w:rsid w:val="0058721B"/>
    <w:rsid w:val="00590CD1"/>
    <w:rsid w:val="00591360"/>
    <w:rsid w:val="00591AAD"/>
    <w:rsid w:val="00591DFC"/>
    <w:rsid w:val="00592A5D"/>
    <w:rsid w:val="00592D2A"/>
    <w:rsid w:val="0059373E"/>
    <w:rsid w:val="00594EC0"/>
    <w:rsid w:val="0059545B"/>
    <w:rsid w:val="00596D16"/>
    <w:rsid w:val="00596DC4"/>
    <w:rsid w:val="005A0E19"/>
    <w:rsid w:val="005A224F"/>
    <w:rsid w:val="005A268E"/>
    <w:rsid w:val="005A3F5D"/>
    <w:rsid w:val="005A5F79"/>
    <w:rsid w:val="005A7103"/>
    <w:rsid w:val="005A7372"/>
    <w:rsid w:val="005A79B9"/>
    <w:rsid w:val="005A7A1D"/>
    <w:rsid w:val="005B0CEE"/>
    <w:rsid w:val="005B214C"/>
    <w:rsid w:val="005B2527"/>
    <w:rsid w:val="005B4E15"/>
    <w:rsid w:val="005B583B"/>
    <w:rsid w:val="005B5A2B"/>
    <w:rsid w:val="005B6758"/>
    <w:rsid w:val="005B6852"/>
    <w:rsid w:val="005B6B94"/>
    <w:rsid w:val="005B72DA"/>
    <w:rsid w:val="005B7348"/>
    <w:rsid w:val="005B79A8"/>
    <w:rsid w:val="005B7DF7"/>
    <w:rsid w:val="005B7E73"/>
    <w:rsid w:val="005C12E9"/>
    <w:rsid w:val="005C14DC"/>
    <w:rsid w:val="005C1E5C"/>
    <w:rsid w:val="005C2D29"/>
    <w:rsid w:val="005C326A"/>
    <w:rsid w:val="005C386B"/>
    <w:rsid w:val="005C3EB0"/>
    <w:rsid w:val="005C4719"/>
    <w:rsid w:val="005C47D6"/>
    <w:rsid w:val="005C50B4"/>
    <w:rsid w:val="005C61C4"/>
    <w:rsid w:val="005C6209"/>
    <w:rsid w:val="005C6232"/>
    <w:rsid w:val="005C62AB"/>
    <w:rsid w:val="005C6739"/>
    <w:rsid w:val="005C6A97"/>
    <w:rsid w:val="005C6ABF"/>
    <w:rsid w:val="005C7960"/>
    <w:rsid w:val="005D03FC"/>
    <w:rsid w:val="005D082B"/>
    <w:rsid w:val="005D146B"/>
    <w:rsid w:val="005D1CAE"/>
    <w:rsid w:val="005D2E94"/>
    <w:rsid w:val="005D32B9"/>
    <w:rsid w:val="005D3C7D"/>
    <w:rsid w:val="005D4C9D"/>
    <w:rsid w:val="005D50B8"/>
    <w:rsid w:val="005D5217"/>
    <w:rsid w:val="005D5811"/>
    <w:rsid w:val="005D6DFF"/>
    <w:rsid w:val="005D6F5D"/>
    <w:rsid w:val="005D7212"/>
    <w:rsid w:val="005D72C0"/>
    <w:rsid w:val="005E04D3"/>
    <w:rsid w:val="005E0585"/>
    <w:rsid w:val="005E1071"/>
    <w:rsid w:val="005E135F"/>
    <w:rsid w:val="005E14C5"/>
    <w:rsid w:val="005E1AD4"/>
    <w:rsid w:val="005E216A"/>
    <w:rsid w:val="005E21ED"/>
    <w:rsid w:val="005E3267"/>
    <w:rsid w:val="005E424D"/>
    <w:rsid w:val="005E5B06"/>
    <w:rsid w:val="005E63E0"/>
    <w:rsid w:val="005E6A58"/>
    <w:rsid w:val="005E74AA"/>
    <w:rsid w:val="005F037B"/>
    <w:rsid w:val="005F20ED"/>
    <w:rsid w:val="005F250C"/>
    <w:rsid w:val="005F265C"/>
    <w:rsid w:val="005F272D"/>
    <w:rsid w:val="005F276A"/>
    <w:rsid w:val="005F34DC"/>
    <w:rsid w:val="005F472D"/>
    <w:rsid w:val="005F486C"/>
    <w:rsid w:val="005F4A05"/>
    <w:rsid w:val="005F515D"/>
    <w:rsid w:val="005F58F6"/>
    <w:rsid w:val="005F6A04"/>
    <w:rsid w:val="005F70C0"/>
    <w:rsid w:val="005F7D1A"/>
    <w:rsid w:val="0060026A"/>
    <w:rsid w:val="00600974"/>
    <w:rsid w:val="00600D49"/>
    <w:rsid w:val="00601AD4"/>
    <w:rsid w:val="00601EFD"/>
    <w:rsid w:val="006026B5"/>
    <w:rsid w:val="00602F06"/>
    <w:rsid w:val="0060367E"/>
    <w:rsid w:val="00603A0D"/>
    <w:rsid w:val="00604420"/>
    <w:rsid w:val="006047C3"/>
    <w:rsid w:val="00604D8B"/>
    <w:rsid w:val="0060515D"/>
    <w:rsid w:val="0060572C"/>
    <w:rsid w:val="00605ADC"/>
    <w:rsid w:val="00605C9C"/>
    <w:rsid w:val="00605E01"/>
    <w:rsid w:val="0060714A"/>
    <w:rsid w:val="006077C1"/>
    <w:rsid w:val="00610392"/>
    <w:rsid w:val="0061141D"/>
    <w:rsid w:val="00611CD4"/>
    <w:rsid w:val="00611CE4"/>
    <w:rsid w:val="00612728"/>
    <w:rsid w:val="00612914"/>
    <w:rsid w:val="00612E4C"/>
    <w:rsid w:val="00613E45"/>
    <w:rsid w:val="006147E7"/>
    <w:rsid w:val="006148C0"/>
    <w:rsid w:val="0061506A"/>
    <w:rsid w:val="00615574"/>
    <w:rsid w:val="006156DE"/>
    <w:rsid w:val="00615AC0"/>
    <w:rsid w:val="00616E90"/>
    <w:rsid w:val="0061737F"/>
    <w:rsid w:val="006207BC"/>
    <w:rsid w:val="00621166"/>
    <w:rsid w:val="00621C81"/>
    <w:rsid w:val="00621DDA"/>
    <w:rsid w:val="00621E03"/>
    <w:rsid w:val="00623207"/>
    <w:rsid w:val="0062332E"/>
    <w:rsid w:val="00623DFC"/>
    <w:rsid w:val="0062412C"/>
    <w:rsid w:val="0062440C"/>
    <w:rsid w:val="0062472F"/>
    <w:rsid w:val="006247C0"/>
    <w:rsid w:val="00625048"/>
    <w:rsid w:val="00625D78"/>
    <w:rsid w:val="00626629"/>
    <w:rsid w:val="00626A56"/>
    <w:rsid w:val="00626E36"/>
    <w:rsid w:val="00627173"/>
    <w:rsid w:val="00627474"/>
    <w:rsid w:val="00627B8B"/>
    <w:rsid w:val="0063105D"/>
    <w:rsid w:val="0063330A"/>
    <w:rsid w:val="00633CBC"/>
    <w:rsid w:val="00633D90"/>
    <w:rsid w:val="006347A2"/>
    <w:rsid w:val="00634A5D"/>
    <w:rsid w:val="0063570F"/>
    <w:rsid w:val="00635711"/>
    <w:rsid w:val="006363D5"/>
    <w:rsid w:val="006363DA"/>
    <w:rsid w:val="00640F05"/>
    <w:rsid w:val="006421DF"/>
    <w:rsid w:val="00643884"/>
    <w:rsid w:val="0064418E"/>
    <w:rsid w:val="00644F7F"/>
    <w:rsid w:val="0064538E"/>
    <w:rsid w:val="00645472"/>
    <w:rsid w:val="00645F55"/>
    <w:rsid w:val="00646A25"/>
    <w:rsid w:val="00646EA5"/>
    <w:rsid w:val="00647A5E"/>
    <w:rsid w:val="00647B5F"/>
    <w:rsid w:val="00647B67"/>
    <w:rsid w:val="00647C7F"/>
    <w:rsid w:val="00650039"/>
    <w:rsid w:val="006510E8"/>
    <w:rsid w:val="00651C76"/>
    <w:rsid w:val="00654555"/>
    <w:rsid w:val="00654915"/>
    <w:rsid w:val="00654D9A"/>
    <w:rsid w:val="00654EEE"/>
    <w:rsid w:val="00655F87"/>
    <w:rsid w:val="006562F3"/>
    <w:rsid w:val="00656573"/>
    <w:rsid w:val="00657568"/>
    <w:rsid w:val="006600B9"/>
    <w:rsid w:val="00660260"/>
    <w:rsid w:val="00661381"/>
    <w:rsid w:val="0066164D"/>
    <w:rsid w:val="00661B4A"/>
    <w:rsid w:val="00662265"/>
    <w:rsid w:val="006624E0"/>
    <w:rsid w:val="00662FB6"/>
    <w:rsid w:val="00663804"/>
    <w:rsid w:val="00664193"/>
    <w:rsid w:val="006643DF"/>
    <w:rsid w:val="00664E12"/>
    <w:rsid w:val="006651D0"/>
    <w:rsid w:val="006653DB"/>
    <w:rsid w:val="0066573E"/>
    <w:rsid w:val="00665D65"/>
    <w:rsid w:val="006664BC"/>
    <w:rsid w:val="006665F2"/>
    <w:rsid w:val="00666FE8"/>
    <w:rsid w:val="006671DE"/>
    <w:rsid w:val="00667EA6"/>
    <w:rsid w:val="006702FE"/>
    <w:rsid w:val="00670AF3"/>
    <w:rsid w:val="00670B5E"/>
    <w:rsid w:val="00671C63"/>
    <w:rsid w:val="00671FF3"/>
    <w:rsid w:val="006726D4"/>
    <w:rsid w:val="00672BF0"/>
    <w:rsid w:val="00672EBC"/>
    <w:rsid w:val="006733E5"/>
    <w:rsid w:val="006736C1"/>
    <w:rsid w:val="006743BA"/>
    <w:rsid w:val="00674A18"/>
    <w:rsid w:val="0067528F"/>
    <w:rsid w:val="0067619F"/>
    <w:rsid w:val="00677784"/>
    <w:rsid w:val="0068001A"/>
    <w:rsid w:val="0068018B"/>
    <w:rsid w:val="00680B45"/>
    <w:rsid w:val="00680B97"/>
    <w:rsid w:val="006810FA"/>
    <w:rsid w:val="00681A38"/>
    <w:rsid w:val="00682F92"/>
    <w:rsid w:val="00683085"/>
    <w:rsid w:val="00683B4C"/>
    <w:rsid w:val="0068522C"/>
    <w:rsid w:val="0068609C"/>
    <w:rsid w:val="006874D8"/>
    <w:rsid w:val="00687E01"/>
    <w:rsid w:val="00687F19"/>
    <w:rsid w:val="00690220"/>
    <w:rsid w:val="00690638"/>
    <w:rsid w:val="00691098"/>
    <w:rsid w:val="00691980"/>
    <w:rsid w:val="006932B6"/>
    <w:rsid w:val="00694402"/>
    <w:rsid w:val="0069481D"/>
    <w:rsid w:val="00694887"/>
    <w:rsid w:val="00694C91"/>
    <w:rsid w:val="006950FD"/>
    <w:rsid w:val="006957C4"/>
    <w:rsid w:val="00696109"/>
    <w:rsid w:val="00696684"/>
    <w:rsid w:val="006967E5"/>
    <w:rsid w:val="00696B27"/>
    <w:rsid w:val="006A02CB"/>
    <w:rsid w:val="006A0D9E"/>
    <w:rsid w:val="006A10D8"/>
    <w:rsid w:val="006A1449"/>
    <w:rsid w:val="006A1797"/>
    <w:rsid w:val="006A1EAF"/>
    <w:rsid w:val="006A2403"/>
    <w:rsid w:val="006A25A4"/>
    <w:rsid w:val="006A298B"/>
    <w:rsid w:val="006A2FFC"/>
    <w:rsid w:val="006A3379"/>
    <w:rsid w:val="006A33C7"/>
    <w:rsid w:val="006A3701"/>
    <w:rsid w:val="006A39AF"/>
    <w:rsid w:val="006A3D83"/>
    <w:rsid w:val="006A5308"/>
    <w:rsid w:val="006A59BA"/>
    <w:rsid w:val="006A59DA"/>
    <w:rsid w:val="006A5D0C"/>
    <w:rsid w:val="006A6B2B"/>
    <w:rsid w:val="006A6CA2"/>
    <w:rsid w:val="006A7844"/>
    <w:rsid w:val="006B0212"/>
    <w:rsid w:val="006B1C46"/>
    <w:rsid w:val="006B1E20"/>
    <w:rsid w:val="006B2C55"/>
    <w:rsid w:val="006B32A5"/>
    <w:rsid w:val="006B38E7"/>
    <w:rsid w:val="006B404E"/>
    <w:rsid w:val="006B522D"/>
    <w:rsid w:val="006B5339"/>
    <w:rsid w:val="006B5367"/>
    <w:rsid w:val="006B5455"/>
    <w:rsid w:val="006B63AA"/>
    <w:rsid w:val="006B66C8"/>
    <w:rsid w:val="006B7579"/>
    <w:rsid w:val="006B7E61"/>
    <w:rsid w:val="006B7FD5"/>
    <w:rsid w:val="006B7FDD"/>
    <w:rsid w:val="006C0111"/>
    <w:rsid w:val="006C012F"/>
    <w:rsid w:val="006C0731"/>
    <w:rsid w:val="006C119B"/>
    <w:rsid w:val="006C1DF0"/>
    <w:rsid w:val="006C208C"/>
    <w:rsid w:val="006C3157"/>
    <w:rsid w:val="006C5277"/>
    <w:rsid w:val="006C54F9"/>
    <w:rsid w:val="006C6955"/>
    <w:rsid w:val="006C73EB"/>
    <w:rsid w:val="006C7B78"/>
    <w:rsid w:val="006D123A"/>
    <w:rsid w:val="006D2000"/>
    <w:rsid w:val="006D2689"/>
    <w:rsid w:val="006D3D6F"/>
    <w:rsid w:val="006D5A20"/>
    <w:rsid w:val="006D5FF4"/>
    <w:rsid w:val="006D6134"/>
    <w:rsid w:val="006D64C7"/>
    <w:rsid w:val="006D6704"/>
    <w:rsid w:val="006D6C92"/>
    <w:rsid w:val="006D6D53"/>
    <w:rsid w:val="006D76C3"/>
    <w:rsid w:val="006D7DF8"/>
    <w:rsid w:val="006E0634"/>
    <w:rsid w:val="006E17C0"/>
    <w:rsid w:val="006E188C"/>
    <w:rsid w:val="006E190E"/>
    <w:rsid w:val="006E2D7D"/>
    <w:rsid w:val="006E33B2"/>
    <w:rsid w:val="006E3A1F"/>
    <w:rsid w:val="006E42CB"/>
    <w:rsid w:val="006E49ED"/>
    <w:rsid w:val="006E5612"/>
    <w:rsid w:val="006E592D"/>
    <w:rsid w:val="006E62A3"/>
    <w:rsid w:val="006E6620"/>
    <w:rsid w:val="006E7719"/>
    <w:rsid w:val="006E7B1E"/>
    <w:rsid w:val="006F106B"/>
    <w:rsid w:val="006F108F"/>
    <w:rsid w:val="006F1BBF"/>
    <w:rsid w:val="006F2DED"/>
    <w:rsid w:val="006F46C4"/>
    <w:rsid w:val="006F4A9F"/>
    <w:rsid w:val="006F4FC7"/>
    <w:rsid w:val="006F5022"/>
    <w:rsid w:val="006F611E"/>
    <w:rsid w:val="006F74E4"/>
    <w:rsid w:val="006F770D"/>
    <w:rsid w:val="00700E28"/>
    <w:rsid w:val="007022E1"/>
    <w:rsid w:val="0070290A"/>
    <w:rsid w:val="0070320D"/>
    <w:rsid w:val="007033FB"/>
    <w:rsid w:val="007040AD"/>
    <w:rsid w:val="007049BE"/>
    <w:rsid w:val="00704A99"/>
    <w:rsid w:val="00704F7C"/>
    <w:rsid w:val="00705D76"/>
    <w:rsid w:val="0070660A"/>
    <w:rsid w:val="00706680"/>
    <w:rsid w:val="00706B95"/>
    <w:rsid w:val="00706F32"/>
    <w:rsid w:val="00707B58"/>
    <w:rsid w:val="00707B88"/>
    <w:rsid w:val="00707EC6"/>
    <w:rsid w:val="00707F3F"/>
    <w:rsid w:val="0071013E"/>
    <w:rsid w:val="00710702"/>
    <w:rsid w:val="007107B7"/>
    <w:rsid w:val="00710E26"/>
    <w:rsid w:val="0071121C"/>
    <w:rsid w:val="007113B6"/>
    <w:rsid w:val="007114B6"/>
    <w:rsid w:val="00711A71"/>
    <w:rsid w:val="00711C04"/>
    <w:rsid w:val="00712829"/>
    <w:rsid w:val="00713390"/>
    <w:rsid w:val="00713748"/>
    <w:rsid w:val="007151E5"/>
    <w:rsid w:val="00716902"/>
    <w:rsid w:val="007175D3"/>
    <w:rsid w:val="00717AFA"/>
    <w:rsid w:val="00717D7C"/>
    <w:rsid w:val="00720042"/>
    <w:rsid w:val="00720655"/>
    <w:rsid w:val="00720BA7"/>
    <w:rsid w:val="00722CF8"/>
    <w:rsid w:val="00723080"/>
    <w:rsid w:val="00723224"/>
    <w:rsid w:val="00723285"/>
    <w:rsid w:val="0072329B"/>
    <w:rsid w:val="00723CDC"/>
    <w:rsid w:val="0072525F"/>
    <w:rsid w:val="00725D4E"/>
    <w:rsid w:val="007272AF"/>
    <w:rsid w:val="007277E1"/>
    <w:rsid w:val="00727812"/>
    <w:rsid w:val="0072790F"/>
    <w:rsid w:val="007307A3"/>
    <w:rsid w:val="00731244"/>
    <w:rsid w:val="00731AE4"/>
    <w:rsid w:val="00731CBA"/>
    <w:rsid w:val="0073264B"/>
    <w:rsid w:val="00732771"/>
    <w:rsid w:val="007333C0"/>
    <w:rsid w:val="007349FD"/>
    <w:rsid w:val="00737C5E"/>
    <w:rsid w:val="007402C7"/>
    <w:rsid w:val="00740E95"/>
    <w:rsid w:val="00741B79"/>
    <w:rsid w:val="007425D6"/>
    <w:rsid w:val="00742777"/>
    <w:rsid w:val="00743424"/>
    <w:rsid w:val="00743AB1"/>
    <w:rsid w:val="0074550E"/>
    <w:rsid w:val="00745A48"/>
    <w:rsid w:val="00745C40"/>
    <w:rsid w:val="00747549"/>
    <w:rsid w:val="0075047D"/>
    <w:rsid w:val="00751A3B"/>
    <w:rsid w:val="00751B48"/>
    <w:rsid w:val="00752498"/>
    <w:rsid w:val="007535AE"/>
    <w:rsid w:val="00754F7F"/>
    <w:rsid w:val="00755589"/>
    <w:rsid w:val="0075760B"/>
    <w:rsid w:val="007576C7"/>
    <w:rsid w:val="00757D8F"/>
    <w:rsid w:val="00757DCD"/>
    <w:rsid w:val="00760288"/>
    <w:rsid w:val="00760490"/>
    <w:rsid w:val="00760ECE"/>
    <w:rsid w:val="00761014"/>
    <w:rsid w:val="007618D8"/>
    <w:rsid w:val="0076208F"/>
    <w:rsid w:val="00762219"/>
    <w:rsid w:val="007625DB"/>
    <w:rsid w:val="00762725"/>
    <w:rsid w:val="00762EF7"/>
    <w:rsid w:val="00762F07"/>
    <w:rsid w:val="0076323D"/>
    <w:rsid w:val="007638D6"/>
    <w:rsid w:val="00763B28"/>
    <w:rsid w:val="0076430C"/>
    <w:rsid w:val="00764A1D"/>
    <w:rsid w:val="00764DD4"/>
    <w:rsid w:val="0076535E"/>
    <w:rsid w:val="00765824"/>
    <w:rsid w:val="00766571"/>
    <w:rsid w:val="007666F9"/>
    <w:rsid w:val="00766F93"/>
    <w:rsid w:val="007704C6"/>
    <w:rsid w:val="00770543"/>
    <w:rsid w:val="007709DA"/>
    <w:rsid w:val="00770ABF"/>
    <w:rsid w:val="00770BAD"/>
    <w:rsid w:val="00772F22"/>
    <w:rsid w:val="00772F8D"/>
    <w:rsid w:val="00773132"/>
    <w:rsid w:val="0077349C"/>
    <w:rsid w:val="00773831"/>
    <w:rsid w:val="00773B22"/>
    <w:rsid w:val="00774512"/>
    <w:rsid w:val="00775C80"/>
    <w:rsid w:val="0078055F"/>
    <w:rsid w:val="00780CF2"/>
    <w:rsid w:val="007813CF"/>
    <w:rsid w:val="00784404"/>
    <w:rsid w:val="0078497E"/>
    <w:rsid w:val="00784B14"/>
    <w:rsid w:val="00784F2C"/>
    <w:rsid w:val="007850DF"/>
    <w:rsid w:val="00785674"/>
    <w:rsid w:val="00785690"/>
    <w:rsid w:val="0078692E"/>
    <w:rsid w:val="00790432"/>
    <w:rsid w:val="00790494"/>
    <w:rsid w:val="00790808"/>
    <w:rsid w:val="00790FA5"/>
    <w:rsid w:val="007913B6"/>
    <w:rsid w:val="007936DC"/>
    <w:rsid w:val="00794AFE"/>
    <w:rsid w:val="00794CA3"/>
    <w:rsid w:val="00794CEF"/>
    <w:rsid w:val="007974FA"/>
    <w:rsid w:val="0079757D"/>
    <w:rsid w:val="00797995"/>
    <w:rsid w:val="007A0212"/>
    <w:rsid w:val="007A034C"/>
    <w:rsid w:val="007A0AC9"/>
    <w:rsid w:val="007A10C2"/>
    <w:rsid w:val="007A1104"/>
    <w:rsid w:val="007A1A75"/>
    <w:rsid w:val="007A1D54"/>
    <w:rsid w:val="007A2E94"/>
    <w:rsid w:val="007A38B9"/>
    <w:rsid w:val="007A3CEB"/>
    <w:rsid w:val="007A413D"/>
    <w:rsid w:val="007A427A"/>
    <w:rsid w:val="007A4656"/>
    <w:rsid w:val="007A4D9D"/>
    <w:rsid w:val="007A59E3"/>
    <w:rsid w:val="007A6174"/>
    <w:rsid w:val="007A634A"/>
    <w:rsid w:val="007A63B5"/>
    <w:rsid w:val="007A6406"/>
    <w:rsid w:val="007A65E9"/>
    <w:rsid w:val="007A6A9E"/>
    <w:rsid w:val="007A6C84"/>
    <w:rsid w:val="007A7176"/>
    <w:rsid w:val="007A72CF"/>
    <w:rsid w:val="007A7638"/>
    <w:rsid w:val="007B0900"/>
    <w:rsid w:val="007B0B93"/>
    <w:rsid w:val="007B13C7"/>
    <w:rsid w:val="007B13EC"/>
    <w:rsid w:val="007B233C"/>
    <w:rsid w:val="007B2CBB"/>
    <w:rsid w:val="007B452D"/>
    <w:rsid w:val="007B462B"/>
    <w:rsid w:val="007B698D"/>
    <w:rsid w:val="007B7175"/>
    <w:rsid w:val="007C0011"/>
    <w:rsid w:val="007C0309"/>
    <w:rsid w:val="007C0C6B"/>
    <w:rsid w:val="007C154A"/>
    <w:rsid w:val="007C1842"/>
    <w:rsid w:val="007C24AA"/>
    <w:rsid w:val="007C2CD3"/>
    <w:rsid w:val="007C2E4D"/>
    <w:rsid w:val="007C3037"/>
    <w:rsid w:val="007C460F"/>
    <w:rsid w:val="007C65CD"/>
    <w:rsid w:val="007C71D9"/>
    <w:rsid w:val="007C77DE"/>
    <w:rsid w:val="007C7D63"/>
    <w:rsid w:val="007D0D07"/>
    <w:rsid w:val="007D0DFB"/>
    <w:rsid w:val="007D1746"/>
    <w:rsid w:val="007D1E14"/>
    <w:rsid w:val="007D2649"/>
    <w:rsid w:val="007D4838"/>
    <w:rsid w:val="007D516E"/>
    <w:rsid w:val="007D6896"/>
    <w:rsid w:val="007D6B1D"/>
    <w:rsid w:val="007D79B9"/>
    <w:rsid w:val="007D7FB5"/>
    <w:rsid w:val="007E0419"/>
    <w:rsid w:val="007E04C9"/>
    <w:rsid w:val="007E095D"/>
    <w:rsid w:val="007E15CA"/>
    <w:rsid w:val="007E2BC5"/>
    <w:rsid w:val="007E3271"/>
    <w:rsid w:val="007E3C04"/>
    <w:rsid w:val="007E4384"/>
    <w:rsid w:val="007E4E45"/>
    <w:rsid w:val="007E5646"/>
    <w:rsid w:val="007E61C8"/>
    <w:rsid w:val="007E62E8"/>
    <w:rsid w:val="007E63BF"/>
    <w:rsid w:val="007E66ED"/>
    <w:rsid w:val="007F017A"/>
    <w:rsid w:val="007F05B0"/>
    <w:rsid w:val="007F0ACA"/>
    <w:rsid w:val="007F21FB"/>
    <w:rsid w:val="007F2D2B"/>
    <w:rsid w:val="007F301F"/>
    <w:rsid w:val="007F5828"/>
    <w:rsid w:val="007F5DA7"/>
    <w:rsid w:val="007F60C9"/>
    <w:rsid w:val="007F7081"/>
    <w:rsid w:val="007F7256"/>
    <w:rsid w:val="00800178"/>
    <w:rsid w:val="00800743"/>
    <w:rsid w:val="008011CA"/>
    <w:rsid w:val="00802115"/>
    <w:rsid w:val="0080297F"/>
    <w:rsid w:val="00804653"/>
    <w:rsid w:val="008050D4"/>
    <w:rsid w:val="00805376"/>
    <w:rsid w:val="00805E6B"/>
    <w:rsid w:val="00806B48"/>
    <w:rsid w:val="00806B79"/>
    <w:rsid w:val="00807409"/>
    <w:rsid w:val="00807C05"/>
    <w:rsid w:val="00810142"/>
    <w:rsid w:val="00810D7D"/>
    <w:rsid w:val="00810E82"/>
    <w:rsid w:val="0081149E"/>
    <w:rsid w:val="0081255C"/>
    <w:rsid w:val="008139AE"/>
    <w:rsid w:val="00814123"/>
    <w:rsid w:val="008142DE"/>
    <w:rsid w:val="00814482"/>
    <w:rsid w:val="008144F4"/>
    <w:rsid w:val="00814509"/>
    <w:rsid w:val="00815814"/>
    <w:rsid w:val="0081713C"/>
    <w:rsid w:val="00817A3E"/>
    <w:rsid w:val="00817CE9"/>
    <w:rsid w:val="0082098C"/>
    <w:rsid w:val="00820C87"/>
    <w:rsid w:val="00822524"/>
    <w:rsid w:val="0082336A"/>
    <w:rsid w:val="008237D2"/>
    <w:rsid w:val="008248B1"/>
    <w:rsid w:val="00824A60"/>
    <w:rsid w:val="00824D94"/>
    <w:rsid w:val="00826543"/>
    <w:rsid w:val="00827420"/>
    <w:rsid w:val="00827500"/>
    <w:rsid w:val="00827D38"/>
    <w:rsid w:val="00830D77"/>
    <w:rsid w:val="00831610"/>
    <w:rsid w:val="0083401D"/>
    <w:rsid w:val="00834126"/>
    <w:rsid w:val="00834226"/>
    <w:rsid w:val="00834839"/>
    <w:rsid w:val="00835338"/>
    <w:rsid w:val="00835FAD"/>
    <w:rsid w:val="0083660F"/>
    <w:rsid w:val="00837CF8"/>
    <w:rsid w:val="00840530"/>
    <w:rsid w:val="00840EAF"/>
    <w:rsid w:val="0084102B"/>
    <w:rsid w:val="008411AD"/>
    <w:rsid w:val="008415D7"/>
    <w:rsid w:val="0084160B"/>
    <w:rsid w:val="00841666"/>
    <w:rsid w:val="00842134"/>
    <w:rsid w:val="00842394"/>
    <w:rsid w:val="00842B81"/>
    <w:rsid w:val="00843508"/>
    <w:rsid w:val="00844DE2"/>
    <w:rsid w:val="008452CB"/>
    <w:rsid w:val="0084548E"/>
    <w:rsid w:val="008477BC"/>
    <w:rsid w:val="00851032"/>
    <w:rsid w:val="0085148D"/>
    <w:rsid w:val="00851504"/>
    <w:rsid w:val="0085314A"/>
    <w:rsid w:val="00853ECF"/>
    <w:rsid w:val="0085439C"/>
    <w:rsid w:val="00854AD1"/>
    <w:rsid w:val="00855332"/>
    <w:rsid w:val="0085543E"/>
    <w:rsid w:val="0085578B"/>
    <w:rsid w:val="00855CB4"/>
    <w:rsid w:val="00856EEC"/>
    <w:rsid w:val="00857202"/>
    <w:rsid w:val="0085763D"/>
    <w:rsid w:val="008579B9"/>
    <w:rsid w:val="00857C72"/>
    <w:rsid w:val="00860637"/>
    <w:rsid w:val="00860E4D"/>
    <w:rsid w:val="00861337"/>
    <w:rsid w:val="00861906"/>
    <w:rsid w:val="008633F6"/>
    <w:rsid w:val="00863B59"/>
    <w:rsid w:val="00864415"/>
    <w:rsid w:val="008646F4"/>
    <w:rsid w:val="00864EE5"/>
    <w:rsid w:val="0086594A"/>
    <w:rsid w:val="00865A02"/>
    <w:rsid w:val="00865EE8"/>
    <w:rsid w:val="0086750F"/>
    <w:rsid w:val="008676F6"/>
    <w:rsid w:val="00870753"/>
    <w:rsid w:val="00870BED"/>
    <w:rsid w:val="00872B76"/>
    <w:rsid w:val="00873FFC"/>
    <w:rsid w:val="008742D4"/>
    <w:rsid w:val="00874F9C"/>
    <w:rsid w:val="00875B10"/>
    <w:rsid w:val="00875FB0"/>
    <w:rsid w:val="00880122"/>
    <w:rsid w:val="008803DB"/>
    <w:rsid w:val="0088059E"/>
    <w:rsid w:val="00880A20"/>
    <w:rsid w:val="00881014"/>
    <w:rsid w:val="0088132C"/>
    <w:rsid w:val="008814B9"/>
    <w:rsid w:val="00881613"/>
    <w:rsid w:val="008819D7"/>
    <w:rsid w:val="00881CE8"/>
    <w:rsid w:val="00882328"/>
    <w:rsid w:val="0088255E"/>
    <w:rsid w:val="00882B67"/>
    <w:rsid w:val="0088317C"/>
    <w:rsid w:val="00883B30"/>
    <w:rsid w:val="00884217"/>
    <w:rsid w:val="00884BA6"/>
    <w:rsid w:val="008855C7"/>
    <w:rsid w:val="0088645D"/>
    <w:rsid w:val="008868ED"/>
    <w:rsid w:val="00891286"/>
    <w:rsid w:val="00891B2E"/>
    <w:rsid w:val="00893590"/>
    <w:rsid w:val="00893596"/>
    <w:rsid w:val="00893C65"/>
    <w:rsid w:val="00894794"/>
    <w:rsid w:val="00894BAC"/>
    <w:rsid w:val="00894EEA"/>
    <w:rsid w:val="0089578A"/>
    <w:rsid w:val="00895CF2"/>
    <w:rsid w:val="00896B6C"/>
    <w:rsid w:val="008973DD"/>
    <w:rsid w:val="008978E4"/>
    <w:rsid w:val="008A084B"/>
    <w:rsid w:val="008A18DE"/>
    <w:rsid w:val="008A1976"/>
    <w:rsid w:val="008A1A55"/>
    <w:rsid w:val="008A2374"/>
    <w:rsid w:val="008A2709"/>
    <w:rsid w:val="008A3B0F"/>
    <w:rsid w:val="008A44CD"/>
    <w:rsid w:val="008A4910"/>
    <w:rsid w:val="008A53A8"/>
    <w:rsid w:val="008A60AD"/>
    <w:rsid w:val="008A60BD"/>
    <w:rsid w:val="008A6C6B"/>
    <w:rsid w:val="008A6CCF"/>
    <w:rsid w:val="008A76FD"/>
    <w:rsid w:val="008A7BCB"/>
    <w:rsid w:val="008B0347"/>
    <w:rsid w:val="008B03CD"/>
    <w:rsid w:val="008B0AB8"/>
    <w:rsid w:val="008B1368"/>
    <w:rsid w:val="008B2C6E"/>
    <w:rsid w:val="008B37D1"/>
    <w:rsid w:val="008B4713"/>
    <w:rsid w:val="008B4846"/>
    <w:rsid w:val="008B48F3"/>
    <w:rsid w:val="008B6593"/>
    <w:rsid w:val="008B6A09"/>
    <w:rsid w:val="008B7006"/>
    <w:rsid w:val="008C0B15"/>
    <w:rsid w:val="008C0FFE"/>
    <w:rsid w:val="008C2AB7"/>
    <w:rsid w:val="008C3219"/>
    <w:rsid w:val="008C4945"/>
    <w:rsid w:val="008C4ACB"/>
    <w:rsid w:val="008C59D3"/>
    <w:rsid w:val="008C7357"/>
    <w:rsid w:val="008D050A"/>
    <w:rsid w:val="008D08B1"/>
    <w:rsid w:val="008D1ADD"/>
    <w:rsid w:val="008D2AB4"/>
    <w:rsid w:val="008D31E0"/>
    <w:rsid w:val="008D4818"/>
    <w:rsid w:val="008D4E03"/>
    <w:rsid w:val="008D5327"/>
    <w:rsid w:val="008D6086"/>
    <w:rsid w:val="008D6A1C"/>
    <w:rsid w:val="008D6FA8"/>
    <w:rsid w:val="008D747C"/>
    <w:rsid w:val="008E0096"/>
    <w:rsid w:val="008E00B8"/>
    <w:rsid w:val="008E1259"/>
    <w:rsid w:val="008E1935"/>
    <w:rsid w:val="008E292F"/>
    <w:rsid w:val="008E29FF"/>
    <w:rsid w:val="008E31C0"/>
    <w:rsid w:val="008E329C"/>
    <w:rsid w:val="008E5051"/>
    <w:rsid w:val="008E5C69"/>
    <w:rsid w:val="008E65EC"/>
    <w:rsid w:val="008E6D1A"/>
    <w:rsid w:val="008E7021"/>
    <w:rsid w:val="008E79D3"/>
    <w:rsid w:val="008E7E7B"/>
    <w:rsid w:val="008F092E"/>
    <w:rsid w:val="008F0B62"/>
    <w:rsid w:val="008F133D"/>
    <w:rsid w:val="008F1365"/>
    <w:rsid w:val="008F1670"/>
    <w:rsid w:val="008F1B99"/>
    <w:rsid w:val="008F2132"/>
    <w:rsid w:val="008F2249"/>
    <w:rsid w:val="008F28AA"/>
    <w:rsid w:val="008F3D82"/>
    <w:rsid w:val="008F42C8"/>
    <w:rsid w:val="008F4DC2"/>
    <w:rsid w:val="008F572E"/>
    <w:rsid w:val="008F5A54"/>
    <w:rsid w:val="008F5D8C"/>
    <w:rsid w:val="008F63D2"/>
    <w:rsid w:val="008F64AE"/>
    <w:rsid w:val="008F6C65"/>
    <w:rsid w:val="00900033"/>
    <w:rsid w:val="009004DF"/>
    <w:rsid w:val="0090122B"/>
    <w:rsid w:val="009017F9"/>
    <w:rsid w:val="009019ED"/>
    <w:rsid w:val="00901D95"/>
    <w:rsid w:val="009027B1"/>
    <w:rsid w:val="00902D57"/>
    <w:rsid w:val="0090407C"/>
    <w:rsid w:val="00905504"/>
    <w:rsid w:val="00906B8F"/>
    <w:rsid w:val="00906BBF"/>
    <w:rsid w:val="00906CF9"/>
    <w:rsid w:val="009100A1"/>
    <w:rsid w:val="009102F3"/>
    <w:rsid w:val="00910587"/>
    <w:rsid w:val="00910D50"/>
    <w:rsid w:val="009114C1"/>
    <w:rsid w:val="009119E7"/>
    <w:rsid w:val="00913747"/>
    <w:rsid w:val="00913E62"/>
    <w:rsid w:val="009143FC"/>
    <w:rsid w:val="00915F1C"/>
    <w:rsid w:val="00916340"/>
    <w:rsid w:val="00917B17"/>
    <w:rsid w:val="009215B3"/>
    <w:rsid w:val="0092176E"/>
    <w:rsid w:val="00921771"/>
    <w:rsid w:val="00924006"/>
    <w:rsid w:val="009250E4"/>
    <w:rsid w:val="00925958"/>
    <w:rsid w:val="00925D5A"/>
    <w:rsid w:val="009263DA"/>
    <w:rsid w:val="0093028F"/>
    <w:rsid w:val="00930D6E"/>
    <w:rsid w:val="00931895"/>
    <w:rsid w:val="00933E6D"/>
    <w:rsid w:val="00934302"/>
    <w:rsid w:val="0093447D"/>
    <w:rsid w:val="00934ED4"/>
    <w:rsid w:val="00935C34"/>
    <w:rsid w:val="00936BB8"/>
    <w:rsid w:val="00937316"/>
    <w:rsid w:val="00937817"/>
    <w:rsid w:val="009407CC"/>
    <w:rsid w:val="00940969"/>
    <w:rsid w:val="00941460"/>
    <w:rsid w:val="009415E6"/>
    <w:rsid w:val="009416A8"/>
    <w:rsid w:val="00942307"/>
    <w:rsid w:val="009433D5"/>
    <w:rsid w:val="009436AD"/>
    <w:rsid w:val="00943C53"/>
    <w:rsid w:val="00944BB1"/>
    <w:rsid w:val="009453C4"/>
    <w:rsid w:val="0094785D"/>
    <w:rsid w:val="00947C94"/>
    <w:rsid w:val="00951727"/>
    <w:rsid w:val="00951846"/>
    <w:rsid w:val="00951F8F"/>
    <w:rsid w:val="009547A0"/>
    <w:rsid w:val="00955C3A"/>
    <w:rsid w:val="00955EFF"/>
    <w:rsid w:val="00956000"/>
    <w:rsid w:val="0095690D"/>
    <w:rsid w:val="00960CD9"/>
    <w:rsid w:val="00960E15"/>
    <w:rsid w:val="0096221C"/>
    <w:rsid w:val="009622B9"/>
    <w:rsid w:val="00962F51"/>
    <w:rsid w:val="0096360F"/>
    <w:rsid w:val="0096478B"/>
    <w:rsid w:val="009647EF"/>
    <w:rsid w:val="00966EBC"/>
    <w:rsid w:val="00967288"/>
    <w:rsid w:val="00967352"/>
    <w:rsid w:val="0096771D"/>
    <w:rsid w:val="00967CBD"/>
    <w:rsid w:val="0097026B"/>
    <w:rsid w:val="00971384"/>
    <w:rsid w:val="00972005"/>
    <w:rsid w:val="00972124"/>
    <w:rsid w:val="00973D76"/>
    <w:rsid w:val="0097450C"/>
    <w:rsid w:val="009746CD"/>
    <w:rsid w:val="00975419"/>
    <w:rsid w:val="00975672"/>
    <w:rsid w:val="00975891"/>
    <w:rsid w:val="0097591B"/>
    <w:rsid w:val="00975F53"/>
    <w:rsid w:val="009768E6"/>
    <w:rsid w:val="009809D4"/>
    <w:rsid w:val="00981545"/>
    <w:rsid w:val="009816D9"/>
    <w:rsid w:val="009818C1"/>
    <w:rsid w:val="00981D12"/>
    <w:rsid w:val="00982B4B"/>
    <w:rsid w:val="00983912"/>
    <w:rsid w:val="00983E29"/>
    <w:rsid w:val="00986183"/>
    <w:rsid w:val="00986691"/>
    <w:rsid w:val="00986F93"/>
    <w:rsid w:val="009870C7"/>
    <w:rsid w:val="009879AD"/>
    <w:rsid w:val="00990106"/>
    <w:rsid w:val="009901B3"/>
    <w:rsid w:val="009902FB"/>
    <w:rsid w:val="0099045A"/>
    <w:rsid w:val="0099063B"/>
    <w:rsid w:val="00990D70"/>
    <w:rsid w:val="00991417"/>
    <w:rsid w:val="00991731"/>
    <w:rsid w:val="00992311"/>
    <w:rsid w:val="00993604"/>
    <w:rsid w:val="00993814"/>
    <w:rsid w:val="009954B9"/>
    <w:rsid w:val="009964C4"/>
    <w:rsid w:val="00996C9B"/>
    <w:rsid w:val="009973BB"/>
    <w:rsid w:val="00997649"/>
    <w:rsid w:val="00997E5B"/>
    <w:rsid w:val="009A01DD"/>
    <w:rsid w:val="009A07F0"/>
    <w:rsid w:val="009A0E02"/>
    <w:rsid w:val="009A16EF"/>
    <w:rsid w:val="009A176E"/>
    <w:rsid w:val="009A1A84"/>
    <w:rsid w:val="009A2CCF"/>
    <w:rsid w:val="009A32AE"/>
    <w:rsid w:val="009A36FE"/>
    <w:rsid w:val="009A4AD1"/>
    <w:rsid w:val="009A5295"/>
    <w:rsid w:val="009A60BC"/>
    <w:rsid w:val="009A67B2"/>
    <w:rsid w:val="009B20FF"/>
    <w:rsid w:val="009B22BC"/>
    <w:rsid w:val="009B30FB"/>
    <w:rsid w:val="009B3593"/>
    <w:rsid w:val="009B41AF"/>
    <w:rsid w:val="009B491B"/>
    <w:rsid w:val="009B51E7"/>
    <w:rsid w:val="009B5A8B"/>
    <w:rsid w:val="009B6833"/>
    <w:rsid w:val="009B68BD"/>
    <w:rsid w:val="009B7953"/>
    <w:rsid w:val="009B7B21"/>
    <w:rsid w:val="009C11A8"/>
    <w:rsid w:val="009C23DD"/>
    <w:rsid w:val="009C242A"/>
    <w:rsid w:val="009C3469"/>
    <w:rsid w:val="009C3C24"/>
    <w:rsid w:val="009C424A"/>
    <w:rsid w:val="009C4DA6"/>
    <w:rsid w:val="009C50D9"/>
    <w:rsid w:val="009C514B"/>
    <w:rsid w:val="009C5DB1"/>
    <w:rsid w:val="009C5E4A"/>
    <w:rsid w:val="009C78F7"/>
    <w:rsid w:val="009C796C"/>
    <w:rsid w:val="009C7A44"/>
    <w:rsid w:val="009C7D7A"/>
    <w:rsid w:val="009D0398"/>
    <w:rsid w:val="009D0998"/>
    <w:rsid w:val="009D09C4"/>
    <w:rsid w:val="009D0F17"/>
    <w:rsid w:val="009D1679"/>
    <w:rsid w:val="009D176A"/>
    <w:rsid w:val="009D1D9B"/>
    <w:rsid w:val="009D1E2D"/>
    <w:rsid w:val="009D250D"/>
    <w:rsid w:val="009D39E9"/>
    <w:rsid w:val="009D3A7E"/>
    <w:rsid w:val="009D4A03"/>
    <w:rsid w:val="009D4BBA"/>
    <w:rsid w:val="009D5FBF"/>
    <w:rsid w:val="009D68F6"/>
    <w:rsid w:val="009D6930"/>
    <w:rsid w:val="009D7CB3"/>
    <w:rsid w:val="009E069C"/>
    <w:rsid w:val="009E1851"/>
    <w:rsid w:val="009E1E47"/>
    <w:rsid w:val="009E249C"/>
    <w:rsid w:val="009E2F96"/>
    <w:rsid w:val="009E40EF"/>
    <w:rsid w:val="009E4275"/>
    <w:rsid w:val="009E4A2A"/>
    <w:rsid w:val="009E4BCE"/>
    <w:rsid w:val="009E5B01"/>
    <w:rsid w:val="009E70DA"/>
    <w:rsid w:val="009E7500"/>
    <w:rsid w:val="009E7DE5"/>
    <w:rsid w:val="009F18CE"/>
    <w:rsid w:val="009F2CF8"/>
    <w:rsid w:val="009F31B6"/>
    <w:rsid w:val="009F3EEF"/>
    <w:rsid w:val="009F4065"/>
    <w:rsid w:val="009F4552"/>
    <w:rsid w:val="009F4B67"/>
    <w:rsid w:val="009F4C1D"/>
    <w:rsid w:val="009F5503"/>
    <w:rsid w:val="009F5866"/>
    <w:rsid w:val="009F615F"/>
    <w:rsid w:val="009F6F81"/>
    <w:rsid w:val="009F71A9"/>
    <w:rsid w:val="00A01176"/>
    <w:rsid w:val="00A0257C"/>
    <w:rsid w:val="00A039E6"/>
    <w:rsid w:val="00A03F0D"/>
    <w:rsid w:val="00A0479D"/>
    <w:rsid w:val="00A05AF4"/>
    <w:rsid w:val="00A05CF3"/>
    <w:rsid w:val="00A0632E"/>
    <w:rsid w:val="00A0748F"/>
    <w:rsid w:val="00A0753F"/>
    <w:rsid w:val="00A07754"/>
    <w:rsid w:val="00A10319"/>
    <w:rsid w:val="00A10453"/>
    <w:rsid w:val="00A10C44"/>
    <w:rsid w:val="00A117A1"/>
    <w:rsid w:val="00A11FFF"/>
    <w:rsid w:val="00A120C7"/>
    <w:rsid w:val="00A1237F"/>
    <w:rsid w:val="00A12592"/>
    <w:rsid w:val="00A12B88"/>
    <w:rsid w:val="00A12B90"/>
    <w:rsid w:val="00A139C2"/>
    <w:rsid w:val="00A13A72"/>
    <w:rsid w:val="00A13CEC"/>
    <w:rsid w:val="00A15247"/>
    <w:rsid w:val="00A15567"/>
    <w:rsid w:val="00A15664"/>
    <w:rsid w:val="00A15A35"/>
    <w:rsid w:val="00A15D28"/>
    <w:rsid w:val="00A16C2D"/>
    <w:rsid w:val="00A16FAF"/>
    <w:rsid w:val="00A202D9"/>
    <w:rsid w:val="00A206EA"/>
    <w:rsid w:val="00A208DF"/>
    <w:rsid w:val="00A2097D"/>
    <w:rsid w:val="00A2121E"/>
    <w:rsid w:val="00A21BD9"/>
    <w:rsid w:val="00A22490"/>
    <w:rsid w:val="00A235C2"/>
    <w:rsid w:val="00A2437C"/>
    <w:rsid w:val="00A27CB5"/>
    <w:rsid w:val="00A27D6F"/>
    <w:rsid w:val="00A30CD0"/>
    <w:rsid w:val="00A3113C"/>
    <w:rsid w:val="00A3196C"/>
    <w:rsid w:val="00A34E38"/>
    <w:rsid w:val="00A35F68"/>
    <w:rsid w:val="00A36840"/>
    <w:rsid w:val="00A3735F"/>
    <w:rsid w:val="00A374CF"/>
    <w:rsid w:val="00A375FB"/>
    <w:rsid w:val="00A37CA6"/>
    <w:rsid w:val="00A37FDE"/>
    <w:rsid w:val="00A40174"/>
    <w:rsid w:val="00A40184"/>
    <w:rsid w:val="00A41747"/>
    <w:rsid w:val="00A41770"/>
    <w:rsid w:val="00A41B9C"/>
    <w:rsid w:val="00A422F9"/>
    <w:rsid w:val="00A42695"/>
    <w:rsid w:val="00A44AB9"/>
    <w:rsid w:val="00A44AC4"/>
    <w:rsid w:val="00A450FD"/>
    <w:rsid w:val="00A45114"/>
    <w:rsid w:val="00A46894"/>
    <w:rsid w:val="00A46CBB"/>
    <w:rsid w:val="00A46E36"/>
    <w:rsid w:val="00A47A03"/>
    <w:rsid w:val="00A512F8"/>
    <w:rsid w:val="00A51E34"/>
    <w:rsid w:val="00A521ED"/>
    <w:rsid w:val="00A52588"/>
    <w:rsid w:val="00A534B2"/>
    <w:rsid w:val="00A54D04"/>
    <w:rsid w:val="00A54DE3"/>
    <w:rsid w:val="00A55626"/>
    <w:rsid w:val="00A55D1E"/>
    <w:rsid w:val="00A5673B"/>
    <w:rsid w:val="00A567D2"/>
    <w:rsid w:val="00A56E67"/>
    <w:rsid w:val="00A572A2"/>
    <w:rsid w:val="00A57D9B"/>
    <w:rsid w:val="00A60EE0"/>
    <w:rsid w:val="00A6193F"/>
    <w:rsid w:val="00A62702"/>
    <w:rsid w:val="00A62800"/>
    <w:rsid w:val="00A62A44"/>
    <w:rsid w:val="00A63099"/>
    <w:rsid w:val="00A63186"/>
    <w:rsid w:val="00A632D6"/>
    <w:rsid w:val="00A63AD6"/>
    <w:rsid w:val="00A64FBA"/>
    <w:rsid w:val="00A659F2"/>
    <w:rsid w:val="00A66887"/>
    <w:rsid w:val="00A6748D"/>
    <w:rsid w:val="00A67496"/>
    <w:rsid w:val="00A674A8"/>
    <w:rsid w:val="00A705DC"/>
    <w:rsid w:val="00A705F0"/>
    <w:rsid w:val="00A70FE2"/>
    <w:rsid w:val="00A719FC"/>
    <w:rsid w:val="00A71CD7"/>
    <w:rsid w:val="00A73229"/>
    <w:rsid w:val="00A7331D"/>
    <w:rsid w:val="00A742C5"/>
    <w:rsid w:val="00A77171"/>
    <w:rsid w:val="00A77297"/>
    <w:rsid w:val="00A77377"/>
    <w:rsid w:val="00A7793E"/>
    <w:rsid w:val="00A77B5C"/>
    <w:rsid w:val="00A80323"/>
    <w:rsid w:val="00A80505"/>
    <w:rsid w:val="00A807C2"/>
    <w:rsid w:val="00A808E2"/>
    <w:rsid w:val="00A81616"/>
    <w:rsid w:val="00A818FF"/>
    <w:rsid w:val="00A81E2D"/>
    <w:rsid w:val="00A82819"/>
    <w:rsid w:val="00A8334B"/>
    <w:rsid w:val="00A8397B"/>
    <w:rsid w:val="00A8440D"/>
    <w:rsid w:val="00A84C32"/>
    <w:rsid w:val="00A85053"/>
    <w:rsid w:val="00A8521D"/>
    <w:rsid w:val="00A858B6"/>
    <w:rsid w:val="00A85BE2"/>
    <w:rsid w:val="00A876E2"/>
    <w:rsid w:val="00A90CBB"/>
    <w:rsid w:val="00A91064"/>
    <w:rsid w:val="00A922B6"/>
    <w:rsid w:val="00A92BDA"/>
    <w:rsid w:val="00A931B2"/>
    <w:rsid w:val="00A93D56"/>
    <w:rsid w:val="00A94E4F"/>
    <w:rsid w:val="00A96B4F"/>
    <w:rsid w:val="00AA0428"/>
    <w:rsid w:val="00AA0801"/>
    <w:rsid w:val="00AA0D56"/>
    <w:rsid w:val="00AA0DE8"/>
    <w:rsid w:val="00AA1D19"/>
    <w:rsid w:val="00AA2590"/>
    <w:rsid w:val="00AA273D"/>
    <w:rsid w:val="00AA2758"/>
    <w:rsid w:val="00AA3063"/>
    <w:rsid w:val="00AA3ADB"/>
    <w:rsid w:val="00AA4298"/>
    <w:rsid w:val="00AA47C8"/>
    <w:rsid w:val="00AA579E"/>
    <w:rsid w:val="00AA5A39"/>
    <w:rsid w:val="00AA6128"/>
    <w:rsid w:val="00AA7811"/>
    <w:rsid w:val="00AA7EAA"/>
    <w:rsid w:val="00AB004A"/>
    <w:rsid w:val="00AB04F4"/>
    <w:rsid w:val="00AB0536"/>
    <w:rsid w:val="00AB0757"/>
    <w:rsid w:val="00AB1AA8"/>
    <w:rsid w:val="00AB1E03"/>
    <w:rsid w:val="00AB1E5B"/>
    <w:rsid w:val="00AB200C"/>
    <w:rsid w:val="00AB227C"/>
    <w:rsid w:val="00AB244B"/>
    <w:rsid w:val="00AB3106"/>
    <w:rsid w:val="00AB3B84"/>
    <w:rsid w:val="00AB4A2B"/>
    <w:rsid w:val="00AB56CA"/>
    <w:rsid w:val="00AB5731"/>
    <w:rsid w:val="00AB5EA2"/>
    <w:rsid w:val="00AB6B57"/>
    <w:rsid w:val="00AB6F2C"/>
    <w:rsid w:val="00AC399B"/>
    <w:rsid w:val="00AC4381"/>
    <w:rsid w:val="00AC4AC9"/>
    <w:rsid w:val="00AC4BD5"/>
    <w:rsid w:val="00AC6506"/>
    <w:rsid w:val="00AC6F58"/>
    <w:rsid w:val="00AC7E02"/>
    <w:rsid w:val="00AD0CFD"/>
    <w:rsid w:val="00AD105A"/>
    <w:rsid w:val="00AD12F6"/>
    <w:rsid w:val="00AD15B0"/>
    <w:rsid w:val="00AD1D1A"/>
    <w:rsid w:val="00AD1E38"/>
    <w:rsid w:val="00AD221E"/>
    <w:rsid w:val="00AD2CA8"/>
    <w:rsid w:val="00AD307C"/>
    <w:rsid w:val="00AD30C8"/>
    <w:rsid w:val="00AD34D4"/>
    <w:rsid w:val="00AD3E2A"/>
    <w:rsid w:val="00AD41CC"/>
    <w:rsid w:val="00AD421D"/>
    <w:rsid w:val="00AD4DEC"/>
    <w:rsid w:val="00AD5CD6"/>
    <w:rsid w:val="00AD6CE1"/>
    <w:rsid w:val="00AE02EC"/>
    <w:rsid w:val="00AE1953"/>
    <w:rsid w:val="00AE1DFC"/>
    <w:rsid w:val="00AE2ADB"/>
    <w:rsid w:val="00AE2C01"/>
    <w:rsid w:val="00AE35E2"/>
    <w:rsid w:val="00AE4E58"/>
    <w:rsid w:val="00AE5259"/>
    <w:rsid w:val="00AE5C9B"/>
    <w:rsid w:val="00AE6772"/>
    <w:rsid w:val="00AE7646"/>
    <w:rsid w:val="00AE79E0"/>
    <w:rsid w:val="00AE7CEB"/>
    <w:rsid w:val="00AF0336"/>
    <w:rsid w:val="00AF0580"/>
    <w:rsid w:val="00AF080A"/>
    <w:rsid w:val="00AF208F"/>
    <w:rsid w:val="00AF2D16"/>
    <w:rsid w:val="00AF3186"/>
    <w:rsid w:val="00AF40BA"/>
    <w:rsid w:val="00AF4FD5"/>
    <w:rsid w:val="00AF58BD"/>
    <w:rsid w:val="00AF5CF3"/>
    <w:rsid w:val="00AF5E95"/>
    <w:rsid w:val="00AF5F90"/>
    <w:rsid w:val="00AF673A"/>
    <w:rsid w:val="00AF7284"/>
    <w:rsid w:val="00AF7926"/>
    <w:rsid w:val="00AF7F56"/>
    <w:rsid w:val="00B01A5E"/>
    <w:rsid w:val="00B01D40"/>
    <w:rsid w:val="00B021A2"/>
    <w:rsid w:val="00B02486"/>
    <w:rsid w:val="00B02C35"/>
    <w:rsid w:val="00B02FFE"/>
    <w:rsid w:val="00B04B6C"/>
    <w:rsid w:val="00B05154"/>
    <w:rsid w:val="00B05DCC"/>
    <w:rsid w:val="00B06CB4"/>
    <w:rsid w:val="00B072A3"/>
    <w:rsid w:val="00B07A86"/>
    <w:rsid w:val="00B1057A"/>
    <w:rsid w:val="00B12215"/>
    <w:rsid w:val="00B12B49"/>
    <w:rsid w:val="00B12BE1"/>
    <w:rsid w:val="00B12CC9"/>
    <w:rsid w:val="00B12E11"/>
    <w:rsid w:val="00B13263"/>
    <w:rsid w:val="00B13953"/>
    <w:rsid w:val="00B1663B"/>
    <w:rsid w:val="00B16A4F"/>
    <w:rsid w:val="00B16D49"/>
    <w:rsid w:val="00B17262"/>
    <w:rsid w:val="00B17DF6"/>
    <w:rsid w:val="00B2032E"/>
    <w:rsid w:val="00B208E7"/>
    <w:rsid w:val="00B20CAE"/>
    <w:rsid w:val="00B217E8"/>
    <w:rsid w:val="00B22EC9"/>
    <w:rsid w:val="00B232AF"/>
    <w:rsid w:val="00B25206"/>
    <w:rsid w:val="00B2573C"/>
    <w:rsid w:val="00B268BB"/>
    <w:rsid w:val="00B268F8"/>
    <w:rsid w:val="00B27682"/>
    <w:rsid w:val="00B277C1"/>
    <w:rsid w:val="00B27EE7"/>
    <w:rsid w:val="00B319D1"/>
    <w:rsid w:val="00B320BE"/>
    <w:rsid w:val="00B34323"/>
    <w:rsid w:val="00B358BA"/>
    <w:rsid w:val="00B366A1"/>
    <w:rsid w:val="00B36B52"/>
    <w:rsid w:val="00B3738C"/>
    <w:rsid w:val="00B37C19"/>
    <w:rsid w:val="00B400EF"/>
    <w:rsid w:val="00B406C6"/>
    <w:rsid w:val="00B40C1D"/>
    <w:rsid w:val="00B41572"/>
    <w:rsid w:val="00B42442"/>
    <w:rsid w:val="00B43EFE"/>
    <w:rsid w:val="00B44600"/>
    <w:rsid w:val="00B447D3"/>
    <w:rsid w:val="00B44F95"/>
    <w:rsid w:val="00B456EF"/>
    <w:rsid w:val="00B45C89"/>
    <w:rsid w:val="00B47884"/>
    <w:rsid w:val="00B5021E"/>
    <w:rsid w:val="00B508DA"/>
    <w:rsid w:val="00B5094E"/>
    <w:rsid w:val="00B50D86"/>
    <w:rsid w:val="00B50D8A"/>
    <w:rsid w:val="00B50FBC"/>
    <w:rsid w:val="00B50FF6"/>
    <w:rsid w:val="00B5125D"/>
    <w:rsid w:val="00B52414"/>
    <w:rsid w:val="00B5266A"/>
    <w:rsid w:val="00B535A1"/>
    <w:rsid w:val="00B535F4"/>
    <w:rsid w:val="00B53A6F"/>
    <w:rsid w:val="00B53CAD"/>
    <w:rsid w:val="00B54769"/>
    <w:rsid w:val="00B547A7"/>
    <w:rsid w:val="00B55363"/>
    <w:rsid w:val="00B55596"/>
    <w:rsid w:val="00B5599A"/>
    <w:rsid w:val="00B55AEE"/>
    <w:rsid w:val="00B55ECC"/>
    <w:rsid w:val="00B56EAE"/>
    <w:rsid w:val="00B57380"/>
    <w:rsid w:val="00B61080"/>
    <w:rsid w:val="00B61E45"/>
    <w:rsid w:val="00B62043"/>
    <w:rsid w:val="00B62A55"/>
    <w:rsid w:val="00B635D6"/>
    <w:rsid w:val="00B639F0"/>
    <w:rsid w:val="00B6438D"/>
    <w:rsid w:val="00B6469B"/>
    <w:rsid w:val="00B648D2"/>
    <w:rsid w:val="00B6518D"/>
    <w:rsid w:val="00B652EA"/>
    <w:rsid w:val="00B65A58"/>
    <w:rsid w:val="00B65DBB"/>
    <w:rsid w:val="00B67A3D"/>
    <w:rsid w:val="00B70670"/>
    <w:rsid w:val="00B7140F"/>
    <w:rsid w:val="00B71493"/>
    <w:rsid w:val="00B719E8"/>
    <w:rsid w:val="00B71EBF"/>
    <w:rsid w:val="00B72A0C"/>
    <w:rsid w:val="00B72DDC"/>
    <w:rsid w:val="00B7364C"/>
    <w:rsid w:val="00B73D5D"/>
    <w:rsid w:val="00B74007"/>
    <w:rsid w:val="00B74319"/>
    <w:rsid w:val="00B74320"/>
    <w:rsid w:val="00B743FE"/>
    <w:rsid w:val="00B753CD"/>
    <w:rsid w:val="00B7570C"/>
    <w:rsid w:val="00B75D60"/>
    <w:rsid w:val="00B7660D"/>
    <w:rsid w:val="00B7710E"/>
    <w:rsid w:val="00B775B8"/>
    <w:rsid w:val="00B77F0D"/>
    <w:rsid w:val="00B801AA"/>
    <w:rsid w:val="00B803B2"/>
    <w:rsid w:val="00B80855"/>
    <w:rsid w:val="00B82219"/>
    <w:rsid w:val="00B82761"/>
    <w:rsid w:val="00B827D7"/>
    <w:rsid w:val="00B82CDD"/>
    <w:rsid w:val="00B82EB1"/>
    <w:rsid w:val="00B83506"/>
    <w:rsid w:val="00B838CD"/>
    <w:rsid w:val="00B83C1A"/>
    <w:rsid w:val="00B86290"/>
    <w:rsid w:val="00B8656B"/>
    <w:rsid w:val="00B86A31"/>
    <w:rsid w:val="00B87913"/>
    <w:rsid w:val="00B87949"/>
    <w:rsid w:val="00B87B26"/>
    <w:rsid w:val="00B907DE"/>
    <w:rsid w:val="00B90B20"/>
    <w:rsid w:val="00B91F0D"/>
    <w:rsid w:val="00B92058"/>
    <w:rsid w:val="00B92BA4"/>
    <w:rsid w:val="00B9307D"/>
    <w:rsid w:val="00B93847"/>
    <w:rsid w:val="00B940D6"/>
    <w:rsid w:val="00B94110"/>
    <w:rsid w:val="00B95DB5"/>
    <w:rsid w:val="00B96D93"/>
    <w:rsid w:val="00B96E0A"/>
    <w:rsid w:val="00BA086D"/>
    <w:rsid w:val="00BA17C8"/>
    <w:rsid w:val="00BA1A83"/>
    <w:rsid w:val="00BA1AEE"/>
    <w:rsid w:val="00BA2F77"/>
    <w:rsid w:val="00BA38CF"/>
    <w:rsid w:val="00BA396A"/>
    <w:rsid w:val="00BA3B4D"/>
    <w:rsid w:val="00BA3BB9"/>
    <w:rsid w:val="00BA3E03"/>
    <w:rsid w:val="00BA440E"/>
    <w:rsid w:val="00BA5988"/>
    <w:rsid w:val="00BA5EA9"/>
    <w:rsid w:val="00BA6677"/>
    <w:rsid w:val="00BA6CF0"/>
    <w:rsid w:val="00BA7DB6"/>
    <w:rsid w:val="00BB07BE"/>
    <w:rsid w:val="00BB07CA"/>
    <w:rsid w:val="00BB107C"/>
    <w:rsid w:val="00BB2243"/>
    <w:rsid w:val="00BB26BD"/>
    <w:rsid w:val="00BB3259"/>
    <w:rsid w:val="00BB3BCA"/>
    <w:rsid w:val="00BB3FFB"/>
    <w:rsid w:val="00BB4A80"/>
    <w:rsid w:val="00BB5340"/>
    <w:rsid w:val="00BB5558"/>
    <w:rsid w:val="00BB6C1E"/>
    <w:rsid w:val="00BC0938"/>
    <w:rsid w:val="00BC0BD8"/>
    <w:rsid w:val="00BC2228"/>
    <w:rsid w:val="00BC2FB5"/>
    <w:rsid w:val="00BC5DFE"/>
    <w:rsid w:val="00BC6258"/>
    <w:rsid w:val="00BC6551"/>
    <w:rsid w:val="00BD14DA"/>
    <w:rsid w:val="00BD16A2"/>
    <w:rsid w:val="00BD16CA"/>
    <w:rsid w:val="00BD17B8"/>
    <w:rsid w:val="00BD17DC"/>
    <w:rsid w:val="00BD2385"/>
    <w:rsid w:val="00BD4AF8"/>
    <w:rsid w:val="00BD581A"/>
    <w:rsid w:val="00BD58F4"/>
    <w:rsid w:val="00BD6551"/>
    <w:rsid w:val="00BD6B29"/>
    <w:rsid w:val="00BD7267"/>
    <w:rsid w:val="00BD7941"/>
    <w:rsid w:val="00BD7959"/>
    <w:rsid w:val="00BD7AB8"/>
    <w:rsid w:val="00BE085B"/>
    <w:rsid w:val="00BE0887"/>
    <w:rsid w:val="00BE0D35"/>
    <w:rsid w:val="00BE266C"/>
    <w:rsid w:val="00BE2894"/>
    <w:rsid w:val="00BE2988"/>
    <w:rsid w:val="00BE43EF"/>
    <w:rsid w:val="00BE48A9"/>
    <w:rsid w:val="00BE4D39"/>
    <w:rsid w:val="00BE4DC8"/>
    <w:rsid w:val="00BE5175"/>
    <w:rsid w:val="00BE6E37"/>
    <w:rsid w:val="00BE6F4B"/>
    <w:rsid w:val="00BE7AE5"/>
    <w:rsid w:val="00BE7FDF"/>
    <w:rsid w:val="00BF05F5"/>
    <w:rsid w:val="00BF0B19"/>
    <w:rsid w:val="00BF0C21"/>
    <w:rsid w:val="00BF0C83"/>
    <w:rsid w:val="00BF0CD5"/>
    <w:rsid w:val="00BF10DC"/>
    <w:rsid w:val="00BF11EE"/>
    <w:rsid w:val="00BF1246"/>
    <w:rsid w:val="00BF30D4"/>
    <w:rsid w:val="00BF3216"/>
    <w:rsid w:val="00BF35F2"/>
    <w:rsid w:val="00BF454F"/>
    <w:rsid w:val="00BF480E"/>
    <w:rsid w:val="00BF4B19"/>
    <w:rsid w:val="00BF4BF4"/>
    <w:rsid w:val="00BF51F8"/>
    <w:rsid w:val="00BF60FB"/>
    <w:rsid w:val="00BF6BC2"/>
    <w:rsid w:val="00BF75DD"/>
    <w:rsid w:val="00BF7616"/>
    <w:rsid w:val="00BF7620"/>
    <w:rsid w:val="00C01054"/>
    <w:rsid w:val="00C012B3"/>
    <w:rsid w:val="00C012D5"/>
    <w:rsid w:val="00C0222E"/>
    <w:rsid w:val="00C02634"/>
    <w:rsid w:val="00C0398A"/>
    <w:rsid w:val="00C0420F"/>
    <w:rsid w:val="00C0470E"/>
    <w:rsid w:val="00C04D71"/>
    <w:rsid w:val="00C050DB"/>
    <w:rsid w:val="00C06666"/>
    <w:rsid w:val="00C06C13"/>
    <w:rsid w:val="00C074CA"/>
    <w:rsid w:val="00C07F30"/>
    <w:rsid w:val="00C10750"/>
    <w:rsid w:val="00C112F8"/>
    <w:rsid w:val="00C1189D"/>
    <w:rsid w:val="00C11ABA"/>
    <w:rsid w:val="00C12496"/>
    <w:rsid w:val="00C12C03"/>
    <w:rsid w:val="00C12EFC"/>
    <w:rsid w:val="00C130E8"/>
    <w:rsid w:val="00C1366B"/>
    <w:rsid w:val="00C1469A"/>
    <w:rsid w:val="00C14C24"/>
    <w:rsid w:val="00C155C9"/>
    <w:rsid w:val="00C16047"/>
    <w:rsid w:val="00C20872"/>
    <w:rsid w:val="00C20C2B"/>
    <w:rsid w:val="00C22F14"/>
    <w:rsid w:val="00C23BD9"/>
    <w:rsid w:val="00C23DE0"/>
    <w:rsid w:val="00C23E3F"/>
    <w:rsid w:val="00C248E4"/>
    <w:rsid w:val="00C24E48"/>
    <w:rsid w:val="00C30357"/>
    <w:rsid w:val="00C308AD"/>
    <w:rsid w:val="00C30E75"/>
    <w:rsid w:val="00C312C1"/>
    <w:rsid w:val="00C31EAC"/>
    <w:rsid w:val="00C31ED5"/>
    <w:rsid w:val="00C321BE"/>
    <w:rsid w:val="00C32A23"/>
    <w:rsid w:val="00C334CC"/>
    <w:rsid w:val="00C3468F"/>
    <w:rsid w:val="00C35560"/>
    <w:rsid w:val="00C35754"/>
    <w:rsid w:val="00C36452"/>
    <w:rsid w:val="00C37C37"/>
    <w:rsid w:val="00C40878"/>
    <w:rsid w:val="00C408BB"/>
    <w:rsid w:val="00C40A89"/>
    <w:rsid w:val="00C40B12"/>
    <w:rsid w:val="00C40BF0"/>
    <w:rsid w:val="00C40DA6"/>
    <w:rsid w:val="00C40EAB"/>
    <w:rsid w:val="00C411AB"/>
    <w:rsid w:val="00C425AA"/>
    <w:rsid w:val="00C433DF"/>
    <w:rsid w:val="00C44303"/>
    <w:rsid w:val="00C44393"/>
    <w:rsid w:val="00C448B7"/>
    <w:rsid w:val="00C45145"/>
    <w:rsid w:val="00C46202"/>
    <w:rsid w:val="00C46E5A"/>
    <w:rsid w:val="00C47624"/>
    <w:rsid w:val="00C47901"/>
    <w:rsid w:val="00C47F66"/>
    <w:rsid w:val="00C500FA"/>
    <w:rsid w:val="00C50869"/>
    <w:rsid w:val="00C51601"/>
    <w:rsid w:val="00C53602"/>
    <w:rsid w:val="00C54BBD"/>
    <w:rsid w:val="00C55023"/>
    <w:rsid w:val="00C55728"/>
    <w:rsid w:val="00C5585F"/>
    <w:rsid w:val="00C558D9"/>
    <w:rsid w:val="00C57223"/>
    <w:rsid w:val="00C57EA6"/>
    <w:rsid w:val="00C6012A"/>
    <w:rsid w:val="00C612F0"/>
    <w:rsid w:val="00C61AEE"/>
    <w:rsid w:val="00C629F5"/>
    <w:rsid w:val="00C629FD"/>
    <w:rsid w:val="00C62B8A"/>
    <w:rsid w:val="00C63946"/>
    <w:rsid w:val="00C63D40"/>
    <w:rsid w:val="00C640D9"/>
    <w:rsid w:val="00C644A0"/>
    <w:rsid w:val="00C6488D"/>
    <w:rsid w:val="00C64CCF"/>
    <w:rsid w:val="00C66EE0"/>
    <w:rsid w:val="00C67A89"/>
    <w:rsid w:val="00C67E7E"/>
    <w:rsid w:val="00C700B2"/>
    <w:rsid w:val="00C700F9"/>
    <w:rsid w:val="00C704CE"/>
    <w:rsid w:val="00C70CCA"/>
    <w:rsid w:val="00C72794"/>
    <w:rsid w:val="00C72869"/>
    <w:rsid w:val="00C7318D"/>
    <w:rsid w:val="00C7389D"/>
    <w:rsid w:val="00C74011"/>
    <w:rsid w:val="00C74AD3"/>
    <w:rsid w:val="00C74FB7"/>
    <w:rsid w:val="00C7504C"/>
    <w:rsid w:val="00C75318"/>
    <w:rsid w:val="00C759C1"/>
    <w:rsid w:val="00C764DB"/>
    <w:rsid w:val="00C76BB7"/>
    <w:rsid w:val="00C77793"/>
    <w:rsid w:val="00C808CA"/>
    <w:rsid w:val="00C81E1A"/>
    <w:rsid w:val="00C83AA4"/>
    <w:rsid w:val="00C842C7"/>
    <w:rsid w:val="00C8532E"/>
    <w:rsid w:val="00C85DE4"/>
    <w:rsid w:val="00C866F6"/>
    <w:rsid w:val="00C86E3F"/>
    <w:rsid w:val="00C8793D"/>
    <w:rsid w:val="00C87B1E"/>
    <w:rsid w:val="00C90091"/>
    <w:rsid w:val="00C92600"/>
    <w:rsid w:val="00C93782"/>
    <w:rsid w:val="00C94032"/>
    <w:rsid w:val="00C9439C"/>
    <w:rsid w:val="00C94EA9"/>
    <w:rsid w:val="00C95011"/>
    <w:rsid w:val="00C95513"/>
    <w:rsid w:val="00C95C89"/>
    <w:rsid w:val="00C97834"/>
    <w:rsid w:val="00C97AEC"/>
    <w:rsid w:val="00C97CDD"/>
    <w:rsid w:val="00C97F5B"/>
    <w:rsid w:val="00CA03AB"/>
    <w:rsid w:val="00CA0B0A"/>
    <w:rsid w:val="00CA1540"/>
    <w:rsid w:val="00CA17EE"/>
    <w:rsid w:val="00CA2332"/>
    <w:rsid w:val="00CA3355"/>
    <w:rsid w:val="00CA4DA6"/>
    <w:rsid w:val="00CA7945"/>
    <w:rsid w:val="00CA7A4C"/>
    <w:rsid w:val="00CB109B"/>
    <w:rsid w:val="00CB1B6F"/>
    <w:rsid w:val="00CB1BC6"/>
    <w:rsid w:val="00CB2250"/>
    <w:rsid w:val="00CB289A"/>
    <w:rsid w:val="00CB328A"/>
    <w:rsid w:val="00CB3D0A"/>
    <w:rsid w:val="00CB4A4F"/>
    <w:rsid w:val="00CB5982"/>
    <w:rsid w:val="00CB59B4"/>
    <w:rsid w:val="00CB6058"/>
    <w:rsid w:val="00CB6081"/>
    <w:rsid w:val="00CB7142"/>
    <w:rsid w:val="00CB7ADB"/>
    <w:rsid w:val="00CC1AF7"/>
    <w:rsid w:val="00CC2A25"/>
    <w:rsid w:val="00CC2C3B"/>
    <w:rsid w:val="00CC608F"/>
    <w:rsid w:val="00CC60EA"/>
    <w:rsid w:val="00CC69CB"/>
    <w:rsid w:val="00CC78DD"/>
    <w:rsid w:val="00CC7A0B"/>
    <w:rsid w:val="00CC7AF9"/>
    <w:rsid w:val="00CD17D5"/>
    <w:rsid w:val="00CD185E"/>
    <w:rsid w:val="00CD1D2C"/>
    <w:rsid w:val="00CD216C"/>
    <w:rsid w:val="00CD34B3"/>
    <w:rsid w:val="00CD3933"/>
    <w:rsid w:val="00CD3E25"/>
    <w:rsid w:val="00CD44D3"/>
    <w:rsid w:val="00CD4F85"/>
    <w:rsid w:val="00CD5205"/>
    <w:rsid w:val="00CD54D9"/>
    <w:rsid w:val="00CD54DA"/>
    <w:rsid w:val="00CD6B8C"/>
    <w:rsid w:val="00CD73DC"/>
    <w:rsid w:val="00CE047F"/>
    <w:rsid w:val="00CE11FE"/>
    <w:rsid w:val="00CE279C"/>
    <w:rsid w:val="00CE2E5D"/>
    <w:rsid w:val="00CE3476"/>
    <w:rsid w:val="00CE3F73"/>
    <w:rsid w:val="00CE58BA"/>
    <w:rsid w:val="00CF0C11"/>
    <w:rsid w:val="00CF126E"/>
    <w:rsid w:val="00CF1B95"/>
    <w:rsid w:val="00CF2654"/>
    <w:rsid w:val="00CF2A17"/>
    <w:rsid w:val="00CF2C79"/>
    <w:rsid w:val="00CF2F34"/>
    <w:rsid w:val="00CF4433"/>
    <w:rsid w:val="00CF5640"/>
    <w:rsid w:val="00CF5872"/>
    <w:rsid w:val="00CF6C37"/>
    <w:rsid w:val="00CF7E51"/>
    <w:rsid w:val="00D001EF"/>
    <w:rsid w:val="00D00265"/>
    <w:rsid w:val="00D02657"/>
    <w:rsid w:val="00D0266E"/>
    <w:rsid w:val="00D041F1"/>
    <w:rsid w:val="00D04A21"/>
    <w:rsid w:val="00D04E0B"/>
    <w:rsid w:val="00D05A65"/>
    <w:rsid w:val="00D0635D"/>
    <w:rsid w:val="00D07D31"/>
    <w:rsid w:val="00D07F09"/>
    <w:rsid w:val="00D101D9"/>
    <w:rsid w:val="00D1126C"/>
    <w:rsid w:val="00D11A14"/>
    <w:rsid w:val="00D12228"/>
    <w:rsid w:val="00D12A1E"/>
    <w:rsid w:val="00D133F8"/>
    <w:rsid w:val="00D146FC"/>
    <w:rsid w:val="00D14B54"/>
    <w:rsid w:val="00D15336"/>
    <w:rsid w:val="00D16DF7"/>
    <w:rsid w:val="00D16F70"/>
    <w:rsid w:val="00D1768D"/>
    <w:rsid w:val="00D17B8B"/>
    <w:rsid w:val="00D17DCF"/>
    <w:rsid w:val="00D20F6E"/>
    <w:rsid w:val="00D21313"/>
    <w:rsid w:val="00D213C7"/>
    <w:rsid w:val="00D22168"/>
    <w:rsid w:val="00D22E0B"/>
    <w:rsid w:val="00D2318D"/>
    <w:rsid w:val="00D23463"/>
    <w:rsid w:val="00D23520"/>
    <w:rsid w:val="00D242C6"/>
    <w:rsid w:val="00D247B7"/>
    <w:rsid w:val="00D255C8"/>
    <w:rsid w:val="00D263AF"/>
    <w:rsid w:val="00D26BF4"/>
    <w:rsid w:val="00D2741E"/>
    <w:rsid w:val="00D27FC7"/>
    <w:rsid w:val="00D3001E"/>
    <w:rsid w:val="00D30AFC"/>
    <w:rsid w:val="00D30B3A"/>
    <w:rsid w:val="00D32873"/>
    <w:rsid w:val="00D32C4F"/>
    <w:rsid w:val="00D337A9"/>
    <w:rsid w:val="00D34183"/>
    <w:rsid w:val="00D349E6"/>
    <w:rsid w:val="00D353D9"/>
    <w:rsid w:val="00D35A2D"/>
    <w:rsid w:val="00D36A63"/>
    <w:rsid w:val="00D36BE7"/>
    <w:rsid w:val="00D402A3"/>
    <w:rsid w:val="00D40AE2"/>
    <w:rsid w:val="00D41262"/>
    <w:rsid w:val="00D42E40"/>
    <w:rsid w:val="00D44487"/>
    <w:rsid w:val="00D44C3F"/>
    <w:rsid w:val="00D4559A"/>
    <w:rsid w:val="00D459B6"/>
    <w:rsid w:val="00D47242"/>
    <w:rsid w:val="00D479F2"/>
    <w:rsid w:val="00D50142"/>
    <w:rsid w:val="00D501B4"/>
    <w:rsid w:val="00D50C22"/>
    <w:rsid w:val="00D50CF9"/>
    <w:rsid w:val="00D523BE"/>
    <w:rsid w:val="00D52C26"/>
    <w:rsid w:val="00D52CB4"/>
    <w:rsid w:val="00D536BF"/>
    <w:rsid w:val="00D53932"/>
    <w:rsid w:val="00D54FBC"/>
    <w:rsid w:val="00D56ADB"/>
    <w:rsid w:val="00D6022A"/>
    <w:rsid w:val="00D60E9A"/>
    <w:rsid w:val="00D61141"/>
    <w:rsid w:val="00D61520"/>
    <w:rsid w:val="00D61CF0"/>
    <w:rsid w:val="00D6300D"/>
    <w:rsid w:val="00D63840"/>
    <w:rsid w:val="00D64361"/>
    <w:rsid w:val="00D64AAF"/>
    <w:rsid w:val="00D64ADE"/>
    <w:rsid w:val="00D659E4"/>
    <w:rsid w:val="00D65E99"/>
    <w:rsid w:val="00D661E3"/>
    <w:rsid w:val="00D6673E"/>
    <w:rsid w:val="00D67BCF"/>
    <w:rsid w:val="00D67EF9"/>
    <w:rsid w:val="00D709AD"/>
    <w:rsid w:val="00D7111B"/>
    <w:rsid w:val="00D71682"/>
    <w:rsid w:val="00D739A3"/>
    <w:rsid w:val="00D740A8"/>
    <w:rsid w:val="00D74585"/>
    <w:rsid w:val="00D745B3"/>
    <w:rsid w:val="00D74EA2"/>
    <w:rsid w:val="00D75129"/>
    <w:rsid w:val="00D75B60"/>
    <w:rsid w:val="00D77100"/>
    <w:rsid w:val="00D77997"/>
    <w:rsid w:val="00D801B6"/>
    <w:rsid w:val="00D80B9F"/>
    <w:rsid w:val="00D81BE3"/>
    <w:rsid w:val="00D829CD"/>
    <w:rsid w:val="00D82DE9"/>
    <w:rsid w:val="00D83412"/>
    <w:rsid w:val="00D835A7"/>
    <w:rsid w:val="00D83759"/>
    <w:rsid w:val="00D84ABE"/>
    <w:rsid w:val="00D85255"/>
    <w:rsid w:val="00D855E5"/>
    <w:rsid w:val="00D86D1E"/>
    <w:rsid w:val="00D87420"/>
    <w:rsid w:val="00D87B2E"/>
    <w:rsid w:val="00D91D13"/>
    <w:rsid w:val="00D91D38"/>
    <w:rsid w:val="00D927DD"/>
    <w:rsid w:val="00D92F8D"/>
    <w:rsid w:val="00D936AD"/>
    <w:rsid w:val="00D939EE"/>
    <w:rsid w:val="00D95501"/>
    <w:rsid w:val="00D95823"/>
    <w:rsid w:val="00D95E59"/>
    <w:rsid w:val="00D95EBC"/>
    <w:rsid w:val="00D96608"/>
    <w:rsid w:val="00D974CF"/>
    <w:rsid w:val="00D976F8"/>
    <w:rsid w:val="00D97F5F"/>
    <w:rsid w:val="00DA0F36"/>
    <w:rsid w:val="00DA181E"/>
    <w:rsid w:val="00DA1A1C"/>
    <w:rsid w:val="00DA21E6"/>
    <w:rsid w:val="00DA2F4B"/>
    <w:rsid w:val="00DA2F8B"/>
    <w:rsid w:val="00DA3253"/>
    <w:rsid w:val="00DA39B7"/>
    <w:rsid w:val="00DA3EA5"/>
    <w:rsid w:val="00DA496E"/>
    <w:rsid w:val="00DA5358"/>
    <w:rsid w:val="00DA5796"/>
    <w:rsid w:val="00DA5940"/>
    <w:rsid w:val="00DA5F8D"/>
    <w:rsid w:val="00DA618B"/>
    <w:rsid w:val="00DA6C8E"/>
    <w:rsid w:val="00DA7549"/>
    <w:rsid w:val="00DA7571"/>
    <w:rsid w:val="00DA7628"/>
    <w:rsid w:val="00DA78B6"/>
    <w:rsid w:val="00DA7CD3"/>
    <w:rsid w:val="00DB05E3"/>
    <w:rsid w:val="00DB1494"/>
    <w:rsid w:val="00DB1667"/>
    <w:rsid w:val="00DB22EC"/>
    <w:rsid w:val="00DB2842"/>
    <w:rsid w:val="00DB3A7F"/>
    <w:rsid w:val="00DB41CD"/>
    <w:rsid w:val="00DB6970"/>
    <w:rsid w:val="00DB6E92"/>
    <w:rsid w:val="00DC019B"/>
    <w:rsid w:val="00DC0695"/>
    <w:rsid w:val="00DC06CC"/>
    <w:rsid w:val="00DC0920"/>
    <w:rsid w:val="00DC2451"/>
    <w:rsid w:val="00DC2BB3"/>
    <w:rsid w:val="00DC4508"/>
    <w:rsid w:val="00DC4673"/>
    <w:rsid w:val="00DC4CE9"/>
    <w:rsid w:val="00DC4E38"/>
    <w:rsid w:val="00DC5325"/>
    <w:rsid w:val="00DC5349"/>
    <w:rsid w:val="00DC57B7"/>
    <w:rsid w:val="00DC5A5A"/>
    <w:rsid w:val="00DC5C08"/>
    <w:rsid w:val="00DC634F"/>
    <w:rsid w:val="00DC6DB7"/>
    <w:rsid w:val="00DC6F77"/>
    <w:rsid w:val="00DC759D"/>
    <w:rsid w:val="00DD05DB"/>
    <w:rsid w:val="00DD0974"/>
    <w:rsid w:val="00DD1447"/>
    <w:rsid w:val="00DD1BE8"/>
    <w:rsid w:val="00DD1EA0"/>
    <w:rsid w:val="00DD22C5"/>
    <w:rsid w:val="00DD32B7"/>
    <w:rsid w:val="00DD4059"/>
    <w:rsid w:val="00DD4C91"/>
    <w:rsid w:val="00DD50C5"/>
    <w:rsid w:val="00DD7F04"/>
    <w:rsid w:val="00DE041D"/>
    <w:rsid w:val="00DE0744"/>
    <w:rsid w:val="00DE0912"/>
    <w:rsid w:val="00DE10B9"/>
    <w:rsid w:val="00DE1962"/>
    <w:rsid w:val="00DE3EA2"/>
    <w:rsid w:val="00DE40EC"/>
    <w:rsid w:val="00DE42AF"/>
    <w:rsid w:val="00DE43B2"/>
    <w:rsid w:val="00DE4C68"/>
    <w:rsid w:val="00DE517F"/>
    <w:rsid w:val="00DE583F"/>
    <w:rsid w:val="00DE69D6"/>
    <w:rsid w:val="00DF0F6F"/>
    <w:rsid w:val="00DF2B2F"/>
    <w:rsid w:val="00DF383A"/>
    <w:rsid w:val="00DF419D"/>
    <w:rsid w:val="00DF5195"/>
    <w:rsid w:val="00DF601B"/>
    <w:rsid w:val="00E02DFF"/>
    <w:rsid w:val="00E03A48"/>
    <w:rsid w:val="00E03A69"/>
    <w:rsid w:val="00E0561C"/>
    <w:rsid w:val="00E0575B"/>
    <w:rsid w:val="00E10CA5"/>
    <w:rsid w:val="00E10F77"/>
    <w:rsid w:val="00E11102"/>
    <w:rsid w:val="00E111CE"/>
    <w:rsid w:val="00E12696"/>
    <w:rsid w:val="00E12CD0"/>
    <w:rsid w:val="00E12FC8"/>
    <w:rsid w:val="00E131BD"/>
    <w:rsid w:val="00E133DB"/>
    <w:rsid w:val="00E140FB"/>
    <w:rsid w:val="00E14D32"/>
    <w:rsid w:val="00E15D18"/>
    <w:rsid w:val="00E15DB7"/>
    <w:rsid w:val="00E163FB"/>
    <w:rsid w:val="00E16941"/>
    <w:rsid w:val="00E17235"/>
    <w:rsid w:val="00E17509"/>
    <w:rsid w:val="00E17DA9"/>
    <w:rsid w:val="00E20A78"/>
    <w:rsid w:val="00E21B81"/>
    <w:rsid w:val="00E22006"/>
    <w:rsid w:val="00E2240F"/>
    <w:rsid w:val="00E22A59"/>
    <w:rsid w:val="00E22E75"/>
    <w:rsid w:val="00E236A0"/>
    <w:rsid w:val="00E24853"/>
    <w:rsid w:val="00E24E2C"/>
    <w:rsid w:val="00E25E1A"/>
    <w:rsid w:val="00E25EBE"/>
    <w:rsid w:val="00E26367"/>
    <w:rsid w:val="00E27B5C"/>
    <w:rsid w:val="00E27B8C"/>
    <w:rsid w:val="00E3021E"/>
    <w:rsid w:val="00E30DB4"/>
    <w:rsid w:val="00E313DA"/>
    <w:rsid w:val="00E31715"/>
    <w:rsid w:val="00E31E1C"/>
    <w:rsid w:val="00E3247D"/>
    <w:rsid w:val="00E32DDC"/>
    <w:rsid w:val="00E33305"/>
    <w:rsid w:val="00E33611"/>
    <w:rsid w:val="00E33A5A"/>
    <w:rsid w:val="00E346CB"/>
    <w:rsid w:val="00E34BBE"/>
    <w:rsid w:val="00E37E76"/>
    <w:rsid w:val="00E410E7"/>
    <w:rsid w:val="00E41AAA"/>
    <w:rsid w:val="00E42C7B"/>
    <w:rsid w:val="00E43C15"/>
    <w:rsid w:val="00E453E2"/>
    <w:rsid w:val="00E4636B"/>
    <w:rsid w:val="00E46B21"/>
    <w:rsid w:val="00E47A9A"/>
    <w:rsid w:val="00E47D33"/>
    <w:rsid w:val="00E51D75"/>
    <w:rsid w:val="00E52B75"/>
    <w:rsid w:val="00E53911"/>
    <w:rsid w:val="00E53AD9"/>
    <w:rsid w:val="00E543FC"/>
    <w:rsid w:val="00E54C1A"/>
    <w:rsid w:val="00E556C8"/>
    <w:rsid w:val="00E5698B"/>
    <w:rsid w:val="00E57317"/>
    <w:rsid w:val="00E605CA"/>
    <w:rsid w:val="00E61DD8"/>
    <w:rsid w:val="00E623FA"/>
    <w:rsid w:val="00E62D0A"/>
    <w:rsid w:val="00E6333D"/>
    <w:rsid w:val="00E63409"/>
    <w:rsid w:val="00E63F28"/>
    <w:rsid w:val="00E64D67"/>
    <w:rsid w:val="00E65822"/>
    <w:rsid w:val="00E6628F"/>
    <w:rsid w:val="00E66B87"/>
    <w:rsid w:val="00E66CE3"/>
    <w:rsid w:val="00E67725"/>
    <w:rsid w:val="00E7007E"/>
    <w:rsid w:val="00E707CA"/>
    <w:rsid w:val="00E716F9"/>
    <w:rsid w:val="00E718E9"/>
    <w:rsid w:val="00E7190B"/>
    <w:rsid w:val="00E730C9"/>
    <w:rsid w:val="00E7398E"/>
    <w:rsid w:val="00E73B79"/>
    <w:rsid w:val="00E74078"/>
    <w:rsid w:val="00E74BEA"/>
    <w:rsid w:val="00E74E3A"/>
    <w:rsid w:val="00E75D2E"/>
    <w:rsid w:val="00E75D79"/>
    <w:rsid w:val="00E7605E"/>
    <w:rsid w:val="00E76186"/>
    <w:rsid w:val="00E76A50"/>
    <w:rsid w:val="00E77B2E"/>
    <w:rsid w:val="00E80386"/>
    <w:rsid w:val="00E80438"/>
    <w:rsid w:val="00E808C8"/>
    <w:rsid w:val="00E8111A"/>
    <w:rsid w:val="00E812F9"/>
    <w:rsid w:val="00E814C8"/>
    <w:rsid w:val="00E81554"/>
    <w:rsid w:val="00E81A0D"/>
    <w:rsid w:val="00E8220A"/>
    <w:rsid w:val="00E826AE"/>
    <w:rsid w:val="00E832F9"/>
    <w:rsid w:val="00E83309"/>
    <w:rsid w:val="00E84074"/>
    <w:rsid w:val="00E84BF8"/>
    <w:rsid w:val="00E84C7E"/>
    <w:rsid w:val="00E84D69"/>
    <w:rsid w:val="00E86E07"/>
    <w:rsid w:val="00E86E5E"/>
    <w:rsid w:val="00E87EE9"/>
    <w:rsid w:val="00E90F76"/>
    <w:rsid w:val="00E91D49"/>
    <w:rsid w:val="00E924F6"/>
    <w:rsid w:val="00E9292D"/>
    <w:rsid w:val="00E92ED0"/>
    <w:rsid w:val="00E93238"/>
    <w:rsid w:val="00E937E9"/>
    <w:rsid w:val="00E94268"/>
    <w:rsid w:val="00E9519D"/>
    <w:rsid w:val="00E9526A"/>
    <w:rsid w:val="00E95A9D"/>
    <w:rsid w:val="00E961FD"/>
    <w:rsid w:val="00E9705F"/>
    <w:rsid w:val="00E971B2"/>
    <w:rsid w:val="00E975CA"/>
    <w:rsid w:val="00E97FDF"/>
    <w:rsid w:val="00EA0274"/>
    <w:rsid w:val="00EA05C5"/>
    <w:rsid w:val="00EA1AE3"/>
    <w:rsid w:val="00EA1BB6"/>
    <w:rsid w:val="00EA1CC0"/>
    <w:rsid w:val="00EA20BE"/>
    <w:rsid w:val="00EA3D4C"/>
    <w:rsid w:val="00EA42C7"/>
    <w:rsid w:val="00EA42DA"/>
    <w:rsid w:val="00EA5675"/>
    <w:rsid w:val="00EA59E1"/>
    <w:rsid w:val="00EA5C70"/>
    <w:rsid w:val="00EA68BC"/>
    <w:rsid w:val="00EA6F04"/>
    <w:rsid w:val="00EB05F5"/>
    <w:rsid w:val="00EB1255"/>
    <w:rsid w:val="00EB2F2E"/>
    <w:rsid w:val="00EB4941"/>
    <w:rsid w:val="00EB4A95"/>
    <w:rsid w:val="00EB4B53"/>
    <w:rsid w:val="00EB4CC3"/>
    <w:rsid w:val="00EB533C"/>
    <w:rsid w:val="00EB5BB7"/>
    <w:rsid w:val="00EB641D"/>
    <w:rsid w:val="00EB6EC1"/>
    <w:rsid w:val="00EB7189"/>
    <w:rsid w:val="00EB7CAA"/>
    <w:rsid w:val="00EC0232"/>
    <w:rsid w:val="00EC0844"/>
    <w:rsid w:val="00EC0ABA"/>
    <w:rsid w:val="00EC2ED3"/>
    <w:rsid w:val="00EC333F"/>
    <w:rsid w:val="00EC354E"/>
    <w:rsid w:val="00EC375B"/>
    <w:rsid w:val="00EC4E1B"/>
    <w:rsid w:val="00EC5757"/>
    <w:rsid w:val="00EC59BE"/>
    <w:rsid w:val="00EC6190"/>
    <w:rsid w:val="00EC6F9C"/>
    <w:rsid w:val="00EC7131"/>
    <w:rsid w:val="00EC7566"/>
    <w:rsid w:val="00EC7676"/>
    <w:rsid w:val="00EC7F98"/>
    <w:rsid w:val="00ED199B"/>
    <w:rsid w:val="00ED1BE6"/>
    <w:rsid w:val="00ED1E66"/>
    <w:rsid w:val="00ED2248"/>
    <w:rsid w:val="00ED2E55"/>
    <w:rsid w:val="00ED4161"/>
    <w:rsid w:val="00ED5AB8"/>
    <w:rsid w:val="00ED6332"/>
    <w:rsid w:val="00ED7446"/>
    <w:rsid w:val="00ED7B42"/>
    <w:rsid w:val="00EE3592"/>
    <w:rsid w:val="00EE35C0"/>
    <w:rsid w:val="00EE371F"/>
    <w:rsid w:val="00EE3F6D"/>
    <w:rsid w:val="00EE4177"/>
    <w:rsid w:val="00EE45D0"/>
    <w:rsid w:val="00EE4733"/>
    <w:rsid w:val="00EE634B"/>
    <w:rsid w:val="00EE648B"/>
    <w:rsid w:val="00EE65A8"/>
    <w:rsid w:val="00EE7028"/>
    <w:rsid w:val="00EF03F1"/>
    <w:rsid w:val="00EF0BB8"/>
    <w:rsid w:val="00EF0E62"/>
    <w:rsid w:val="00EF1922"/>
    <w:rsid w:val="00EF235C"/>
    <w:rsid w:val="00EF23AE"/>
    <w:rsid w:val="00EF2713"/>
    <w:rsid w:val="00EF2817"/>
    <w:rsid w:val="00EF2956"/>
    <w:rsid w:val="00EF2C3A"/>
    <w:rsid w:val="00EF2E65"/>
    <w:rsid w:val="00EF35E0"/>
    <w:rsid w:val="00EF406E"/>
    <w:rsid w:val="00EF4457"/>
    <w:rsid w:val="00EF4F36"/>
    <w:rsid w:val="00EF5E0B"/>
    <w:rsid w:val="00EF5ED5"/>
    <w:rsid w:val="00EF63E9"/>
    <w:rsid w:val="00EF699F"/>
    <w:rsid w:val="00EF7015"/>
    <w:rsid w:val="00EF7271"/>
    <w:rsid w:val="00EF745B"/>
    <w:rsid w:val="00EF7A2C"/>
    <w:rsid w:val="00F001FE"/>
    <w:rsid w:val="00F00A68"/>
    <w:rsid w:val="00F00A84"/>
    <w:rsid w:val="00F00BA3"/>
    <w:rsid w:val="00F00D28"/>
    <w:rsid w:val="00F01554"/>
    <w:rsid w:val="00F02ACC"/>
    <w:rsid w:val="00F0317C"/>
    <w:rsid w:val="00F03E68"/>
    <w:rsid w:val="00F04A3D"/>
    <w:rsid w:val="00F0698C"/>
    <w:rsid w:val="00F069CD"/>
    <w:rsid w:val="00F070AC"/>
    <w:rsid w:val="00F07F19"/>
    <w:rsid w:val="00F1182D"/>
    <w:rsid w:val="00F11B1D"/>
    <w:rsid w:val="00F126FF"/>
    <w:rsid w:val="00F12CEB"/>
    <w:rsid w:val="00F12E45"/>
    <w:rsid w:val="00F14708"/>
    <w:rsid w:val="00F15255"/>
    <w:rsid w:val="00F152BC"/>
    <w:rsid w:val="00F15D2A"/>
    <w:rsid w:val="00F15E2F"/>
    <w:rsid w:val="00F1659B"/>
    <w:rsid w:val="00F17B6E"/>
    <w:rsid w:val="00F17CCB"/>
    <w:rsid w:val="00F202E8"/>
    <w:rsid w:val="00F2036F"/>
    <w:rsid w:val="00F21F66"/>
    <w:rsid w:val="00F229EA"/>
    <w:rsid w:val="00F233AA"/>
    <w:rsid w:val="00F23527"/>
    <w:rsid w:val="00F23E3B"/>
    <w:rsid w:val="00F23EE9"/>
    <w:rsid w:val="00F2636C"/>
    <w:rsid w:val="00F26AC3"/>
    <w:rsid w:val="00F26D51"/>
    <w:rsid w:val="00F270E6"/>
    <w:rsid w:val="00F274C3"/>
    <w:rsid w:val="00F30660"/>
    <w:rsid w:val="00F309AE"/>
    <w:rsid w:val="00F30E10"/>
    <w:rsid w:val="00F30E75"/>
    <w:rsid w:val="00F311DC"/>
    <w:rsid w:val="00F3180A"/>
    <w:rsid w:val="00F31C34"/>
    <w:rsid w:val="00F31F0A"/>
    <w:rsid w:val="00F31F33"/>
    <w:rsid w:val="00F31FC6"/>
    <w:rsid w:val="00F32175"/>
    <w:rsid w:val="00F3233D"/>
    <w:rsid w:val="00F323EA"/>
    <w:rsid w:val="00F325B2"/>
    <w:rsid w:val="00F3420D"/>
    <w:rsid w:val="00F34300"/>
    <w:rsid w:val="00F346E5"/>
    <w:rsid w:val="00F34C32"/>
    <w:rsid w:val="00F361B0"/>
    <w:rsid w:val="00F36936"/>
    <w:rsid w:val="00F371C8"/>
    <w:rsid w:val="00F37B12"/>
    <w:rsid w:val="00F4004F"/>
    <w:rsid w:val="00F40A7D"/>
    <w:rsid w:val="00F40DF4"/>
    <w:rsid w:val="00F4130C"/>
    <w:rsid w:val="00F41788"/>
    <w:rsid w:val="00F41AA8"/>
    <w:rsid w:val="00F41C79"/>
    <w:rsid w:val="00F41F05"/>
    <w:rsid w:val="00F42085"/>
    <w:rsid w:val="00F420D8"/>
    <w:rsid w:val="00F43602"/>
    <w:rsid w:val="00F43736"/>
    <w:rsid w:val="00F44343"/>
    <w:rsid w:val="00F45082"/>
    <w:rsid w:val="00F45675"/>
    <w:rsid w:val="00F45A11"/>
    <w:rsid w:val="00F45B5A"/>
    <w:rsid w:val="00F46DA2"/>
    <w:rsid w:val="00F477B5"/>
    <w:rsid w:val="00F5006D"/>
    <w:rsid w:val="00F50AB0"/>
    <w:rsid w:val="00F51128"/>
    <w:rsid w:val="00F511D2"/>
    <w:rsid w:val="00F514C2"/>
    <w:rsid w:val="00F5173D"/>
    <w:rsid w:val="00F532D7"/>
    <w:rsid w:val="00F53C02"/>
    <w:rsid w:val="00F53DB7"/>
    <w:rsid w:val="00F554B1"/>
    <w:rsid w:val="00F558D1"/>
    <w:rsid w:val="00F55ADC"/>
    <w:rsid w:val="00F564DD"/>
    <w:rsid w:val="00F56628"/>
    <w:rsid w:val="00F5666C"/>
    <w:rsid w:val="00F566BA"/>
    <w:rsid w:val="00F56BE6"/>
    <w:rsid w:val="00F56CC8"/>
    <w:rsid w:val="00F578F1"/>
    <w:rsid w:val="00F57B80"/>
    <w:rsid w:val="00F57CA6"/>
    <w:rsid w:val="00F60472"/>
    <w:rsid w:val="00F604D1"/>
    <w:rsid w:val="00F609C7"/>
    <w:rsid w:val="00F60F9F"/>
    <w:rsid w:val="00F612F5"/>
    <w:rsid w:val="00F61384"/>
    <w:rsid w:val="00F61AF2"/>
    <w:rsid w:val="00F6209B"/>
    <w:rsid w:val="00F6252F"/>
    <w:rsid w:val="00F628AF"/>
    <w:rsid w:val="00F62F22"/>
    <w:rsid w:val="00F63A74"/>
    <w:rsid w:val="00F64354"/>
    <w:rsid w:val="00F64798"/>
    <w:rsid w:val="00F64A4B"/>
    <w:rsid w:val="00F64AC6"/>
    <w:rsid w:val="00F65288"/>
    <w:rsid w:val="00F6588E"/>
    <w:rsid w:val="00F66F40"/>
    <w:rsid w:val="00F676EB"/>
    <w:rsid w:val="00F67E0A"/>
    <w:rsid w:val="00F70005"/>
    <w:rsid w:val="00F71012"/>
    <w:rsid w:val="00F734A4"/>
    <w:rsid w:val="00F7394B"/>
    <w:rsid w:val="00F73C1B"/>
    <w:rsid w:val="00F73E84"/>
    <w:rsid w:val="00F74577"/>
    <w:rsid w:val="00F74A43"/>
    <w:rsid w:val="00F7676F"/>
    <w:rsid w:val="00F7717A"/>
    <w:rsid w:val="00F77233"/>
    <w:rsid w:val="00F778E0"/>
    <w:rsid w:val="00F80277"/>
    <w:rsid w:val="00F80AB8"/>
    <w:rsid w:val="00F811C9"/>
    <w:rsid w:val="00F81234"/>
    <w:rsid w:val="00F812D5"/>
    <w:rsid w:val="00F81AD1"/>
    <w:rsid w:val="00F82545"/>
    <w:rsid w:val="00F829A5"/>
    <w:rsid w:val="00F83C08"/>
    <w:rsid w:val="00F83CD2"/>
    <w:rsid w:val="00F8499E"/>
    <w:rsid w:val="00F86091"/>
    <w:rsid w:val="00F86B43"/>
    <w:rsid w:val="00F90560"/>
    <w:rsid w:val="00F90864"/>
    <w:rsid w:val="00F91AD4"/>
    <w:rsid w:val="00F9202C"/>
    <w:rsid w:val="00F92421"/>
    <w:rsid w:val="00F92531"/>
    <w:rsid w:val="00F92A28"/>
    <w:rsid w:val="00F93778"/>
    <w:rsid w:val="00F948A4"/>
    <w:rsid w:val="00F94C79"/>
    <w:rsid w:val="00F95067"/>
    <w:rsid w:val="00F95ED3"/>
    <w:rsid w:val="00F963DD"/>
    <w:rsid w:val="00F972CD"/>
    <w:rsid w:val="00F97950"/>
    <w:rsid w:val="00F97DF5"/>
    <w:rsid w:val="00FA0BB9"/>
    <w:rsid w:val="00FA0F12"/>
    <w:rsid w:val="00FA155D"/>
    <w:rsid w:val="00FA17B0"/>
    <w:rsid w:val="00FA3553"/>
    <w:rsid w:val="00FA365D"/>
    <w:rsid w:val="00FA3776"/>
    <w:rsid w:val="00FA37CC"/>
    <w:rsid w:val="00FA4416"/>
    <w:rsid w:val="00FA55AA"/>
    <w:rsid w:val="00FA6871"/>
    <w:rsid w:val="00FA7A2E"/>
    <w:rsid w:val="00FB18E9"/>
    <w:rsid w:val="00FB19FF"/>
    <w:rsid w:val="00FB1BBF"/>
    <w:rsid w:val="00FB1CC0"/>
    <w:rsid w:val="00FB234F"/>
    <w:rsid w:val="00FB2AB7"/>
    <w:rsid w:val="00FB4720"/>
    <w:rsid w:val="00FB472A"/>
    <w:rsid w:val="00FB491F"/>
    <w:rsid w:val="00FB4970"/>
    <w:rsid w:val="00FB49F4"/>
    <w:rsid w:val="00FB67B4"/>
    <w:rsid w:val="00FB68BB"/>
    <w:rsid w:val="00FB6ADF"/>
    <w:rsid w:val="00FB71F1"/>
    <w:rsid w:val="00FB731B"/>
    <w:rsid w:val="00FB7553"/>
    <w:rsid w:val="00FC052F"/>
    <w:rsid w:val="00FC13EA"/>
    <w:rsid w:val="00FC2C14"/>
    <w:rsid w:val="00FC2CF1"/>
    <w:rsid w:val="00FC30FA"/>
    <w:rsid w:val="00FC336B"/>
    <w:rsid w:val="00FC3E3B"/>
    <w:rsid w:val="00FC5154"/>
    <w:rsid w:val="00FC73AB"/>
    <w:rsid w:val="00FC7E36"/>
    <w:rsid w:val="00FC7E99"/>
    <w:rsid w:val="00FD0C5B"/>
    <w:rsid w:val="00FD10D1"/>
    <w:rsid w:val="00FD173C"/>
    <w:rsid w:val="00FD1FC1"/>
    <w:rsid w:val="00FD3324"/>
    <w:rsid w:val="00FD34D9"/>
    <w:rsid w:val="00FD4129"/>
    <w:rsid w:val="00FD487A"/>
    <w:rsid w:val="00FD4EBA"/>
    <w:rsid w:val="00FD6419"/>
    <w:rsid w:val="00FD6646"/>
    <w:rsid w:val="00FD7028"/>
    <w:rsid w:val="00FE11E1"/>
    <w:rsid w:val="00FE190E"/>
    <w:rsid w:val="00FE2424"/>
    <w:rsid w:val="00FE2703"/>
    <w:rsid w:val="00FE3D94"/>
    <w:rsid w:val="00FE41B8"/>
    <w:rsid w:val="00FE4B47"/>
    <w:rsid w:val="00FE5B80"/>
    <w:rsid w:val="00FE61D8"/>
    <w:rsid w:val="00FE6574"/>
    <w:rsid w:val="00FE67CB"/>
    <w:rsid w:val="00FE7E4B"/>
    <w:rsid w:val="00FE7FA3"/>
    <w:rsid w:val="00FF0273"/>
    <w:rsid w:val="00FF0C25"/>
    <w:rsid w:val="00FF151A"/>
    <w:rsid w:val="00FF158F"/>
    <w:rsid w:val="00FF2228"/>
    <w:rsid w:val="00FF2FEC"/>
    <w:rsid w:val="00FF3172"/>
    <w:rsid w:val="00FF39A0"/>
    <w:rsid w:val="00FF39B4"/>
    <w:rsid w:val="00FF3CCF"/>
    <w:rsid w:val="00FF3EBA"/>
    <w:rsid w:val="00FF4025"/>
    <w:rsid w:val="00FF41B1"/>
    <w:rsid w:val="00FF53A5"/>
    <w:rsid w:val="00FF5723"/>
    <w:rsid w:val="00FF72AB"/>
    <w:rsid w:val="01080A12"/>
    <w:rsid w:val="01111B7C"/>
    <w:rsid w:val="0156352C"/>
    <w:rsid w:val="0160078A"/>
    <w:rsid w:val="016025FC"/>
    <w:rsid w:val="01727AD4"/>
    <w:rsid w:val="018C519F"/>
    <w:rsid w:val="01910A08"/>
    <w:rsid w:val="01A56261"/>
    <w:rsid w:val="01CE57B8"/>
    <w:rsid w:val="01F30A1B"/>
    <w:rsid w:val="020110A8"/>
    <w:rsid w:val="02136A35"/>
    <w:rsid w:val="02263E9A"/>
    <w:rsid w:val="02276CDB"/>
    <w:rsid w:val="02602E58"/>
    <w:rsid w:val="026A14A8"/>
    <w:rsid w:val="0284108D"/>
    <w:rsid w:val="02846ED2"/>
    <w:rsid w:val="029F0F02"/>
    <w:rsid w:val="02AB3F80"/>
    <w:rsid w:val="02F576C6"/>
    <w:rsid w:val="02F92D08"/>
    <w:rsid w:val="02FF011F"/>
    <w:rsid w:val="0306625F"/>
    <w:rsid w:val="0314369E"/>
    <w:rsid w:val="032B6C3A"/>
    <w:rsid w:val="03433F84"/>
    <w:rsid w:val="034D4E02"/>
    <w:rsid w:val="03636F78"/>
    <w:rsid w:val="038F7198"/>
    <w:rsid w:val="03905CE5"/>
    <w:rsid w:val="03925EFB"/>
    <w:rsid w:val="03960557"/>
    <w:rsid w:val="03AC7D7B"/>
    <w:rsid w:val="03B41164"/>
    <w:rsid w:val="03B659B7"/>
    <w:rsid w:val="03BE2FFA"/>
    <w:rsid w:val="03C055D4"/>
    <w:rsid w:val="03E33071"/>
    <w:rsid w:val="03E56DE9"/>
    <w:rsid w:val="04215F12"/>
    <w:rsid w:val="04221DEB"/>
    <w:rsid w:val="043072F8"/>
    <w:rsid w:val="043F0BEF"/>
    <w:rsid w:val="0441254B"/>
    <w:rsid w:val="044874C7"/>
    <w:rsid w:val="044B0EDF"/>
    <w:rsid w:val="04650E5C"/>
    <w:rsid w:val="04673CA2"/>
    <w:rsid w:val="04775A3C"/>
    <w:rsid w:val="047A7CF9"/>
    <w:rsid w:val="04BD2AAB"/>
    <w:rsid w:val="04C00E1E"/>
    <w:rsid w:val="04C90D1F"/>
    <w:rsid w:val="050138D2"/>
    <w:rsid w:val="050339CA"/>
    <w:rsid w:val="05037796"/>
    <w:rsid w:val="05072DB3"/>
    <w:rsid w:val="055E50A5"/>
    <w:rsid w:val="05713E65"/>
    <w:rsid w:val="05777F14"/>
    <w:rsid w:val="057F7413"/>
    <w:rsid w:val="059302F0"/>
    <w:rsid w:val="05B55DC4"/>
    <w:rsid w:val="05C56ED2"/>
    <w:rsid w:val="05EB7E30"/>
    <w:rsid w:val="0600615C"/>
    <w:rsid w:val="0619721E"/>
    <w:rsid w:val="061E65E2"/>
    <w:rsid w:val="062459A5"/>
    <w:rsid w:val="06304C93"/>
    <w:rsid w:val="064510DB"/>
    <w:rsid w:val="06581AF4"/>
    <w:rsid w:val="06620B3A"/>
    <w:rsid w:val="066E7569"/>
    <w:rsid w:val="069717B9"/>
    <w:rsid w:val="06D0451E"/>
    <w:rsid w:val="06DA6FC6"/>
    <w:rsid w:val="06EB6E0C"/>
    <w:rsid w:val="06F34B4B"/>
    <w:rsid w:val="06FC4B75"/>
    <w:rsid w:val="06FF299A"/>
    <w:rsid w:val="070A729C"/>
    <w:rsid w:val="072B545A"/>
    <w:rsid w:val="07342561"/>
    <w:rsid w:val="073C599D"/>
    <w:rsid w:val="073E5575"/>
    <w:rsid w:val="074128B0"/>
    <w:rsid w:val="074A10F8"/>
    <w:rsid w:val="0761194E"/>
    <w:rsid w:val="076432D3"/>
    <w:rsid w:val="0781151E"/>
    <w:rsid w:val="078D3A1F"/>
    <w:rsid w:val="0790350F"/>
    <w:rsid w:val="07B54D24"/>
    <w:rsid w:val="07B63215"/>
    <w:rsid w:val="07B77A9C"/>
    <w:rsid w:val="07BC624E"/>
    <w:rsid w:val="07DC7A53"/>
    <w:rsid w:val="08000695"/>
    <w:rsid w:val="08081FA5"/>
    <w:rsid w:val="080B7557"/>
    <w:rsid w:val="080E430D"/>
    <w:rsid w:val="08181E21"/>
    <w:rsid w:val="08184EC7"/>
    <w:rsid w:val="081C0B89"/>
    <w:rsid w:val="082B48A9"/>
    <w:rsid w:val="082D6348"/>
    <w:rsid w:val="084F5179"/>
    <w:rsid w:val="085264A2"/>
    <w:rsid w:val="085D7896"/>
    <w:rsid w:val="08684A24"/>
    <w:rsid w:val="0878647D"/>
    <w:rsid w:val="08924472"/>
    <w:rsid w:val="08A62997"/>
    <w:rsid w:val="08A969C4"/>
    <w:rsid w:val="08AF6108"/>
    <w:rsid w:val="08B001C4"/>
    <w:rsid w:val="08C6543B"/>
    <w:rsid w:val="08D00FFA"/>
    <w:rsid w:val="08D35DAA"/>
    <w:rsid w:val="08EF5F46"/>
    <w:rsid w:val="08F71A98"/>
    <w:rsid w:val="08F7688E"/>
    <w:rsid w:val="09086D86"/>
    <w:rsid w:val="090F12E9"/>
    <w:rsid w:val="092B34F0"/>
    <w:rsid w:val="09367BAA"/>
    <w:rsid w:val="09381D73"/>
    <w:rsid w:val="09473B2C"/>
    <w:rsid w:val="096A3477"/>
    <w:rsid w:val="097C361B"/>
    <w:rsid w:val="09AB5942"/>
    <w:rsid w:val="09B064D1"/>
    <w:rsid w:val="09BF2ED7"/>
    <w:rsid w:val="09BF7674"/>
    <w:rsid w:val="09F45FD8"/>
    <w:rsid w:val="09F806A3"/>
    <w:rsid w:val="0A0B50CF"/>
    <w:rsid w:val="0A0D1190"/>
    <w:rsid w:val="0A2456C5"/>
    <w:rsid w:val="0A2543E3"/>
    <w:rsid w:val="0A374116"/>
    <w:rsid w:val="0A474057"/>
    <w:rsid w:val="0A641E3D"/>
    <w:rsid w:val="0AA34B1B"/>
    <w:rsid w:val="0AAD7CD9"/>
    <w:rsid w:val="0AB6328D"/>
    <w:rsid w:val="0ABD15CE"/>
    <w:rsid w:val="0ABF263A"/>
    <w:rsid w:val="0AD12B8F"/>
    <w:rsid w:val="0ADD081A"/>
    <w:rsid w:val="0AF618DB"/>
    <w:rsid w:val="0B0A6314"/>
    <w:rsid w:val="0B1C3A38"/>
    <w:rsid w:val="0B335CF7"/>
    <w:rsid w:val="0B5036E2"/>
    <w:rsid w:val="0B5C5BE2"/>
    <w:rsid w:val="0B6B051B"/>
    <w:rsid w:val="0B6E6353"/>
    <w:rsid w:val="0B7B2E88"/>
    <w:rsid w:val="0B8415DD"/>
    <w:rsid w:val="0B842ECF"/>
    <w:rsid w:val="0BA53A0C"/>
    <w:rsid w:val="0BA8462C"/>
    <w:rsid w:val="0BD10EF4"/>
    <w:rsid w:val="0BEC0639"/>
    <w:rsid w:val="0BED19DF"/>
    <w:rsid w:val="0C130BB2"/>
    <w:rsid w:val="0C193B8E"/>
    <w:rsid w:val="0C1C4E30"/>
    <w:rsid w:val="0C2653A0"/>
    <w:rsid w:val="0C392862"/>
    <w:rsid w:val="0C403BDE"/>
    <w:rsid w:val="0C447B66"/>
    <w:rsid w:val="0C4B726D"/>
    <w:rsid w:val="0C563442"/>
    <w:rsid w:val="0C56723C"/>
    <w:rsid w:val="0C6172A8"/>
    <w:rsid w:val="0C782EF0"/>
    <w:rsid w:val="0C7B0EF4"/>
    <w:rsid w:val="0C8E44C1"/>
    <w:rsid w:val="0C9C7EE1"/>
    <w:rsid w:val="0CA20839"/>
    <w:rsid w:val="0CA21D1B"/>
    <w:rsid w:val="0CAC4948"/>
    <w:rsid w:val="0CB14648"/>
    <w:rsid w:val="0CB21A52"/>
    <w:rsid w:val="0CD72DE2"/>
    <w:rsid w:val="0CDD592A"/>
    <w:rsid w:val="0CED2FC7"/>
    <w:rsid w:val="0CF1374F"/>
    <w:rsid w:val="0D0429D6"/>
    <w:rsid w:val="0D0B3D64"/>
    <w:rsid w:val="0D126D3D"/>
    <w:rsid w:val="0D194DAA"/>
    <w:rsid w:val="0D26294C"/>
    <w:rsid w:val="0D3D634E"/>
    <w:rsid w:val="0D4472E3"/>
    <w:rsid w:val="0D5374B9"/>
    <w:rsid w:val="0D56790F"/>
    <w:rsid w:val="0D622EB4"/>
    <w:rsid w:val="0D63594E"/>
    <w:rsid w:val="0D83708C"/>
    <w:rsid w:val="0D854328"/>
    <w:rsid w:val="0DDB1F25"/>
    <w:rsid w:val="0DE34346"/>
    <w:rsid w:val="0DF465A6"/>
    <w:rsid w:val="0DFC545B"/>
    <w:rsid w:val="0E004116"/>
    <w:rsid w:val="0E077E36"/>
    <w:rsid w:val="0E0E22E1"/>
    <w:rsid w:val="0E554C8F"/>
    <w:rsid w:val="0E5A2C39"/>
    <w:rsid w:val="0E736B11"/>
    <w:rsid w:val="0E7F3562"/>
    <w:rsid w:val="0E8E126E"/>
    <w:rsid w:val="0EBD2885"/>
    <w:rsid w:val="0EC34B2B"/>
    <w:rsid w:val="0ECA6B2D"/>
    <w:rsid w:val="0ECB5D10"/>
    <w:rsid w:val="0ECC1E18"/>
    <w:rsid w:val="0EE11257"/>
    <w:rsid w:val="0EE35EF2"/>
    <w:rsid w:val="0EEE7499"/>
    <w:rsid w:val="0EFA5849"/>
    <w:rsid w:val="0F16254C"/>
    <w:rsid w:val="0F1E6594"/>
    <w:rsid w:val="0F295746"/>
    <w:rsid w:val="0F2B6888"/>
    <w:rsid w:val="0F4F5F19"/>
    <w:rsid w:val="0F5250C8"/>
    <w:rsid w:val="0F547B71"/>
    <w:rsid w:val="0F590199"/>
    <w:rsid w:val="0F7936CC"/>
    <w:rsid w:val="0F882744"/>
    <w:rsid w:val="0F8F3081"/>
    <w:rsid w:val="0FA5195F"/>
    <w:rsid w:val="0FAD4701"/>
    <w:rsid w:val="0FBF0E36"/>
    <w:rsid w:val="0FE825FD"/>
    <w:rsid w:val="0FF61E2B"/>
    <w:rsid w:val="10134CDE"/>
    <w:rsid w:val="10280789"/>
    <w:rsid w:val="104D01F0"/>
    <w:rsid w:val="104D6442"/>
    <w:rsid w:val="106F4618"/>
    <w:rsid w:val="10735462"/>
    <w:rsid w:val="10760938"/>
    <w:rsid w:val="10771710"/>
    <w:rsid w:val="10934AB9"/>
    <w:rsid w:val="109E4EEF"/>
    <w:rsid w:val="10B64B12"/>
    <w:rsid w:val="10B7072A"/>
    <w:rsid w:val="10B93AD7"/>
    <w:rsid w:val="10C04E65"/>
    <w:rsid w:val="10D01541"/>
    <w:rsid w:val="10D57578"/>
    <w:rsid w:val="10E83584"/>
    <w:rsid w:val="10F245C8"/>
    <w:rsid w:val="10FD18AA"/>
    <w:rsid w:val="11136BE5"/>
    <w:rsid w:val="112244C7"/>
    <w:rsid w:val="112F5B47"/>
    <w:rsid w:val="113E38BD"/>
    <w:rsid w:val="11457119"/>
    <w:rsid w:val="11531836"/>
    <w:rsid w:val="11633A20"/>
    <w:rsid w:val="11700B96"/>
    <w:rsid w:val="117A7D9D"/>
    <w:rsid w:val="117B6FDE"/>
    <w:rsid w:val="117D1895"/>
    <w:rsid w:val="1189681F"/>
    <w:rsid w:val="118D065E"/>
    <w:rsid w:val="119111DD"/>
    <w:rsid w:val="119D0D92"/>
    <w:rsid w:val="11B01C7F"/>
    <w:rsid w:val="11C72224"/>
    <w:rsid w:val="11D16BFE"/>
    <w:rsid w:val="11E20E0C"/>
    <w:rsid w:val="11EB5F12"/>
    <w:rsid w:val="11EE77B0"/>
    <w:rsid w:val="11F63B39"/>
    <w:rsid w:val="11F811A4"/>
    <w:rsid w:val="121534BC"/>
    <w:rsid w:val="12321755"/>
    <w:rsid w:val="12392DC6"/>
    <w:rsid w:val="123A0C48"/>
    <w:rsid w:val="125735A8"/>
    <w:rsid w:val="125E4649"/>
    <w:rsid w:val="12653E6A"/>
    <w:rsid w:val="127658D7"/>
    <w:rsid w:val="12864FA7"/>
    <w:rsid w:val="12957C2C"/>
    <w:rsid w:val="12CC7D65"/>
    <w:rsid w:val="12F466E5"/>
    <w:rsid w:val="130D010A"/>
    <w:rsid w:val="130E5DFE"/>
    <w:rsid w:val="1318492B"/>
    <w:rsid w:val="13195D86"/>
    <w:rsid w:val="133415D2"/>
    <w:rsid w:val="13390EFF"/>
    <w:rsid w:val="134659BB"/>
    <w:rsid w:val="135A334F"/>
    <w:rsid w:val="1362355A"/>
    <w:rsid w:val="136B46BF"/>
    <w:rsid w:val="13860D94"/>
    <w:rsid w:val="138A779A"/>
    <w:rsid w:val="138D2BCA"/>
    <w:rsid w:val="139879D4"/>
    <w:rsid w:val="13A12FBB"/>
    <w:rsid w:val="13C44C6D"/>
    <w:rsid w:val="13F53078"/>
    <w:rsid w:val="13FD017F"/>
    <w:rsid w:val="1400703C"/>
    <w:rsid w:val="14024E31"/>
    <w:rsid w:val="142F0857"/>
    <w:rsid w:val="1444680B"/>
    <w:rsid w:val="14473B09"/>
    <w:rsid w:val="14526E7B"/>
    <w:rsid w:val="145853B5"/>
    <w:rsid w:val="147246C9"/>
    <w:rsid w:val="1475457D"/>
    <w:rsid w:val="14834C84"/>
    <w:rsid w:val="14840D97"/>
    <w:rsid w:val="14861F22"/>
    <w:rsid w:val="148D4AEF"/>
    <w:rsid w:val="148F7029"/>
    <w:rsid w:val="14A32AD4"/>
    <w:rsid w:val="14CA62B3"/>
    <w:rsid w:val="14CF3D47"/>
    <w:rsid w:val="14D94AE9"/>
    <w:rsid w:val="14EB2AE0"/>
    <w:rsid w:val="14F50E56"/>
    <w:rsid w:val="14F7288F"/>
    <w:rsid w:val="14FC59FF"/>
    <w:rsid w:val="15063688"/>
    <w:rsid w:val="15336151"/>
    <w:rsid w:val="156275CE"/>
    <w:rsid w:val="157952EA"/>
    <w:rsid w:val="157B75AD"/>
    <w:rsid w:val="15876E40"/>
    <w:rsid w:val="158A5A42"/>
    <w:rsid w:val="158C2DC7"/>
    <w:rsid w:val="158F3058"/>
    <w:rsid w:val="15A718D7"/>
    <w:rsid w:val="15BF64B6"/>
    <w:rsid w:val="15CC1BB7"/>
    <w:rsid w:val="15D975F0"/>
    <w:rsid w:val="15E05A46"/>
    <w:rsid w:val="15EC6D9F"/>
    <w:rsid w:val="15F64207"/>
    <w:rsid w:val="15FB6C69"/>
    <w:rsid w:val="160B3752"/>
    <w:rsid w:val="161B13E4"/>
    <w:rsid w:val="1626576B"/>
    <w:rsid w:val="163F2811"/>
    <w:rsid w:val="16442095"/>
    <w:rsid w:val="164E7686"/>
    <w:rsid w:val="165322D8"/>
    <w:rsid w:val="16535142"/>
    <w:rsid w:val="165665A6"/>
    <w:rsid w:val="165C2B80"/>
    <w:rsid w:val="16630A92"/>
    <w:rsid w:val="16704820"/>
    <w:rsid w:val="16850E26"/>
    <w:rsid w:val="16893F4C"/>
    <w:rsid w:val="1699418F"/>
    <w:rsid w:val="16A22419"/>
    <w:rsid w:val="16BB08D6"/>
    <w:rsid w:val="16C33CD0"/>
    <w:rsid w:val="16C86EEE"/>
    <w:rsid w:val="16CF74AC"/>
    <w:rsid w:val="16D12AC9"/>
    <w:rsid w:val="16D62899"/>
    <w:rsid w:val="16D86AD9"/>
    <w:rsid w:val="16DA0303"/>
    <w:rsid w:val="16E24DAF"/>
    <w:rsid w:val="16E478E9"/>
    <w:rsid w:val="16F21AF1"/>
    <w:rsid w:val="16F45869"/>
    <w:rsid w:val="16F66556"/>
    <w:rsid w:val="16FD5ABC"/>
    <w:rsid w:val="17025136"/>
    <w:rsid w:val="17080CB3"/>
    <w:rsid w:val="17104E33"/>
    <w:rsid w:val="172779EC"/>
    <w:rsid w:val="172C5003"/>
    <w:rsid w:val="17435B9A"/>
    <w:rsid w:val="17530278"/>
    <w:rsid w:val="1770488D"/>
    <w:rsid w:val="177251DB"/>
    <w:rsid w:val="179F403B"/>
    <w:rsid w:val="17B46DA6"/>
    <w:rsid w:val="17BF5E77"/>
    <w:rsid w:val="17C27715"/>
    <w:rsid w:val="17E07B23"/>
    <w:rsid w:val="17F04282"/>
    <w:rsid w:val="181D21AB"/>
    <w:rsid w:val="18241EFA"/>
    <w:rsid w:val="182551D2"/>
    <w:rsid w:val="18302625"/>
    <w:rsid w:val="18316C72"/>
    <w:rsid w:val="183C5221"/>
    <w:rsid w:val="184B770B"/>
    <w:rsid w:val="188056B2"/>
    <w:rsid w:val="1887731B"/>
    <w:rsid w:val="18A312F5"/>
    <w:rsid w:val="18A71570"/>
    <w:rsid w:val="18AF5EEB"/>
    <w:rsid w:val="18B06992"/>
    <w:rsid w:val="18BF29A5"/>
    <w:rsid w:val="18C43019"/>
    <w:rsid w:val="18D95C4B"/>
    <w:rsid w:val="18E33521"/>
    <w:rsid w:val="18EB67F8"/>
    <w:rsid w:val="18FA4C8D"/>
    <w:rsid w:val="18FC27B3"/>
    <w:rsid w:val="18FF7748"/>
    <w:rsid w:val="19133920"/>
    <w:rsid w:val="19296091"/>
    <w:rsid w:val="19526877"/>
    <w:rsid w:val="195E521C"/>
    <w:rsid w:val="196C36C2"/>
    <w:rsid w:val="19733208"/>
    <w:rsid w:val="1978271D"/>
    <w:rsid w:val="197E7B00"/>
    <w:rsid w:val="19933B34"/>
    <w:rsid w:val="199944A6"/>
    <w:rsid w:val="19A76BC3"/>
    <w:rsid w:val="19C96DDB"/>
    <w:rsid w:val="19CF01B9"/>
    <w:rsid w:val="19DC46F7"/>
    <w:rsid w:val="19DE34A8"/>
    <w:rsid w:val="19E52623"/>
    <w:rsid w:val="19FA6457"/>
    <w:rsid w:val="1A0B2274"/>
    <w:rsid w:val="1A187AC0"/>
    <w:rsid w:val="1A393B90"/>
    <w:rsid w:val="1A535B25"/>
    <w:rsid w:val="1A7208D9"/>
    <w:rsid w:val="1A764FB0"/>
    <w:rsid w:val="1A767F97"/>
    <w:rsid w:val="1A8C60A2"/>
    <w:rsid w:val="1A932C82"/>
    <w:rsid w:val="1AA37850"/>
    <w:rsid w:val="1AA650CC"/>
    <w:rsid w:val="1AA864FA"/>
    <w:rsid w:val="1AAE21D3"/>
    <w:rsid w:val="1AB97B24"/>
    <w:rsid w:val="1AC75042"/>
    <w:rsid w:val="1AC90DBB"/>
    <w:rsid w:val="1AD930B1"/>
    <w:rsid w:val="1AFA71C6"/>
    <w:rsid w:val="1B267FBB"/>
    <w:rsid w:val="1B3C77DE"/>
    <w:rsid w:val="1B3E1360"/>
    <w:rsid w:val="1B453F87"/>
    <w:rsid w:val="1B4A02FA"/>
    <w:rsid w:val="1B6D0A69"/>
    <w:rsid w:val="1B7D2468"/>
    <w:rsid w:val="1B886580"/>
    <w:rsid w:val="1BAB30F2"/>
    <w:rsid w:val="1BB64807"/>
    <w:rsid w:val="1BC45815"/>
    <w:rsid w:val="1BCA6B98"/>
    <w:rsid w:val="1BE624F8"/>
    <w:rsid w:val="1BEC2FB3"/>
    <w:rsid w:val="1BEE345E"/>
    <w:rsid w:val="1BF209FD"/>
    <w:rsid w:val="1BF530EC"/>
    <w:rsid w:val="1C044843"/>
    <w:rsid w:val="1C165429"/>
    <w:rsid w:val="1C4C7B54"/>
    <w:rsid w:val="1C6D30D8"/>
    <w:rsid w:val="1C7911F1"/>
    <w:rsid w:val="1C7B60E4"/>
    <w:rsid w:val="1C8C3DCA"/>
    <w:rsid w:val="1CCB47C0"/>
    <w:rsid w:val="1CE27F12"/>
    <w:rsid w:val="1CF3330B"/>
    <w:rsid w:val="1D0C2883"/>
    <w:rsid w:val="1D3B1144"/>
    <w:rsid w:val="1D44297A"/>
    <w:rsid w:val="1D4E4561"/>
    <w:rsid w:val="1D5C4168"/>
    <w:rsid w:val="1D703128"/>
    <w:rsid w:val="1D7C5FBA"/>
    <w:rsid w:val="1D81336E"/>
    <w:rsid w:val="1D9F19C4"/>
    <w:rsid w:val="1DA575B0"/>
    <w:rsid w:val="1DAF24EA"/>
    <w:rsid w:val="1DB375C5"/>
    <w:rsid w:val="1DB46449"/>
    <w:rsid w:val="1DBC69B5"/>
    <w:rsid w:val="1DC332DD"/>
    <w:rsid w:val="1DD737EE"/>
    <w:rsid w:val="1DDB0E18"/>
    <w:rsid w:val="1DE80C95"/>
    <w:rsid w:val="1DF34884"/>
    <w:rsid w:val="1E061E25"/>
    <w:rsid w:val="1E226345"/>
    <w:rsid w:val="1E37428D"/>
    <w:rsid w:val="1E3A6C06"/>
    <w:rsid w:val="1E424E8A"/>
    <w:rsid w:val="1E736290"/>
    <w:rsid w:val="1E8C6387"/>
    <w:rsid w:val="1E9A6CF6"/>
    <w:rsid w:val="1EB06519"/>
    <w:rsid w:val="1EB458DE"/>
    <w:rsid w:val="1EC00497"/>
    <w:rsid w:val="1ECF44C6"/>
    <w:rsid w:val="1EDA5344"/>
    <w:rsid w:val="1EE613D0"/>
    <w:rsid w:val="1EF1268E"/>
    <w:rsid w:val="1EF21855"/>
    <w:rsid w:val="1EF501D6"/>
    <w:rsid w:val="1F1830CB"/>
    <w:rsid w:val="1F1C3BAF"/>
    <w:rsid w:val="1F1D4CEA"/>
    <w:rsid w:val="1F3431EF"/>
    <w:rsid w:val="1F412ACD"/>
    <w:rsid w:val="1F896D6A"/>
    <w:rsid w:val="1FA51C58"/>
    <w:rsid w:val="1FA7649E"/>
    <w:rsid w:val="1FBE7B22"/>
    <w:rsid w:val="20061562"/>
    <w:rsid w:val="200A7EAB"/>
    <w:rsid w:val="2017317A"/>
    <w:rsid w:val="201D0468"/>
    <w:rsid w:val="202857A9"/>
    <w:rsid w:val="202D76F6"/>
    <w:rsid w:val="203D7B26"/>
    <w:rsid w:val="20B10327"/>
    <w:rsid w:val="20B15A28"/>
    <w:rsid w:val="20C655D1"/>
    <w:rsid w:val="20C77B4A"/>
    <w:rsid w:val="20C92795"/>
    <w:rsid w:val="20D34741"/>
    <w:rsid w:val="20D65FDF"/>
    <w:rsid w:val="20DB0CE4"/>
    <w:rsid w:val="20E406FC"/>
    <w:rsid w:val="20E961FA"/>
    <w:rsid w:val="211A14D6"/>
    <w:rsid w:val="211F34E2"/>
    <w:rsid w:val="212E3725"/>
    <w:rsid w:val="21564CC5"/>
    <w:rsid w:val="21725E20"/>
    <w:rsid w:val="217F21D3"/>
    <w:rsid w:val="21894835"/>
    <w:rsid w:val="219F6403"/>
    <w:rsid w:val="21A148C9"/>
    <w:rsid w:val="21A84B20"/>
    <w:rsid w:val="21D06ED2"/>
    <w:rsid w:val="21D547D9"/>
    <w:rsid w:val="21E36C06"/>
    <w:rsid w:val="21F841CB"/>
    <w:rsid w:val="22094970"/>
    <w:rsid w:val="2224426F"/>
    <w:rsid w:val="224C10D0"/>
    <w:rsid w:val="225222AD"/>
    <w:rsid w:val="22541289"/>
    <w:rsid w:val="22560474"/>
    <w:rsid w:val="225C24EF"/>
    <w:rsid w:val="226433E0"/>
    <w:rsid w:val="22685BE4"/>
    <w:rsid w:val="22786DC6"/>
    <w:rsid w:val="22951269"/>
    <w:rsid w:val="22952C4B"/>
    <w:rsid w:val="22A07A2E"/>
    <w:rsid w:val="22AE1FD7"/>
    <w:rsid w:val="22B00DA9"/>
    <w:rsid w:val="22B1460E"/>
    <w:rsid w:val="22F10EAE"/>
    <w:rsid w:val="230D3F37"/>
    <w:rsid w:val="231128EB"/>
    <w:rsid w:val="23307C29"/>
    <w:rsid w:val="233415C5"/>
    <w:rsid w:val="234C07DB"/>
    <w:rsid w:val="23566F63"/>
    <w:rsid w:val="2362143C"/>
    <w:rsid w:val="23645B24"/>
    <w:rsid w:val="23887A65"/>
    <w:rsid w:val="238E2BA1"/>
    <w:rsid w:val="239A6033"/>
    <w:rsid w:val="23A418A2"/>
    <w:rsid w:val="23AE1EA3"/>
    <w:rsid w:val="23D11B74"/>
    <w:rsid w:val="23D5432C"/>
    <w:rsid w:val="23EE71CC"/>
    <w:rsid w:val="2404346B"/>
    <w:rsid w:val="24172B97"/>
    <w:rsid w:val="24292475"/>
    <w:rsid w:val="242977C5"/>
    <w:rsid w:val="24351601"/>
    <w:rsid w:val="24375486"/>
    <w:rsid w:val="24390A60"/>
    <w:rsid w:val="243E33BC"/>
    <w:rsid w:val="246F7026"/>
    <w:rsid w:val="248745FF"/>
    <w:rsid w:val="2495534F"/>
    <w:rsid w:val="24A773D3"/>
    <w:rsid w:val="24B65FDB"/>
    <w:rsid w:val="24DB6D9D"/>
    <w:rsid w:val="24F904EE"/>
    <w:rsid w:val="25237319"/>
    <w:rsid w:val="25276E09"/>
    <w:rsid w:val="253311F6"/>
    <w:rsid w:val="253B3193"/>
    <w:rsid w:val="25552E9E"/>
    <w:rsid w:val="255866F6"/>
    <w:rsid w:val="25654FC9"/>
    <w:rsid w:val="256C6F12"/>
    <w:rsid w:val="25851E17"/>
    <w:rsid w:val="2586379D"/>
    <w:rsid w:val="25A54D79"/>
    <w:rsid w:val="25DF1492"/>
    <w:rsid w:val="25EB1207"/>
    <w:rsid w:val="25F723E2"/>
    <w:rsid w:val="26377520"/>
    <w:rsid w:val="263C274B"/>
    <w:rsid w:val="264B7744"/>
    <w:rsid w:val="2651082C"/>
    <w:rsid w:val="267E7EE2"/>
    <w:rsid w:val="26A76454"/>
    <w:rsid w:val="26A804CA"/>
    <w:rsid w:val="26C66AA9"/>
    <w:rsid w:val="26DD1E76"/>
    <w:rsid w:val="26F64CE5"/>
    <w:rsid w:val="26F87EF2"/>
    <w:rsid w:val="2706607B"/>
    <w:rsid w:val="271703C5"/>
    <w:rsid w:val="27351CB2"/>
    <w:rsid w:val="27361586"/>
    <w:rsid w:val="27564FE7"/>
    <w:rsid w:val="277D1B2D"/>
    <w:rsid w:val="27835FFC"/>
    <w:rsid w:val="2794279E"/>
    <w:rsid w:val="279E7050"/>
    <w:rsid w:val="27A466B8"/>
    <w:rsid w:val="27AF6D80"/>
    <w:rsid w:val="27B0198F"/>
    <w:rsid w:val="27B92AB7"/>
    <w:rsid w:val="27D43FB1"/>
    <w:rsid w:val="27D56FF1"/>
    <w:rsid w:val="27DE552A"/>
    <w:rsid w:val="27E022D4"/>
    <w:rsid w:val="27F84A8D"/>
    <w:rsid w:val="27FC3AE4"/>
    <w:rsid w:val="28065AFB"/>
    <w:rsid w:val="280C4E96"/>
    <w:rsid w:val="281B7D88"/>
    <w:rsid w:val="282E4FCE"/>
    <w:rsid w:val="28342B35"/>
    <w:rsid w:val="2834568E"/>
    <w:rsid w:val="283F0442"/>
    <w:rsid w:val="284E32AF"/>
    <w:rsid w:val="286D1F27"/>
    <w:rsid w:val="28924EE2"/>
    <w:rsid w:val="28956780"/>
    <w:rsid w:val="28975940"/>
    <w:rsid w:val="28A2738B"/>
    <w:rsid w:val="28A70580"/>
    <w:rsid w:val="28A86838"/>
    <w:rsid w:val="28C4031B"/>
    <w:rsid w:val="28CB6760"/>
    <w:rsid w:val="28DA7C9C"/>
    <w:rsid w:val="28EC71CA"/>
    <w:rsid w:val="28FB7A80"/>
    <w:rsid w:val="290B259E"/>
    <w:rsid w:val="291D0C4F"/>
    <w:rsid w:val="2924258A"/>
    <w:rsid w:val="29274E04"/>
    <w:rsid w:val="293F46A3"/>
    <w:rsid w:val="296D1EE4"/>
    <w:rsid w:val="297939AC"/>
    <w:rsid w:val="29944EB8"/>
    <w:rsid w:val="299C4433"/>
    <w:rsid w:val="29DB4666"/>
    <w:rsid w:val="29E4351B"/>
    <w:rsid w:val="29E736D3"/>
    <w:rsid w:val="29EC0622"/>
    <w:rsid w:val="29FB1FE8"/>
    <w:rsid w:val="29FE68AE"/>
    <w:rsid w:val="2A031B89"/>
    <w:rsid w:val="2A070C32"/>
    <w:rsid w:val="2A0B0AA8"/>
    <w:rsid w:val="2A32072A"/>
    <w:rsid w:val="2A3C5105"/>
    <w:rsid w:val="2A491993"/>
    <w:rsid w:val="2A567D20"/>
    <w:rsid w:val="2A6F4131"/>
    <w:rsid w:val="2A821832"/>
    <w:rsid w:val="2AA77572"/>
    <w:rsid w:val="2ABC3312"/>
    <w:rsid w:val="2AC50660"/>
    <w:rsid w:val="2ACE42A1"/>
    <w:rsid w:val="2AD156A5"/>
    <w:rsid w:val="2AD73080"/>
    <w:rsid w:val="2AE01F34"/>
    <w:rsid w:val="2AE44BDB"/>
    <w:rsid w:val="2AFA0B1C"/>
    <w:rsid w:val="2B0379D1"/>
    <w:rsid w:val="2B1334DC"/>
    <w:rsid w:val="2B1505A0"/>
    <w:rsid w:val="2B165951"/>
    <w:rsid w:val="2B165956"/>
    <w:rsid w:val="2B214434"/>
    <w:rsid w:val="2B3559A3"/>
    <w:rsid w:val="2B3B716B"/>
    <w:rsid w:val="2B471B7C"/>
    <w:rsid w:val="2B4E474F"/>
    <w:rsid w:val="2B587E20"/>
    <w:rsid w:val="2B674404"/>
    <w:rsid w:val="2B6E1B3C"/>
    <w:rsid w:val="2B801021"/>
    <w:rsid w:val="2B9C153F"/>
    <w:rsid w:val="2BA56CDA"/>
    <w:rsid w:val="2BB255CF"/>
    <w:rsid w:val="2BBE3714"/>
    <w:rsid w:val="2BD24D2D"/>
    <w:rsid w:val="2BDE71AB"/>
    <w:rsid w:val="2BEE51CA"/>
    <w:rsid w:val="2BF8505C"/>
    <w:rsid w:val="2C3B319A"/>
    <w:rsid w:val="2C3C1A6A"/>
    <w:rsid w:val="2C540D91"/>
    <w:rsid w:val="2C6537E2"/>
    <w:rsid w:val="2C6C7279"/>
    <w:rsid w:val="2C8965FC"/>
    <w:rsid w:val="2C903C46"/>
    <w:rsid w:val="2CA14AE9"/>
    <w:rsid w:val="2CAB6572"/>
    <w:rsid w:val="2CAC2D20"/>
    <w:rsid w:val="2CC10625"/>
    <w:rsid w:val="2CC47634"/>
    <w:rsid w:val="2CD326FB"/>
    <w:rsid w:val="2CD33D72"/>
    <w:rsid w:val="2CDD2170"/>
    <w:rsid w:val="2CE15DF9"/>
    <w:rsid w:val="2CEA7FC6"/>
    <w:rsid w:val="2CF220D0"/>
    <w:rsid w:val="2D032370"/>
    <w:rsid w:val="2D056154"/>
    <w:rsid w:val="2D065688"/>
    <w:rsid w:val="2D094BEA"/>
    <w:rsid w:val="2D283624"/>
    <w:rsid w:val="2D2A52C6"/>
    <w:rsid w:val="2D4D7629"/>
    <w:rsid w:val="2D8F1DD6"/>
    <w:rsid w:val="2D915A33"/>
    <w:rsid w:val="2D954534"/>
    <w:rsid w:val="2D9800A5"/>
    <w:rsid w:val="2DB15E0A"/>
    <w:rsid w:val="2DC3712A"/>
    <w:rsid w:val="2DE171DF"/>
    <w:rsid w:val="2DE376C1"/>
    <w:rsid w:val="2DEF1551"/>
    <w:rsid w:val="2E0200C9"/>
    <w:rsid w:val="2E3C6ABB"/>
    <w:rsid w:val="2E4345B4"/>
    <w:rsid w:val="2E5A3DAC"/>
    <w:rsid w:val="2E5D53FD"/>
    <w:rsid w:val="2E61599C"/>
    <w:rsid w:val="2E6332CF"/>
    <w:rsid w:val="2EA63495"/>
    <w:rsid w:val="2EBA0298"/>
    <w:rsid w:val="2EBF09B3"/>
    <w:rsid w:val="2ED22F7C"/>
    <w:rsid w:val="2ED73784"/>
    <w:rsid w:val="2EDF3673"/>
    <w:rsid w:val="2EE213C2"/>
    <w:rsid w:val="2EFA558F"/>
    <w:rsid w:val="2EFC30B5"/>
    <w:rsid w:val="2F486989"/>
    <w:rsid w:val="2F653004"/>
    <w:rsid w:val="2F684953"/>
    <w:rsid w:val="2F8135BA"/>
    <w:rsid w:val="2F8D622E"/>
    <w:rsid w:val="2F9037FD"/>
    <w:rsid w:val="2F917CA1"/>
    <w:rsid w:val="2F982E42"/>
    <w:rsid w:val="2F9B0B20"/>
    <w:rsid w:val="2FCB7EDC"/>
    <w:rsid w:val="2FD951A4"/>
    <w:rsid w:val="2FE60F0B"/>
    <w:rsid w:val="2FFE3400"/>
    <w:rsid w:val="30173341"/>
    <w:rsid w:val="301B0290"/>
    <w:rsid w:val="303C4D07"/>
    <w:rsid w:val="30444D13"/>
    <w:rsid w:val="30647164"/>
    <w:rsid w:val="306C3ED5"/>
    <w:rsid w:val="306C6C6A"/>
    <w:rsid w:val="306D3F93"/>
    <w:rsid w:val="30711C4D"/>
    <w:rsid w:val="308A649E"/>
    <w:rsid w:val="308E5A68"/>
    <w:rsid w:val="30A2226B"/>
    <w:rsid w:val="30BB2AFC"/>
    <w:rsid w:val="30C22649"/>
    <w:rsid w:val="30CB71E3"/>
    <w:rsid w:val="30DC08E6"/>
    <w:rsid w:val="30E97669"/>
    <w:rsid w:val="312E022B"/>
    <w:rsid w:val="314221E6"/>
    <w:rsid w:val="314A45AB"/>
    <w:rsid w:val="314D7BF8"/>
    <w:rsid w:val="31534D0D"/>
    <w:rsid w:val="31701B38"/>
    <w:rsid w:val="317118EE"/>
    <w:rsid w:val="318555E4"/>
    <w:rsid w:val="318A3760"/>
    <w:rsid w:val="31C84C92"/>
    <w:rsid w:val="31D163B5"/>
    <w:rsid w:val="31D976DD"/>
    <w:rsid w:val="31DE4220"/>
    <w:rsid w:val="3201528F"/>
    <w:rsid w:val="322F3FB8"/>
    <w:rsid w:val="32391589"/>
    <w:rsid w:val="324C06E6"/>
    <w:rsid w:val="324C4353"/>
    <w:rsid w:val="32537654"/>
    <w:rsid w:val="327775A4"/>
    <w:rsid w:val="32794A1C"/>
    <w:rsid w:val="327B7589"/>
    <w:rsid w:val="32931F82"/>
    <w:rsid w:val="32B36180"/>
    <w:rsid w:val="32BB5035"/>
    <w:rsid w:val="32C43EEA"/>
    <w:rsid w:val="32CD6692"/>
    <w:rsid w:val="32D71710"/>
    <w:rsid w:val="32D94B0D"/>
    <w:rsid w:val="32E70612"/>
    <w:rsid w:val="32ED5A24"/>
    <w:rsid w:val="32F966F8"/>
    <w:rsid w:val="33010C9A"/>
    <w:rsid w:val="33020738"/>
    <w:rsid w:val="33171483"/>
    <w:rsid w:val="332C4891"/>
    <w:rsid w:val="332E38A7"/>
    <w:rsid w:val="332F3D9F"/>
    <w:rsid w:val="33380434"/>
    <w:rsid w:val="334703EE"/>
    <w:rsid w:val="335E1849"/>
    <w:rsid w:val="335F4F26"/>
    <w:rsid w:val="33625BED"/>
    <w:rsid w:val="337F6063"/>
    <w:rsid w:val="3380392C"/>
    <w:rsid w:val="3381627F"/>
    <w:rsid w:val="33A37FA3"/>
    <w:rsid w:val="33B73A4E"/>
    <w:rsid w:val="33B946F2"/>
    <w:rsid w:val="33B95A18"/>
    <w:rsid w:val="33D4718D"/>
    <w:rsid w:val="33E54418"/>
    <w:rsid w:val="33F07509"/>
    <w:rsid w:val="33F627C9"/>
    <w:rsid w:val="341A5E10"/>
    <w:rsid w:val="34272982"/>
    <w:rsid w:val="342804A8"/>
    <w:rsid w:val="343C7EFD"/>
    <w:rsid w:val="34472085"/>
    <w:rsid w:val="34572B3B"/>
    <w:rsid w:val="3474193F"/>
    <w:rsid w:val="347A4AA6"/>
    <w:rsid w:val="34AC732B"/>
    <w:rsid w:val="34BA5036"/>
    <w:rsid w:val="34BC5AFA"/>
    <w:rsid w:val="34D337DA"/>
    <w:rsid w:val="34D6600F"/>
    <w:rsid w:val="34EE34A0"/>
    <w:rsid w:val="34FA7F15"/>
    <w:rsid w:val="34FB24F0"/>
    <w:rsid w:val="352930DB"/>
    <w:rsid w:val="353B59DD"/>
    <w:rsid w:val="35534E88"/>
    <w:rsid w:val="355359F9"/>
    <w:rsid w:val="35633752"/>
    <w:rsid w:val="3569521C"/>
    <w:rsid w:val="35823489"/>
    <w:rsid w:val="35897E8C"/>
    <w:rsid w:val="35953A4C"/>
    <w:rsid w:val="35A66D4C"/>
    <w:rsid w:val="35B5404A"/>
    <w:rsid w:val="35CA6E6E"/>
    <w:rsid w:val="35F950CF"/>
    <w:rsid w:val="35FA1CB2"/>
    <w:rsid w:val="36050AA1"/>
    <w:rsid w:val="361E1B63"/>
    <w:rsid w:val="361E6D32"/>
    <w:rsid w:val="362F5B1E"/>
    <w:rsid w:val="36301896"/>
    <w:rsid w:val="36320657"/>
    <w:rsid w:val="36321AB2"/>
    <w:rsid w:val="36557C1C"/>
    <w:rsid w:val="36673AC2"/>
    <w:rsid w:val="3683401A"/>
    <w:rsid w:val="369D7707"/>
    <w:rsid w:val="36AB2FBA"/>
    <w:rsid w:val="36C3270A"/>
    <w:rsid w:val="371448CE"/>
    <w:rsid w:val="371D2877"/>
    <w:rsid w:val="372A0A3B"/>
    <w:rsid w:val="372A4537"/>
    <w:rsid w:val="373C4996"/>
    <w:rsid w:val="374A1E98"/>
    <w:rsid w:val="37533C0B"/>
    <w:rsid w:val="375F68D7"/>
    <w:rsid w:val="37794D4F"/>
    <w:rsid w:val="37A02925"/>
    <w:rsid w:val="37B3277F"/>
    <w:rsid w:val="37B34CA4"/>
    <w:rsid w:val="37BD7469"/>
    <w:rsid w:val="37D9327F"/>
    <w:rsid w:val="37E93A81"/>
    <w:rsid w:val="37F75EE1"/>
    <w:rsid w:val="38172D0E"/>
    <w:rsid w:val="38317A04"/>
    <w:rsid w:val="383E5204"/>
    <w:rsid w:val="38430BE0"/>
    <w:rsid w:val="384B5B0E"/>
    <w:rsid w:val="38591578"/>
    <w:rsid w:val="385B0E4C"/>
    <w:rsid w:val="385C66C2"/>
    <w:rsid w:val="38645F08"/>
    <w:rsid w:val="38697E97"/>
    <w:rsid w:val="386F66A6"/>
    <w:rsid w:val="387168C2"/>
    <w:rsid w:val="3888121E"/>
    <w:rsid w:val="389B1BDF"/>
    <w:rsid w:val="38A1659F"/>
    <w:rsid w:val="38AF2F46"/>
    <w:rsid w:val="38C95821"/>
    <w:rsid w:val="38D155B2"/>
    <w:rsid w:val="38F02478"/>
    <w:rsid w:val="390239BE"/>
    <w:rsid w:val="39180C1C"/>
    <w:rsid w:val="3929719C"/>
    <w:rsid w:val="392A1B36"/>
    <w:rsid w:val="392A34F7"/>
    <w:rsid w:val="392A4E38"/>
    <w:rsid w:val="393A6E69"/>
    <w:rsid w:val="393C6ED0"/>
    <w:rsid w:val="39675500"/>
    <w:rsid w:val="396B1563"/>
    <w:rsid w:val="39754190"/>
    <w:rsid w:val="39BF57BB"/>
    <w:rsid w:val="39CD2DB0"/>
    <w:rsid w:val="39D92970"/>
    <w:rsid w:val="39FE7012"/>
    <w:rsid w:val="3A0D5454"/>
    <w:rsid w:val="3A1172F4"/>
    <w:rsid w:val="3A23599A"/>
    <w:rsid w:val="3A255086"/>
    <w:rsid w:val="3A2E4C8D"/>
    <w:rsid w:val="3A35147E"/>
    <w:rsid w:val="3A446EBF"/>
    <w:rsid w:val="3A4B4EF0"/>
    <w:rsid w:val="3A514258"/>
    <w:rsid w:val="3A6802CC"/>
    <w:rsid w:val="3A684F47"/>
    <w:rsid w:val="3A6A4A9F"/>
    <w:rsid w:val="3A7D77A0"/>
    <w:rsid w:val="3A810023"/>
    <w:rsid w:val="3A860F49"/>
    <w:rsid w:val="3AA1177A"/>
    <w:rsid w:val="3ABC194A"/>
    <w:rsid w:val="3AF37A62"/>
    <w:rsid w:val="3AF61300"/>
    <w:rsid w:val="3AFB6916"/>
    <w:rsid w:val="3AFD73E8"/>
    <w:rsid w:val="3B2A0FAA"/>
    <w:rsid w:val="3B381919"/>
    <w:rsid w:val="3B5B1163"/>
    <w:rsid w:val="3B615DAA"/>
    <w:rsid w:val="3B944458"/>
    <w:rsid w:val="3B954675"/>
    <w:rsid w:val="3B9823B7"/>
    <w:rsid w:val="3BAF7463"/>
    <w:rsid w:val="3BB271C7"/>
    <w:rsid w:val="3BB557AB"/>
    <w:rsid w:val="3BBF5B96"/>
    <w:rsid w:val="3BC744EA"/>
    <w:rsid w:val="3BD60968"/>
    <w:rsid w:val="3BE625B7"/>
    <w:rsid w:val="3C4414D2"/>
    <w:rsid w:val="3C595B04"/>
    <w:rsid w:val="3C5C17D2"/>
    <w:rsid w:val="3C5F42F8"/>
    <w:rsid w:val="3C6C0F9B"/>
    <w:rsid w:val="3C7301F1"/>
    <w:rsid w:val="3C7356FA"/>
    <w:rsid w:val="3CA1704A"/>
    <w:rsid w:val="3CD4741F"/>
    <w:rsid w:val="3CFB3A43"/>
    <w:rsid w:val="3CFB661F"/>
    <w:rsid w:val="3D0B626C"/>
    <w:rsid w:val="3D0F4D1C"/>
    <w:rsid w:val="3D487A50"/>
    <w:rsid w:val="3D4C5207"/>
    <w:rsid w:val="3D5139EC"/>
    <w:rsid w:val="3D7A6218"/>
    <w:rsid w:val="3D8552FA"/>
    <w:rsid w:val="3D8C367A"/>
    <w:rsid w:val="3DB039E8"/>
    <w:rsid w:val="3DCF2188"/>
    <w:rsid w:val="3DD1570D"/>
    <w:rsid w:val="3DDE7492"/>
    <w:rsid w:val="3DF2026B"/>
    <w:rsid w:val="3DF244A5"/>
    <w:rsid w:val="3DF80EEB"/>
    <w:rsid w:val="3DFA1107"/>
    <w:rsid w:val="3DFF04CC"/>
    <w:rsid w:val="3E24689A"/>
    <w:rsid w:val="3E2E2B5F"/>
    <w:rsid w:val="3E557A55"/>
    <w:rsid w:val="3E5D2794"/>
    <w:rsid w:val="3E774506"/>
    <w:rsid w:val="3E8134BC"/>
    <w:rsid w:val="3E864749"/>
    <w:rsid w:val="3E8D1F7B"/>
    <w:rsid w:val="3E9073D3"/>
    <w:rsid w:val="3E9F6F58"/>
    <w:rsid w:val="3EAC582F"/>
    <w:rsid w:val="3EC80F65"/>
    <w:rsid w:val="3ED35D96"/>
    <w:rsid w:val="3ED731F7"/>
    <w:rsid w:val="3EE0310F"/>
    <w:rsid w:val="3F21764F"/>
    <w:rsid w:val="3F270382"/>
    <w:rsid w:val="3F454604"/>
    <w:rsid w:val="3F4D34B9"/>
    <w:rsid w:val="3F5C61BC"/>
    <w:rsid w:val="3F821E5A"/>
    <w:rsid w:val="3F826617"/>
    <w:rsid w:val="3F882148"/>
    <w:rsid w:val="3FA4757D"/>
    <w:rsid w:val="3FAD5B09"/>
    <w:rsid w:val="3FAF5707"/>
    <w:rsid w:val="3FD61700"/>
    <w:rsid w:val="3FD85683"/>
    <w:rsid w:val="3FFF6096"/>
    <w:rsid w:val="40044B90"/>
    <w:rsid w:val="40153FD6"/>
    <w:rsid w:val="402042D4"/>
    <w:rsid w:val="40273D0A"/>
    <w:rsid w:val="40300E10"/>
    <w:rsid w:val="40310071"/>
    <w:rsid w:val="4045485F"/>
    <w:rsid w:val="40A01D3A"/>
    <w:rsid w:val="40C652D1"/>
    <w:rsid w:val="40C92CD2"/>
    <w:rsid w:val="40EE1315"/>
    <w:rsid w:val="410B7187"/>
    <w:rsid w:val="411249BA"/>
    <w:rsid w:val="414172BF"/>
    <w:rsid w:val="416A190F"/>
    <w:rsid w:val="416E7E42"/>
    <w:rsid w:val="4182744A"/>
    <w:rsid w:val="418770B8"/>
    <w:rsid w:val="41B6712E"/>
    <w:rsid w:val="41BA6A45"/>
    <w:rsid w:val="41C85859"/>
    <w:rsid w:val="41CA339C"/>
    <w:rsid w:val="41D103D1"/>
    <w:rsid w:val="41D758D6"/>
    <w:rsid w:val="41DF2F7B"/>
    <w:rsid w:val="41EC6AFF"/>
    <w:rsid w:val="41F63994"/>
    <w:rsid w:val="42277327"/>
    <w:rsid w:val="422F448D"/>
    <w:rsid w:val="42312C1E"/>
    <w:rsid w:val="42366258"/>
    <w:rsid w:val="42415557"/>
    <w:rsid w:val="424514EC"/>
    <w:rsid w:val="424C228D"/>
    <w:rsid w:val="424E40FE"/>
    <w:rsid w:val="42576B28"/>
    <w:rsid w:val="427E4A81"/>
    <w:rsid w:val="428C524B"/>
    <w:rsid w:val="42927D62"/>
    <w:rsid w:val="429B3874"/>
    <w:rsid w:val="429F5DD9"/>
    <w:rsid w:val="42AD499A"/>
    <w:rsid w:val="42B61086"/>
    <w:rsid w:val="42C26869"/>
    <w:rsid w:val="42DD6902"/>
    <w:rsid w:val="42ED02B3"/>
    <w:rsid w:val="42F97BDF"/>
    <w:rsid w:val="42FE6FA4"/>
    <w:rsid w:val="43040332"/>
    <w:rsid w:val="430F518E"/>
    <w:rsid w:val="43144A19"/>
    <w:rsid w:val="43152860"/>
    <w:rsid w:val="431762B8"/>
    <w:rsid w:val="431A4176"/>
    <w:rsid w:val="431B17D2"/>
    <w:rsid w:val="433E55F2"/>
    <w:rsid w:val="434A043B"/>
    <w:rsid w:val="43560B8E"/>
    <w:rsid w:val="43607C5E"/>
    <w:rsid w:val="43772A58"/>
    <w:rsid w:val="438761B4"/>
    <w:rsid w:val="4389474A"/>
    <w:rsid w:val="43923B90"/>
    <w:rsid w:val="43A4707C"/>
    <w:rsid w:val="43AF6AFE"/>
    <w:rsid w:val="43D67B4D"/>
    <w:rsid w:val="43DF0926"/>
    <w:rsid w:val="43F15324"/>
    <w:rsid w:val="440B706C"/>
    <w:rsid w:val="44110F59"/>
    <w:rsid w:val="441A605F"/>
    <w:rsid w:val="441D70DF"/>
    <w:rsid w:val="441E176A"/>
    <w:rsid w:val="44292D63"/>
    <w:rsid w:val="443B0E5E"/>
    <w:rsid w:val="4445330B"/>
    <w:rsid w:val="44484B78"/>
    <w:rsid w:val="445826E4"/>
    <w:rsid w:val="445C06B9"/>
    <w:rsid w:val="445F3A72"/>
    <w:rsid w:val="446077EA"/>
    <w:rsid w:val="44665E49"/>
    <w:rsid w:val="446C618F"/>
    <w:rsid w:val="447137A5"/>
    <w:rsid w:val="448F024A"/>
    <w:rsid w:val="44B26298"/>
    <w:rsid w:val="44BE2E8F"/>
    <w:rsid w:val="44C86593"/>
    <w:rsid w:val="44D02189"/>
    <w:rsid w:val="44D73F50"/>
    <w:rsid w:val="44FC1D24"/>
    <w:rsid w:val="44FE1514"/>
    <w:rsid w:val="451008C2"/>
    <w:rsid w:val="451277B0"/>
    <w:rsid w:val="45246F22"/>
    <w:rsid w:val="452470E5"/>
    <w:rsid w:val="45280308"/>
    <w:rsid w:val="45435142"/>
    <w:rsid w:val="45464C32"/>
    <w:rsid w:val="45492AC0"/>
    <w:rsid w:val="45513D03"/>
    <w:rsid w:val="45675331"/>
    <w:rsid w:val="458021A9"/>
    <w:rsid w:val="45834749"/>
    <w:rsid w:val="458D7ACD"/>
    <w:rsid w:val="45AB63C3"/>
    <w:rsid w:val="45D73ADC"/>
    <w:rsid w:val="45D93CF8"/>
    <w:rsid w:val="45F20395"/>
    <w:rsid w:val="45FE72BB"/>
    <w:rsid w:val="45FE7CC8"/>
    <w:rsid w:val="46053A9B"/>
    <w:rsid w:val="46121C64"/>
    <w:rsid w:val="46162856"/>
    <w:rsid w:val="46226EB0"/>
    <w:rsid w:val="4658671E"/>
    <w:rsid w:val="465C2A22"/>
    <w:rsid w:val="466E205D"/>
    <w:rsid w:val="467911B3"/>
    <w:rsid w:val="46812B8D"/>
    <w:rsid w:val="46832413"/>
    <w:rsid w:val="46885E2A"/>
    <w:rsid w:val="468B0932"/>
    <w:rsid w:val="469F2601"/>
    <w:rsid w:val="46A82FBF"/>
    <w:rsid w:val="46AB40C3"/>
    <w:rsid w:val="46BA58D8"/>
    <w:rsid w:val="46C439A8"/>
    <w:rsid w:val="46CC73B9"/>
    <w:rsid w:val="46CE7995"/>
    <w:rsid w:val="46D7323F"/>
    <w:rsid w:val="46E0501A"/>
    <w:rsid w:val="46FC1214"/>
    <w:rsid w:val="47021DBA"/>
    <w:rsid w:val="471F2FD5"/>
    <w:rsid w:val="475D3DAD"/>
    <w:rsid w:val="47633879"/>
    <w:rsid w:val="477535AD"/>
    <w:rsid w:val="479C5383"/>
    <w:rsid w:val="479F646B"/>
    <w:rsid w:val="47A56FB4"/>
    <w:rsid w:val="47AD7CF1"/>
    <w:rsid w:val="47D12ED9"/>
    <w:rsid w:val="47D67F88"/>
    <w:rsid w:val="4803505C"/>
    <w:rsid w:val="480831B5"/>
    <w:rsid w:val="480D66CD"/>
    <w:rsid w:val="480F105A"/>
    <w:rsid w:val="48194880"/>
    <w:rsid w:val="482849BA"/>
    <w:rsid w:val="483D056E"/>
    <w:rsid w:val="483F2BC9"/>
    <w:rsid w:val="485A1120"/>
    <w:rsid w:val="48A04659"/>
    <w:rsid w:val="48A7549C"/>
    <w:rsid w:val="48AC5B6C"/>
    <w:rsid w:val="48B545A9"/>
    <w:rsid w:val="48BA15B1"/>
    <w:rsid w:val="48D273AC"/>
    <w:rsid w:val="48D76D49"/>
    <w:rsid w:val="48E97759"/>
    <w:rsid w:val="491F1E48"/>
    <w:rsid w:val="49337978"/>
    <w:rsid w:val="495D26EB"/>
    <w:rsid w:val="49600707"/>
    <w:rsid w:val="49656EDC"/>
    <w:rsid w:val="49793828"/>
    <w:rsid w:val="4987138C"/>
    <w:rsid w:val="49883A6B"/>
    <w:rsid w:val="49B91793"/>
    <w:rsid w:val="49C37596"/>
    <w:rsid w:val="49CF169A"/>
    <w:rsid w:val="49D348F2"/>
    <w:rsid w:val="49E204D8"/>
    <w:rsid w:val="49FA66B9"/>
    <w:rsid w:val="4A0D3F70"/>
    <w:rsid w:val="4A103FF4"/>
    <w:rsid w:val="4A1277D9"/>
    <w:rsid w:val="4A541B9F"/>
    <w:rsid w:val="4A5D0A54"/>
    <w:rsid w:val="4A666565"/>
    <w:rsid w:val="4A7B66E4"/>
    <w:rsid w:val="4A7D5113"/>
    <w:rsid w:val="4A7F4FCB"/>
    <w:rsid w:val="4A812A30"/>
    <w:rsid w:val="4A89523C"/>
    <w:rsid w:val="4AB019AF"/>
    <w:rsid w:val="4AC54E91"/>
    <w:rsid w:val="4AD5154D"/>
    <w:rsid w:val="4AEA3364"/>
    <w:rsid w:val="4AF73617"/>
    <w:rsid w:val="4B101F6A"/>
    <w:rsid w:val="4B593BC4"/>
    <w:rsid w:val="4B6A463C"/>
    <w:rsid w:val="4B902FB1"/>
    <w:rsid w:val="4B9E0E3F"/>
    <w:rsid w:val="4BB63B5B"/>
    <w:rsid w:val="4BB9615E"/>
    <w:rsid w:val="4BCC283D"/>
    <w:rsid w:val="4BD35E6D"/>
    <w:rsid w:val="4BDC1E4C"/>
    <w:rsid w:val="4BE1231B"/>
    <w:rsid w:val="4BFF5353"/>
    <w:rsid w:val="4C1C049B"/>
    <w:rsid w:val="4C1F6EFC"/>
    <w:rsid w:val="4C2F265F"/>
    <w:rsid w:val="4C3103EA"/>
    <w:rsid w:val="4C5B5DF1"/>
    <w:rsid w:val="4C6D6DCE"/>
    <w:rsid w:val="4C752052"/>
    <w:rsid w:val="4C7D3694"/>
    <w:rsid w:val="4C9E7102"/>
    <w:rsid w:val="4C9F27AB"/>
    <w:rsid w:val="4CBD4A44"/>
    <w:rsid w:val="4CD40D75"/>
    <w:rsid w:val="4CDE3815"/>
    <w:rsid w:val="4D0D2958"/>
    <w:rsid w:val="4D145493"/>
    <w:rsid w:val="4D2D4855"/>
    <w:rsid w:val="4D393332"/>
    <w:rsid w:val="4D3B01A7"/>
    <w:rsid w:val="4D4746C5"/>
    <w:rsid w:val="4D4D1254"/>
    <w:rsid w:val="4D5A74CD"/>
    <w:rsid w:val="4D64659D"/>
    <w:rsid w:val="4D6759FB"/>
    <w:rsid w:val="4D6E3517"/>
    <w:rsid w:val="4DB639B0"/>
    <w:rsid w:val="4DB7491F"/>
    <w:rsid w:val="4DE1199C"/>
    <w:rsid w:val="4DE70682"/>
    <w:rsid w:val="4DF53699"/>
    <w:rsid w:val="4DFD50C1"/>
    <w:rsid w:val="4E2B70BB"/>
    <w:rsid w:val="4E3F1F38"/>
    <w:rsid w:val="4E4645AE"/>
    <w:rsid w:val="4E496865"/>
    <w:rsid w:val="4E58321E"/>
    <w:rsid w:val="4E6B2193"/>
    <w:rsid w:val="4E9B1B4B"/>
    <w:rsid w:val="4EB91CD7"/>
    <w:rsid w:val="4EDE7C89"/>
    <w:rsid w:val="4EE72FE2"/>
    <w:rsid w:val="4EFF135C"/>
    <w:rsid w:val="4F0E00E7"/>
    <w:rsid w:val="4F22412F"/>
    <w:rsid w:val="4F285863"/>
    <w:rsid w:val="4F2A1121"/>
    <w:rsid w:val="4F2B256D"/>
    <w:rsid w:val="4F6264CF"/>
    <w:rsid w:val="4F6E6D3E"/>
    <w:rsid w:val="4F7F68E8"/>
    <w:rsid w:val="4F864B42"/>
    <w:rsid w:val="4F926200"/>
    <w:rsid w:val="4F9A0295"/>
    <w:rsid w:val="4FA1745C"/>
    <w:rsid w:val="4FBA4253"/>
    <w:rsid w:val="4FC55461"/>
    <w:rsid w:val="4FCE7CFE"/>
    <w:rsid w:val="4FDC12AC"/>
    <w:rsid w:val="4FE20FB2"/>
    <w:rsid w:val="501C4F0D"/>
    <w:rsid w:val="502B7CA9"/>
    <w:rsid w:val="5038679F"/>
    <w:rsid w:val="50463D38"/>
    <w:rsid w:val="5047222E"/>
    <w:rsid w:val="5060129E"/>
    <w:rsid w:val="50670571"/>
    <w:rsid w:val="50B45146"/>
    <w:rsid w:val="50B95E75"/>
    <w:rsid w:val="50C54952"/>
    <w:rsid w:val="50CA6916"/>
    <w:rsid w:val="50CD6207"/>
    <w:rsid w:val="51015649"/>
    <w:rsid w:val="51034416"/>
    <w:rsid w:val="512151F2"/>
    <w:rsid w:val="512656C9"/>
    <w:rsid w:val="5139564B"/>
    <w:rsid w:val="5156444F"/>
    <w:rsid w:val="516B70CD"/>
    <w:rsid w:val="516C74EC"/>
    <w:rsid w:val="516E5337"/>
    <w:rsid w:val="51775721"/>
    <w:rsid w:val="517B5A9D"/>
    <w:rsid w:val="51801D58"/>
    <w:rsid w:val="51917235"/>
    <w:rsid w:val="519B4E54"/>
    <w:rsid w:val="51AC22C1"/>
    <w:rsid w:val="51B51175"/>
    <w:rsid w:val="51BF1FF4"/>
    <w:rsid w:val="51C740E1"/>
    <w:rsid w:val="51CA3CDB"/>
    <w:rsid w:val="51CD69E1"/>
    <w:rsid w:val="51E77F87"/>
    <w:rsid w:val="51EA372D"/>
    <w:rsid w:val="51EE696A"/>
    <w:rsid w:val="51F15F26"/>
    <w:rsid w:val="51F37EF0"/>
    <w:rsid w:val="51F87B88"/>
    <w:rsid w:val="51FF6894"/>
    <w:rsid w:val="520D0FB1"/>
    <w:rsid w:val="521142C4"/>
    <w:rsid w:val="5224097B"/>
    <w:rsid w:val="522508B8"/>
    <w:rsid w:val="52291B63"/>
    <w:rsid w:val="523E1BC7"/>
    <w:rsid w:val="523F6E00"/>
    <w:rsid w:val="524B22B7"/>
    <w:rsid w:val="52692D61"/>
    <w:rsid w:val="527728CF"/>
    <w:rsid w:val="528172AA"/>
    <w:rsid w:val="52B8492E"/>
    <w:rsid w:val="52CD201A"/>
    <w:rsid w:val="52DB316A"/>
    <w:rsid w:val="52DF5523"/>
    <w:rsid w:val="530C01BA"/>
    <w:rsid w:val="530F02BC"/>
    <w:rsid w:val="53130F14"/>
    <w:rsid w:val="53186580"/>
    <w:rsid w:val="531C6A38"/>
    <w:rsid w:val="53373E0C"/>
    <w:rsid w:val="534972AB"/>
    <w:rsid w:val="53566988"/>
    <w:rsid w:val="536966BB"/>
    <w:rsid w:val="5373169B"/>
    <w:rsid w:val="53747D16"/>
    <w:rsid w:val="5378497F"/>
    <w:rsid w:val="53B536AF"/>
    <w:rsid w:val="53C6061F"/>
    <w:rsid w:val="53E544DB"/>
    <w:rsid w:val="53F046E7"/>
    <w:rsid w:val="53F561A1"/>
    <w:rsid w:val="53F82EC8"/>
    <w:rsid w:val="540B1521"/>
    <w:rsid w:val="5415227F"/>
    <w:rsid w:val="542258CB"/>
    <w:rsid w:val="542D741B"/>
    <w:rsid w:val="543211F5"/>
    <w:rsid w:val="543640C4"/>
    <w:rsid w:val="544B4013"/>
    <w:rsid w:val="5456472A"/>
    <w:rsid w:val="54667951"/>
    <w:rsid w:val="546D5D37"/>
    <w:rsid w:val="548C1FAB"/>
    <w:rsid w:val="549E4143"/>
    <w:rsid w:val="54B5148C"/>
    <w:rsid w:val="54E63064"/>
    <w:rsid w:val="54F41028"/>
    <w:rsid w:val="54F75F49"/>
    <w:rsid w:val="54FE72D7"/>
    <w:rsid w:val="550F5D8E"/>
    <w:rsid w:val="552F326D"/>
    <w:rsid w:val="553D5D3A"/>
    <w:rsid w:val="554D7917"/>
    <w:rsid w:val="55663533"/>
    <w:rsid w:val="556F6CD4"/>
    <w:rsid w:val="558B0806"/>
    <w:rsid w:val="55944949"/>
    <w:rsid w:val="559C154A"/>
    <w:rsid w:val="55A21094"/>
    <w:rsid w:val="55B24181"/>
    <w:rsid w:val="55B96238"/>
    <w:rsid w:val="560501F2"/>
    <w:rsid w:val="56350AD7"/>
    <w:rsid w:val="564447FE"/>
    <w:rsid w:val="56466840"/>
    <w:rsid w:val="565467A5"/>
    <w:rsid w:val="56644224"/>
    <w:rsid w:val="5666680E"/>
    <w:rsid w:val="5669634B"/>
    <w:rsid w:val="56735DD8"/>
    <w:rsid w:val="567A473C"/>
    <w:rsid w:val="5685797A"/>
    <w:rsid w:val="568C1A21"/>
    <w:rsid w:val="569F4D37"/>
    <w:rsid w:val="56AB2F3F"/>
    <w:rsid w:val="56C42FEC"/>
    <w:rsid w:val="56EA73AE"/>
    <w:rsid w:val="56F0657B"/>
    <w:rsid w:val="56F20621"/>
    <w:rsid w:val="56F20776"/>
    <w:rsid w:val="56F37AB8"/>
    <w:rsid w:val="56FC15F5"/>
    <w:rsid w:val="57122BC6"/>
    <w:rsid w:val="572D6623"/>
    <w:rsid w:val="57364C46"/>
    <w:rsid w:val="57435475"/>
    <w:rsid w:val="575A47E7"/>
    <w:rsid w:val="575C02E5"/>
    <w:rsid w:val="577473DD"/>
    <w:rsid w:val="57911484"/>
    <w:rsid w:val="57BE00CF"/>
    <w:rsid w:val="57C33EC0"/>
    <w:rsid w:val="57CF104F"/>
    <w:rsid w:val="57CF47C9"/>
    <w:rsid w:val="57D939CD"/>
    <w:rsid w:val="57FF0946"/>
    <w:rsid w:val="58075B26"/>
    <w:rsid w:val="580A355F"/>
    <w:rsid w:val="58127ED2"/>
    <w:rsid w:val="58172F6B"/>
    <w:rsid w:val="58281E5B"/>
    <w:rsid w:val="582C247D"/>
    <w:rsid w:val="583D29A8"/>
    <w:rsid w:val="58406187"/>
    <w:rsid w:val="58537A63"/>
    <w:rsid w:val="58643CC2"/>
    <w:rsid w:val="588075E9"/>
    <w:rsid w:val="588C2AEC"/>
    <w:rsid w:val="58BE0815"/>
    <w:rsid w:val="58CA7BFC"/>
    <w:rsid w:val="58E80082"/>
    <w:rsid w:val="58E83887"/>
    <w:rsid w:val="58F90DE0"/>
    <w:rsid w:val="59106321"/>
    <w:rsid w:val="59140C82"/>
    <w:rsid w:val="59202A8D"/>
    <w:rsid w:val="59372DB8"/>
    <w:rsid w:val="593B01E1"/>
    <w:rsid w:val="59493F76"/>
    <w:rsid w:val="59550FA6"/>
    <w:rsid w:val="595650B7"/>
    <w:rsid w:val="59576FB6"/>
    <w:rsid w:val="596005C1"/>
    <w:rsid w:val="59622FBF"/>
    <w:rsid w:val="59651728"/>
    <w:rsid w:val="5978642A"/>
    <w:rsid w:val="597F1341"/>
    <w:rsid w:val="599057E7"/>
    <w:rsid w:val="599F4CD5"/>
    <w:rsid w:val="59A27420"/>
    <w:rsid w:val="59AD1F85"/>
    <w:rsid w:val="59D654A8"/>
    <w:rsid w:val="59D80CBB"/>
    <w:rsid w:val="5A011459"/>
    <w:rsid w:val="5A013CE4"/>
    <w:rsid w:val="5A0141A4"/>
    <w:rsid w:val="5A053904"/>
    <w:rsid w:val="5A196B54"/>
    <w:rsid w:val="5A1E47AC"/>
    <w:rsid w:val="5A447687"/>
    <w:rsid w:val="5A4C2893"/>
    <w:rsid w:val="5A603305"/>
    <w:rsid w:val="5A701838"/>
    <w:rsid w:val="5A8156DE"/>
    <w:rsid w:val="5ADF3707"/>
    <w:rsid w:val="5AE3249E"/>
    <w:rsid w:val="5AE56545"/>
    <w:rsid w:val="5AE76118"/>
    <w:rsid w:val="5AE92129"/>
    <w:rsid w:val="5AF102AB"/>
    <w:rsid w:val="5B163201"/>
    <w:rsid w:val="5B1A473F"/>
    <w:rsid w:val="5B2E3D47"/>
    <w:rsid w:val="5B345801"/>
    <w:rsid w:val="5B37709F"/>
    <w:rsid w:val="5B4D4C9E"/>
    <w:rsid w:val="5B6149A2"/>
    <w:rsid w:val="5B636D7E"/>
    <w:rsid w:val="5B7A6DEA"/>
    <w:rsid w:val="5B7E6A7C"/>
    <w:rsid w:val="5BA20303"/>
    <w:rsid w:val="5BB26726"/>
    <w:rsid w:val="5BB926FC"/>
    <w:rsid w:val="5BF54320"/>
    <w:rsid w:val="5C1633F6"/>
    <w:rsid w:val="5C246971"/>
    <w:rsid w:val="5C4867F4"/>
    <w:rsid w:val="5C6737F1"/>
    <w:rsid w:val="5C7A36E7"/>
    <w:rsid w:val="5C9C18B0"/>
    <w:rsid w:val="5C9E7970"/>
    <w:rsid w:val="5CA00C74"/>
    <w:rsid w:val="5CBD1826"/>
    <w:rsid w:val="5CC37F37"/>
    <w:rsid w:val="5CE943C9"/>
    <w:rsid w:val="5CF96FBB"/>
    <w:rsid w:val="5CFD1C22"/>
    <w:rsid w:val="5D044DFB"/>
    <w:rsid w:val="5D2A3C5C"/>
    <w:rsid w:val="5D2E4206"/>
    <w:rsid w:val="5D447851"/>
    <w:rsid w:val="5D486FBE"/>
    <w:rsid w:val="5D8B5480"/>
    <w:rsid w:val="5DA21809"/>
    <w:rsid w:val="5DAB5B22"/>
    <w:rsid w:val="5DD0374A"/>
    <w:rsid w:val="5DD064FA"/>
    <w:rsid w:val="5DDA30BD"/>
    <w:rsid w:val="5DE33611"/>
    <w:rsid w:val="5DEA03F9"/>
    <w:rsid w:val="5DEB5F1F"/>
    <w:rsid w:val="5DEB608F"/>
    <w:rsid w:val="5E033269"/>
    <w:rsid w:val="5E211941"/>
    <w:rsid w:val="5E2719AF"/>
    <w:rsid w:val="5E2C7B5F"/>
    <w:rsid w:val="5E37388C"/>
    <w:rsid w:val="5E49652D"/>
    <w:rsid w:val="5E55621E"/>
    <w:rsid w:val="5E556A51"/>
    <w:rsid w:val="5E6C7060"/>
    <w:rsid w:val="5E983083"/>
    <w:rsid w:val="5EA7453C"/>
    <w:rsid w:val="5EAE0F71"/>
    <w:rsid w:val="5ED27BE1"/>
    <w:rsid w:val="5ED35BB4"/>
    <w:rsid w:val="5ED75612"/>
    <w:rsid w:val="5F1F1B33"/>
    <w:rsid w:val="5F2136D8"/>
    <w:rsid w:val="5F2D0AE0"/>
    <w:rsid w:val="5F432EF8"/>
    <w:rsid w:val="5F47659C"/>
    <w:rsid w:val="5F526256"/>
    <w:rsid w:val="5F555D46"/>
    <w:rsid w:val="5F7E529D"/>
    <w:rsid w:val="5FB40CBE"/>
    <w:rsid w:val="5FC2239B"/>
    <w:rsid w:val="5FCA04E2"/>
    <w:rsid w:val="5FDF1F8A"/>
    <w:rsid w:val="5FE356A8"/>
    <w:rsid w:val="5FF40024"/>
    <w:rsid w:val="602676E1"/>
    <w:rsid w:val="602E4F74"/>
    <w:rsid w:val="603418A5"/>
    <w:rsid w:val="60366D51"/>
    <w:rsid w:val="604D4C6F"/>
    <w:rsid w:val="60936B26"/>
    <w:rsid w:val="60A457EB"/>
    <w:rsid w:val="60A74497"/>
    <w:rsid w:val="60A96349"/>
    <w:rsid w:val="60B61030"/>
    <w:rsid w:val="60BE1C9B"/>
    <w:rsid w:val="60C356C4"/>
    <w:rsid w:val="60E92BEA"/>
    <w:rsid w:val="60FF41BB"/>
    <w:rsid w:val="61020C7F"/>
    <w:rsid w:val="6110461A"/>
    <w:rsid w:val="612B3202"/>
    <w:rsid w:val="612C0D28"/>
    <w:rsid w:val="6138147B"/>
    <w:rsid w:val="61406582"/>
    <w:rsid w:val="614904C7"/>
    <w:rsid w:val="61543299"/>
    <w:rsid w:val="61592960"/>
    <w:rsid w:val="615A5A4D"/>
    <w:rsid w:val="61706E67"/>
    <w:rsid w:val="61AC41D6"/>
    <w:rsid w:val="61B50223"/>
    <w:rsid w:val="61D70DF9"/>
    <w:rsid w:val="61D77A00"/>
    <w:rsid w:val="61EE148D"/>
    <w:rsid w:val="621B3277"/>
    <w:rsid w:val="6228211F"/>
    <w:rsid w:val="6229771A"/>
    <w:rsid w:val="622C555D"/>
    <w:rsid w:val="623B7475"/>
    <w:rsid w:val="62487DE4"/>
    <w:rsid w:val="626478C2"/>
    <w:rsid w:val="626529F4"/>
    <w:rsid w:val="626C4988"/>
    <w:rsid w:val="62854B94"/>
    <w:rsid w:val="62E224E8"/>
    <w:rsid w:val="62FE497B"/>
    <w:rsid w:val="62FF03D9"/>
    <w:rsid w:val="62FF64C2"/>
    <w:rsid w:val="630E4B89"/>
    <w:rsid w:val="6313016A"/>
    <w:rsid w:val="631A52DC"/>
    <w:rsid w:val="63352116"/>
    <w:rsid w:val="63377DE5"/>
    <w:rsid w:val="633C769A"/>
    <w:rsid w:val="63452A53"/>
    <w:rsid w:val="635B58F5"/>
    <w:rsid w:val="637531A0"/>
    <w:rsid w:val="63966FB4"/>
    <w:rsid w:val="63973036"/>
    <w:rsid w:val="639B6291"/>
    <w:rsid w:val="639C2D33"/>
    <w:rsid w:val="63A105E6"/>
    <w:rsid w:val="63AD6150"/>
    <w:rsid w:val="63C96D02"/>
    <w:rsid w:val="63D36046"/>
    <w:rsid w:val="63D37287"/>
    <w:rsid w:val="63D6255C"/>
    <w:rsid w:val="63E61F5F"/>
    <w:rsid w:val="63F00811"/>
    <w:rsid w:val="63F657AA"/>
    <w:rsid w:val="64124205"/>
    <w:rsid w:val="64144421"/>
    <w:rsid w:val="643A7DF2"/>
    <w:rsid w:val="644D7933"/>
    <w:rsid w:val="645152C2"/>
    <w:rsid w:val="64607667"/>
    <w:rsid w:val="64800394"/>
    <w:rsid w:val="648814BB"/>
    <w:rsid w:val="64975171"/>
    <w:rsid w:val="64990483"/>
    <w:rsid w:val="64A15589"/>
    <w:rsid w:val="64AA0614"/>
    <w:rsid w:val="64AB4ABB"/>
    <w:rsid w:val="64BE5FF1"/>
    <w:rsid w:val="64C549E2"/>
    <w:rsid w:val="64D4770D"/>
    <w:rsid w:val="64E831B8"/>
    <w:rsid w:val="64EA2425"/>
    <w:rsid w:val="64F1206D"/>
    <w:rsid w:val="65031DA0"/>
    <w:rsid w:val="65220A06"/>
    <w:rsid w:val="65341D0F"/>
    <w:rsid w:val="65384140"/>
    <w:rsid w:val="653A1C66"/>
    <w:rsid w:val="65426D6C"/>
    <w:rsid w:val="654B0EF9"/>
    <w:rsid w:val="65540C76"/>
    <w:rsid w:val="656E7B61"/>
    <w:rsid w:val="65707FBA"/>
    <w:rsid w:val="657753A5"/>
    <w:rsid w:val="657A5833"/>
    <w:rsid w:val="65812DF0"/>
    <w:rsid w:val="65842EE1"/>
    <w:rsid w:val="659B022A"/>
    <w:rsid w:val="65A767B0"/>
    <w:rsid w:val="65AE3104"/>
    <w:rsid w:val="65B838A4"/>
    <w:rsid w:val="65C94D98"/>
    <w:rsid w:val="65D025CA"/>
    <w:rsid w:val="6602534E"/>
    <w:rsid w:val="66065FEC"/>
    <w:rsid w:val="660A5F17"/>
    <w:rsid w:val="66332DC3"/>
    <w:rsid w:val="6639006E"/>
    <w:rsid w:val="663C7C5F"/>
    <w:rsid w:val="663F7785"/>
    <w:rsid w:val="6646288C"/>
    <w:rsid w:val="664804B3"/>
    <w:rsid w:val="665E7BD6"/>
    <w:rsid w:val="66632EA0"/>
    <w:rsid w:val="66633E9A"/>
    <w:rsid w:val="66656C51"/>
    <w:rsid w:val="66664CDC"/>
    <w:rsid w:val="666B5E4F"/>
    <w:rsid w:val="668D3AA7"/>
    <w:rsid w:val="668D6304"/>
    <w:rsid w:val="669C6028"/>
    <w:rsid w:val="669F0689"/>
    <w:rsid w:val="66A87A0F"/>
    <w:rsid w:val="66B20509"/>
    <w:rsid w:val="66C50541"/>
    <w:rsid w:val="66C509D5"/>
    <w:rsid w:val="66DA2CB3"/>
    <w:rsid w:val="66DF3B52"/>
    <w:rsid w:val="66F40793"/>
    <w:rsid w:val="6717038D"/>
    <w:rsid w:val="671706D3"/>
    <w:rsid w:val="672F48CC"/>
    <w:rsid w:val="6730396A"/>
    <w:rsid w:val="67346B89"/>
    <w:rsid w:val="6751773B"/>
    <w:rsid w:val="677B5B6F"/>
    <w:rsid w:val="67801EB9"/>
    <w:rsid w:val="67A71109"/>
    <w:rsid w:val="67C76B2D"/>
    <w:rsid w:val="67CE0D8B"/>
    <w:rsid w:val="67EE2A60"/>
    <w:rsid w:val="68036CFD"/>
    <w:rsid w:val="681A38D9"/>
    <w:rsid w:val="68324E76"/>
    <w:rsid w:val="6839795B"/>
    <w:rsid w:val="683E5252"/>
    <w:rsid w:val="68456C28"/>
    <w:rsid w:val="684C67E9"/>
    <w:rsid w:val="685118DE"/>
    <w:rsid w:val="685E101E"/>
    <w:rsid w:val="688233FF"/>
    <w:rsid w:val="68883E6D"/>
    <w:rsid w:val="68AD6BF3"/>
    <w:rsid w:val="68D56A00"/>
    <w:rsid w:val="68DA1F54"/>
    <w:rsid w:val="68EB078F"/>
    <w:rsid w:val="69280C5E"/>
    <w:rsid w:val="693A3226"/>
    <w:rsid w:val="693E4935"/>
    <w:rsid w:val="694D54E1"/>
    <w:rsid w:val="699944EC"/>
    <w:rsid w:val="69995724"/>
    <w:rsid w:val="69B47EE5"/>
    <w:rsid w:val="69C4686C"/>
    <w:rsid w:val="6A176F2F"/>
    <w:rsid w:val="6A23687A"/>
    <w:rsid w:val="6A240036"/>
    <w:rsid w:val="6A372756"/>
    <w:rsid w:val="6A3B19C7"/>
    <w:rsid w:val="6A4B5F33"/>
    <w:rsid w:val="6A577BBA"/>
    <w:rsid w:val="6A590439"/>
    <w:rsid w:val="6A597D4C"/>
    <w:rsid w:val="6A680FC7"/>
    <w:rsid w:val="6A880A74"/>
    <w:rsid w:val="6A942216"/>
    <w:rsid w:val="6A9B0075"/>
    <w:rsid w:val="6AC51D73"/>
    <w:rsid w:val="6AC82C33"/>
    <w:rsid w:val="6AD67F71"/>
    <w:rsid w:val="6AE213F9"/>
    <w:rsid w:val="6AE85CC0"/>
    <w:rsid w:val="6AF7771D"/>
    <w:rsid w:val="6B016D82"/>
    <w:rsid w:val="6B036F9E"/>
    <w:rsid w:val="6B311795"/>
    <w:rsid w:val="6B4D0219"/>
    <w:rsid w:val="6BA17867"/>
    <w:rsid w:val="6BA8544F"/>
    <w:rsid w:val="6BB141CE"/>
    <w:rsid w:val="6BBA58AE"/>
    <w:rsid w:val="6BBE4C73"/>
    <w:rsid w:val="6BD45513"/>
    <w:rsid w:val="6BEF0C80"/>
    <w:rsid w:val="6BF41DBA"/>
    <w:rsid w:val="6C102618"/>
    <w:rsid w:val="6C1D408F"/>
    <w:rsid w:val="6C1F3963"/>
    <w:rsid w:val="6C1F5711"/>
    <w:rsid w:val="6C2A0D97"/>
    <w:rsid w:val="6C3664AD"/>
    <w:rsid w:val="6C3D203B"/>
    <w:rsid w:val="6C477211"/>
    <w:rsid w:val="6C62746F"/>
    <w:rsid w:val="6C7B0D4F"/>
    <w:rsid w:val="6C7C7008"/>
    <w:rsid w:val="6C841A18"/>
    <w:rsid w:val="6CA36342"/>
    <w:rsid w:val="6CAB3449"/>
    <w:rsid w:val="6CAE2F39"/>
    <w:rsid w:val="6CAF118B"/>
    <w:rsid w:val="6CB22A29"/>
    <w:rsid w:val="6CBA18DE"/>
    <w:rsid w:val="6CBD0545"/>
    <w:rsid w:val="6CC30793"/>
    <w:rsid w:val="6CC37BAF"/>
    <w:rsid w:val="6CC73DF6"/>
    <w:rsid w:val="6CE13277"/>
    <w:rsid w:val="6CEA6058"/>
    <w:rsid w:val="6CEC1814"/>
    <w:rsid w:val="6CF92FDB"/>
    <w:rsid w:val="6D0F2115"/>
    <w:rsid w:val="6D237483"/>
    <w:rsid w:val="6D3173EA"/>
    <w:rsid w:val="6D385E21"/>
    <w:rsid w:val="6D737889"/>
    <w:rsid w:val="6D787B59"/>
    <w:rsid w:val="6D7F4662"/>
    <w:rsid w:val="6D832E39"/>
    <w:rsid w:val="6D8A7542"/>
    <w:rsid w:val="6D916E4E"/>
    <w:rsid w:val="6DB3108B"/>
    <w:rsid w:val="6DBD5004"/>
    <w:rsid w:val="6DC63E68"/>
    <w:rsid w:val="6DCF4F15"/>
    <w:rsid w:val="6DD447A6"/>
    <w:rsid w:val="6DEF4626"/>
    <w:rsid w:val="6E066FBB"/>
    <w:rsid w:val="6E1152C9"/>
    <w:rsid w:val="6E531FEA"/>
    <w:rsid w:val="6E5C6B75"/>
    <w:rsid w:val="6E6D037E"/>
    <w:rsid w:val="6E95214E"/>
    <w:rsid w:val="6E9B7282"/>
    <w:rsid w:val="6EA3225C"/>
    <w:rsid w:val="6EA84CF4"/>
    <w:rsid w:val="6EAC10F7"/>
    <w:rsid w:val="6EB135A6"/>
    <w:rsid w:val="6ECB7DD2"/>
    <w:rsid w:val="6EE747F2"/>
    <w:rsid w:val="6F003A11"/>
    <w:rsid w:val="6F0A08FB"/>
    <w:rsid w:val="6F153111"/>
    <w:rsid w:val="6F3B3D99"/>
    <w:rsid w:val="6F415A91"/>
    <w:rsid w:val="6F5479EB"/>
    <w:rsid w:val="6F5558BD"/>
    <w:rsid w:val="6F5C177F"/>
    <w:rsid w:val="6F5E47A3"/>
    <w:rsid w:val="6F6373A3"/>
    <w:rsid w:val="6F6B6EC0"/>
    <w:rsid w:val="6F866FBD"/>
    <w:rsid w:val="6F870169"/>
    <w:rsid w:val="6F8B1310"/>
    <w:rsid w:val="6F914B78"/>
    <w:rsid w:val="6F927913"/>
    <w:rsid w:val="6F9D176F"/>
    <w:rsid w:val="6F9E1043"/>
    <w:rsid w:val="6FA13625"/>
    <w:rsid w:val="6FA77FDB"/>
    <w:rsid w:val="6FBB1BF5"/>
    <w:rsid w:val="6FBB5193"/>
    <w:rsid w:val="6FDE7692"/>
    <w:rsid w:val="6FE3114C"/>
    <w:rsid w:val="6FE77690"/>
    <w:rsid w:val="6FE949B4"/>
    <w:rsid w:val="6FF6159B"/>
    <w:rsid w:val="6FF8081F"/>
    <w:rsid w:val="70032313"/>
    <w:rsid w:val="70057314"/>
    <w:rsid w:val="700A492A"/>
    <w:rsid w:val="701049D0"/>
    <w:rsid w:val="701653C9"/>
    <w:rsid w:val="70195AED"/>
    <w:rsid w:val="702F13E2"/>
    <w:rsid w:val="70335C2F"/>
    <w:rsid w:val="704C1556"/>
    <w:rsid w:val="705D5373"/>
    <w:rsid w:val="707D50FC"/>
    <w:rsid w:val="707E0FD5"/>
    <w:rsid w:val="70867402"/>
    <w:rsid w:val="70A408DB"/>
    <w:rsid w:val="70A703CB"/>
    <w:rsid w:val="70A95654"/>
    <w:rsid w:val="70C312D3"/>
    <w:rsid w:val="70D43718"/>
    <w:rsid w:val="70F73101"/>
    <w:rsid w:val="7116172E"/>
    <w:rsid w:val="71241D10"/>
    <w:rsid w:val="712437CA"/>
    <w:rsid w:val="712D0854"/>
    <w:rsid w:val="713B389B"/>
    <w:rsid w:val="7142463B"/>
    <w:rsid w:val="71601B2E"/>
    <w:rsid w:val="71910D2E"/>
    <w:rsid w:val="71AC2056"/>
    <w:rsid w:val="71C1345D"/>
    <w:rsid w:val="71CB2462"/>
    <w:rsid w:val="71D445CE"/>
    <w:rsid w:val="71DA38CD"/>
    <w:rsid w:val="71E25B41"/>
    <w:rsid w:val="71F650B9"/>
    <w:rsid w:val="720F6001"/>
    <w:rsid w:val="72473CB6"/>
    <w:rsid w:val="72686E3D"/>
    <w:rsid w:val="727A26CE"/>
    <w:rsid w:val="72983176"/>
    <w:rsid w:val="72AB51FE"/>
    <w:rsid w:val="72BE2D27"/>
    <w:rsid w:val="72D92A8F"/>
    <w:rsid w:val="72DA2EC0"/>
    <w:rsid w:val="72F739A7"/>
    <w:rsid w:val="73016068"/>
    <w:rsid w:val="73504D4A"/>
    <w:rsid w:val="7363682B"/>
    <w:rsid w:val="73816CB2"/>
    <w:rsid w:val="73893830"/>
    <w:rsid w:val="73A125FD"/>
    <w:rsid w:val="73A3604A"/>
    <w:rsid w:val="73C03C7E"/>
    <w:rsid w:val="73C81640"/>
    <w:rsid w:val="73CD6A9A"/>
    <w:rsid w:val="73DD6D17"/>
    <w:rsid w:val="73E2776E"/>
    <w:rsid w:val="73F52103"/>
    <w:rsid w:val="73FE0302"/>
    <w:rsid w:val="74022067"/>
    <w:rsid w:val="74097116"/>
    <w:rsid w:val="740A4EF9"/>
    <w:rsid w:val="740A7DB8"/>
    <w:rsid w:val="740E54D1"/>
    <w:rsid w:val="741B5358"/>
    <w:rsid w:val="742170E9"/>
    <w:rsid w:val="74511357"/>
    <w:rsid w:val="745B4F58"/>
    <w:rsid w:val="746F1200"/>
    <w:rsid w:val="74784559"/>
    <w:rsid w:val="748527D2"/>
    <w:rsid w:val="74921493"/>
    <w:rsid w:val="749E5641"/>
    <w:rsid w:val="74A509B1"/>
    <w:rsid w:val="74B01B4A"/>
    <w:rsid w:val="74CA3328"/>
    <w:rsid w:val="74DF4B7F"/>
    <w:rsid w:val="74DF4EF4"/>
    <w:rsid w:val="74F62CED"/>
    <w:rsid w:val="74F83595"/>
    <w:rsid w:val="7510653F"/>
    <w:rsid w:val="75120509"/>
    <w:rsid w:val="75133BF1"/>
    <w:rsid w:val="7518727D"/>
    <w:rsid w:val="752173ED"/>
    <w:rsid w:val="752217A7"/>
    <w:rsid w:val="75355FA6"/>
    <w:rsid w:val="75370EA5"/>
    <w:rsid w:val="7538094B"/>
    <w:rsid w:val="754730F9"/>
    <w:rsid w:val="754937FF"/>
    <w:rsid w:val="75502B1F"/>
    <w:rsid w:val="75544BB9"/>
    <w:rsid w:val="75752A67"/>
    <w:rsid w:val="75D35377"/>
    <w:rsid w:val="75F93477"/>
    <w:rsid w:val="76063D02"/>
    <w:rsid w:val="762D1373"/>
    <w:rsid w:val="7631116A"/>
    <w:rsid w:val="76312C11"/>
    <w:rsid w:val="76342FC2"/>
    <w:rsid w:val="76345B3A"/>
    <w:rsid w:val="764346F2"/>
    <w:rsid w:val="76454D95"/>
    <w:rsid w:val="76544B51"/>
    <w:rsid w:val="767317AC"/>
    <w:rsid w:val="7686064F"/>
    <w:rsid w:val="769474D0"/>
    <w:rsid w:val="769E4F43"/>
    <w:rsid w:val="76B858B5"/>
    <w:rsid w:val="76BF021D"/>
    <w:rsid w:val="76DF0673"/>
    <w:rsid w:val="77176354"/>
    <w:rsid w:val="773310E1"/>
    <w:rsid w:val="773D3F97"/>
    <w:rsid w:val="774910E8"/>
    <w:rsid w:val="774950AA"/>
    <w:rsid w:val="774A0F8C"/>
    <w:rsid w:val="774A385E"/>
    <w:rsid w:val="77535F52"/>
    <w:rsid w:val="77951A25"/>
    <w:rsid w:val="77960CE5"/>
    <w:rsid w:val="77CB650B"/>
    <w:rsid w:val="77CC2A1C"/>
    <w:rsid w:val="77CE4490"/>
    <w:rsid w:val="77E67A2B"/>
    <w:rsid w:val="78042DEB"/>
    <w:rsid w:val="78175E36"/>
    <w:rsid w:val="78261305"/>
    <w:rsid w:val="784529A4"/>
    <w:rsid w:val="784974F5"/>
    <w:rsid w:val="784B19A6"/>
    <w:rsid w:val="78540E39"/>
    <w:rsid w:val="78681083"/>
    <w:rsid w:val="788B24B1"/>
    <w:rsid w:val="789079E5"/>
    <w:rsid w:val="7891016B"/>
    <w:rsid w:val="78A04C44"/>
    <w:rsid w:val="78C338C8"/>
    <w:rsid w:val="78E72828"/>
    <w:rsid w:val="78EA7B9F"/>
    <w:rsid w:val="790E0E19"/>
    <w:rsid w:val="79224F56"/>
    <w:rsid w:val="79336CA0"/>
    <w:rsid w:val="793A7966"/>
    <w:rsid w:val="793B1C09"/>
    <w:rsid w:val="7947274B"/>
    <w:rsid w:val="79BA79F3"/>
    <w:rsid w:val="79BB215E"/>
    <w:rsid w:val="79D87646"/>
    <w:rsid w:val="79E82BC7"/>
    <w:rsid w:val="79F3642F"/>
    <w:rsid w:val="7A1067EC"/>
    <w:rsid w:val="7A192CE7"/>
    <w:rsid w:val="7A2E2EA3"/>
    <w:rsid w:val="7A3007C8"/>
    <w:rsid w:val="7A3231AD"/>
    <w:rsid w:val="7A460C55"/>
    <w:rsid w:val="7A4A77F3"/>
    <w:rsid w:val="7A5A72EE"/>
    <w:rsid w:val="7A844288"/>
    <w:rsid w:val="7AA82540"/>
    <w:rsid w:val="7AAA2F92"/>
    <w:rsid w:val="7AAF2356"/>
    <w:rsid w:val="7AB931D5"/>
    <w:rsid w:val="7ABA7AA9"/>
    <w:rsid w:val="7AD63D87"/>
    <w:rsid w:val="7ADC02AF"/>
    <w:rsid w:val="7AE56AF0"/>
    <w:rsid w:val="7B002DC3"/>
    <w:rsid w:val="7B080E99"/>
    <w:rsid w:val="7B0C23FF"/>
    <w:rsid w:val="7B110428"/>
    <w:rsid w:val="7B113011"/>
    <w:rsid w:val="7B205002"/>
    <w:rsid w:val="7B220D7A"/>
    <w:rsid w:val="7B2F5349"/>
    <w:rsid w:val="7B5666FB"/>
    <w:rsid w:val="7B5C232E"/>
    <w:rsid w:val="7B5E12BB"/>
    <w:rsid w:val="7B605171"/>
    <w:rsid w:val="7B637C47"/>
    <w:rsid w:val="7BA14395"/>
    <w:rsid w:val="7BA43E85"/>
    <w:rsid w:val="7BBF4208"/>
    <w:rsid w:val="7BC0312E"/>
    <w:rsid w:val="7BC62E25"/>
    <w:rsid w:val="7BD02203"/>
    <w:rsid w:val="7BD22006"/>
    <w:rsid w:val="7BE349AD"/>
    <w:rsid w:val="7BF5023D"/>
    <w:rsid w:val="7BFC0690"/>
    <w:rsid w:val="7BFE17E7"/>
    <w:rsid w:val="7C013085"/>
    <w:rsid w:val="7C0E2B1C"/>
    <w:rsid w:val="7C0E57A2"/>
    <w:rsid w:val="7C151079"/>
    <w:rsid w:val="7C2253BC"/>
    <w:rsid w:val="7C2E374F"/>
    <w:rsid w:val="7C4756C9"/>
    <w:rsid w:val="7C582C3F"/>
    <w:rsid w:val="7C593EE8"/>
    <w:rsid w:val="7C753C13"/>
    <w:rsid w:val="7C7A6994"/>
    <w:rsid w:val="7C855A65"/>
    <w:rsid w:val="7C9932BE"/>
    <w:rsid w:val="7C9B286D"/>
    <w:rsid w:val="7C9B7FF0"/>
    <w:rsid w:val="7CB53251"/>
    <w:rsid w:val="7CB62D19"/>
    <w:rsid w:val="7CD25682"/>
    <w:rsid w:val="7CD93821"/>
    <w:rsid w:val="7CD95805"/>
    <w:rsid w:val="7D13314E"/>
    <w:rsid w:val="7D230DDA"/>
    <w:rsid w:val="7D365DD8"/>
    <w:rsid w:val="7D3A23FC"/>
    <w:rsid w:val="7D625FC7"/>
    <w:rsid w:val="7D650CA3"/>
    <w:rsid w:val="7D6A0419"/>
    <w:rsid w:val="7D6B7727"/>
    <w:rsid w:val="7D7A5D33"/>
    <w:rsid w:val="7DB12889"/>
    <w:rsid w:val="7DB52379"/>
    <w:rsid w:val="7DBC3708"/>
    <w:rsid w:val="7DD018F6"/>
    <w:rsid w:val="7DD4016C"/>
    <w:rsid w:val="7DEE5D3D"/>
    <w:rsid w:val="7E167D92"/>
    <w:rsid w:val="7E1A50EB"/>
    <w:rsid w:val="7E1D2CB4"/>
    <w:rsid w:val="7E222BD7"/>
    <w:rsid w:val="7E24305B"/>
    <w:rsid w:val="7E290672"/>
    <w:rsid w:val="7E4266E2"/>
    <w:rsid w:val="7E576F8D"/>
    <w:rsid w:val="7E6C2A49"/>
    <w:rsid w:val="7E6D4A02"/>
    <w:rsid w:val="7E722A66"/>
    <w:rsid w:val="7E794FBB"/>
    <w:rsid w:val="7E806AA4"/>
    <w:rsid w:val="7E8F4979"/>
    <w:rsid w:val="7E9C305C"/>
    <w:rsid w:val="7EA06B86"/>
    <w:rsid w:val="7EA26042"/>
    <w:rsid w:val="7EAF6879"/>
    <w:rsid w:val="7EB45D48"/>
    <w:rsid w:val="7EC17031"/>
    <w:rsid w:val="7EEA7E01"/>
    <w:rsid w:val="7F0417A2"/>
    <w:rsid w:val="7F360FA8"/>
    <w:rsid w:val="7F3D43D5"/>
    <w:rsid w:val="7F427C3D"/>
    <w:rsid w:val="7F517E80"/>
    <w:rsid w:val="7F673755"/>
    <w:rsid w:val="7F7211CD"/>
    <w:rsid w:val="7F8B3961"/>
    <w:rsid w:val="7F8F3102"/>
    <w:rsid w:val="7F9C0E05"/>
    <w:rsid w:val="7F9F140C"/>
    <w:rsid w:val="7FA76140"/>
    <w:rsid w:val="7FC17096"/>
    <w:rsid w:val="7FE505C8"/>
    <w:rsid w:val="7FE82E11"/>
    <w:rsid w:val="7FF970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qFormat="1" w:unhideWhenUsed="0" w:uiPriority="39"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qFormat="1" w:unhideWhenUsed="0" w:uiPriority="99"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qFormat="1"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53"/>
    <w:qFormat/>
    <w:uiPriority w:val="0"/>
    <w:pPr>
      <w:keepNext/>
      <w:keepLines/>
      <w:spacing w:before="340" w:after="330" w:line="578" w:lineRule="auto"/>
      <w:outlineLvl w:val="0"/>
    </w:pPr>
    <w:rPr>
      <w:b/>
      <w:bCs/>
      <w:kern w:val="44"/>
      <w:sz w:val="44"/>
      <w:szCs w:val="44"/>
    </w:rPr>
  </w:style>
  <w:style w:type="paragraph" w:styleId="3">
    <w:name w:val="heading 2"/>
    <w:basedOn w:val="1"/>
    <w:next w:val="4"/>
    <w:qFormat/>
    <w:uiPriority w:val="0"/>
    <w:pPr>
      <w:keepNext/>
      <w:keepLines/>
      <w:numPr>
        <w:ilvl w:val="1"/>
        <w:numId w:val="1"/>
      </w:numPr>
      <w:adjustRightInd w:val="0"/>
      <w:spacing w:line="360" w:lineRule="atLeast"/>
      <w:textAlignment w:val="baseline"/>
      <w:outlineLvl w:val="1"/>
    </w:pPr>
    <w:rPr>
      <w:kern w:val="0"/>
      <w:sz w:val="24"/>
      <w:szCs w:val="20"/>
    </w:rPr>
  </w:style>
  <w:style w:type="paragraph" w:styleId="5">
    <w:name w:val="heading 3"/>
    <w:basedOn w:val="1"/>
    <w:next w:val="1"/>
    <w:qFormat/>
    <w:uiPriority w:val="0"/>
    <w:pPr>
      <w:keepNext/>
      <w:keepLines/>
      <w:spacing w:before="260" w:after="260" w:line="416" w:lineRule="atLeast"/>
      <w:textAlignment w:val="baseline"/>
      <w:outlineLvl w:val="2"/>
    </w:pPr>
    <w:rPr>
      <w:b/>
      <w:bCs/>
      <w:color w:val="000000"/>
      <w:sz w:val="32"/>
      <w:szCs w:val="32"/>
      <w:u w:color="000000"/>
    </w:rPr>
  </w:style>
  <w:style w:type="paragraph" w:styleId="6">
    <w:name w:val="heading 4"/>
    <w:basedOn w:val="1"/>
    <w:next w:val="1"/>
    <w:link w:val="54"/>
    <w:qFormat/>
    <w:uiPriority w:val="0"/>
    <w:pPr>
      <w:keepNext/>
      <w:keepLines/>
      <w:widowControl/>
      <w:spacing w:before="280" w:after="290" w:line="376" w:lineRule="atLeast"/>
      <w:textAlignment w:val="baseline"/>
      <w:outlineLvl w:val="3"/>
    </w:pPr>
    <w:rPr>
      <w:rFonts w:ascii="Arial" w:hAnsi="Arial" w:eastAsia="黑体"/>
      <w:b/>
      <w:bCs/>
      <w:color w:val="000000"/>
      <w:kern w:val="0"/>
      <w:sz w:val="28"/>
      <w:szCs w:val="28"/>
      <w:u w:color="000000"/>
    </w:rPr>
  </w:style>
  <w:style w:type="paragraph" w:styleId="7">
    <w:name w:val="heading 5"/>
    <w:basedOn w:val="1"/>
    <w:next w:val="1"/>
    <w:link w:val="55"/>
    <w:qFormat/>
    <w:uiPriority w:val="0"/>
    <w:pPr>
      <w:keepNext/>
      <w:keepLines/>
      <w:spacing w:before="280" w:after="290" w:line="376" w:lineRule="auto"/>
      <w:outlineLvl w:val="4"/>
    </w:pPr>
    <w:rPr>
      <w:b/>
      <w:bCs/>
      <w:sz w:val="28"/>
      <w:szCs w:val="28"/>
    </w:rPr>
  </w:style>
  <w:style w:type="paragraph" w:styleId="8">
    <w:name w:val="heading 6"/>
    <w:basedOn w:val="1"/>
    <w:next w:val="1"/>
    <w:link w:val="56"/>
    <w:qFormat/>
    <w:uiPriority w:val="0"/>
    <w:pPr>
      <w:keepNext/>
      <w:keepLines/>
      <w:spacing w:before="240" w:after="64" w:line="320" w:lineRule="auto"/>
      <w:outlineLvl w:val="5"/>
    </w:pPr>
    <w:rPr>
      <w:rFonts w:ascii="Cambria" w:hAnsi="Cambria"/>
      <w:b/>
      <w:bCs/>
      <w:sz w:val="24"/>
    </w:rPr>
  </w:style>
  <w:style w:type="paragraph" w:styleId="9">
    <w:name w:val="heading 7"/>
    <w:basedOn w:val="1"/>
    <w:next w:val="1"/>
    <w:link w:val="57"/>
    <w:qFormat/>
    <w:uiPriority w:val="0"/>
    <w:pPr>
      <w:keepNext/>
      <w:keepLines/>
      <w:spacing w:before="240" w:after="64" w:line="320" w:lineRule="auto"/>
      <w:outlineLvl w:val="6"/>
    </w:pPr>
    <w:rPr>
      <w:b/>
      <w:bCs/>
      <w:sz w:val="24"/>
    </w:rPr>
  </w:style>
  <w:style w:type="character" w:default="1" w:styleId="36">
    <w:name w:val="Default Paragraph Font"/>
    <w:semiHidden/>
    <w:unhideWhenUsed/>
    <w:qFormat/>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adjustRightInd w:val="0"/>
      <w:spacing w:line="360" w:lineRule="atLeast"/>
      <w:ind w:firstLine="482"/>
      <w:textAlignment w:val="baseline"/>
    </w:pPr>
    <w:rPr>
      <w:kern w:val="0"/>
      <w:sz w:val="24"/>
      <w:szCs w:val="20"/>
    </w:rPr>
  </w:style>
  <w:style w:type="paragraph" w:styleId="10">
    <w:name w:val="toc 7"/>
    <w:basedOn w:val="1"/>
    <w:next w:val="1"/>
    <w:qFormat/>
    <w:uiPriority w:val="39"/>
    <w:pPr>
      <w:ind w:left="1260"/>
      <w:jc w:val="left"/>
    </w:pPr>
    <w:rPr>
      <w:sz w:val="18"/>
      <w:szCs w:val="18"/>
    </w:rPr>
  </w:style>
  <w:style w:type="paragraph" w:styleId="11">
    <w:name w:val="List Number 2"/>
    <w:basedOn w:val="1"/>
    <w:qFormat/>
    <w:uiPriority w:val="0"/>
    <w:pPr>
      <w:numPr>
        <w:ilvl w:val="0"/>
        <w:numId w:val="2"/>
      </w:numPr>
      <w:tabs>
        <w:tab w:val="left" w:pos="567"/>
      </w:tabs>
      <w:adjustRightInd w:val="0"/>
      <w:spacing w:line="300" w:lineRule="auto"/>
      <w:textAlignment w:val="baseline"/>
    </w:pPr>
    <w:rPr>
      <w:kern w:val="0"/>
      <w:sz w:val="28"/>
      <w:szCs w:val="20"/>
    </w:rPr>
  </w:style>
  <w:style w:type="paragraph" w:styleId="12">
    <w:name w:val="annotation text"/>
    <w:basedOn w:val="1"/>
    <w:link w:val="58"/>
    <w:qFormat/>
    <w:uiPriority w:val="0"/>
    <w:pPr>
      <w:jc w:val="left"/>
    </w:pPr>
  </w:style>
  <w:style w:type="paragraph" w:styleId="13">
    <w:name w:val="Body Text"/>
    <w:basedOn w:val="1"/>
    <w:next w:val="1"/>
    <w:semiHidden/>
    <w:qFormat/>
    <w:uiPriority w:val="0"/>
    <w:pPr>
      <w:spacing w:after="120"/>
    </w:pPr>
  </w:style>
  <w:style w:type="paragraph" w:styleId="14">
    <w:name w:val="Body Text Indent"/>
    <w:basedOn w:val="1"/>
    <w:next w:val="15"/>
    <w:link w:val="51"/>
    <w:qFormat/>
    <w:uiPriority w:val="0"/>
    <w:pPr>
      <w:spacing w:after="120"/>
      <w:ind w:left="200" w:leftChars="200"/>
    </w:pPr>
  </w:style>
  <w:style w:type="paragraph" w:styleId="15">
    <w:name w:val="envelope return"/>
    <w:basedOn w:val="1"/>
    <w:next w:val="10"/>
    <w:qFormat/>
    <w:uiPriority w:val="0"/>
    <w:pPr>
      <w:snapToGrid w:val="0"/>
    </w:pPr>
    <w:rPr>
      <w:rFonts w:ascii="Arial" w:hAnsi="Arial"/>
    </w:rPr>
  </w:style>
  <w:style w:type="paragraph" w:styleId="16">
    <w:name w:val="toc 3"/>
    <w:basedOn w:val="1"/>
    <w:next w:val="1"/>
    <w:qFormat/>
    <w:uiPriority w:val="39"/>
    <w:pPr>
      <w:tabs>
        <w:tab w:val="right" w:leader="dot" w:pos="9288"/>
      </w:tabs>
      <w:ind w:left="400" w:leftChars="400"/>
    </w:pPr>
    <w:rPr>
      <w:rFonts w:ascii="宋体"/>
    </w:rPr>
  </w:style>
  <w:style w:type="paragraph" w:styleId="17">
    <w:name w:val="Plain Text"/>
    <w:basedOn w:val="1"/>
    <w:next w:val="1"/>
    <w:link w:val="59"/>
    <w:qFormat/>
    <w:uiPriority w:val="99"/>
    <w:rPr>
      <w:rFonts w:ascii="宋体"/>
      <w:color w:val="000000"/>
      <w:szCs w:val="20"/>
      <w:u w:color="000000"/>
    </w:rPr>
  </w:style>
  <w:style w:type="paragraph" w:styleId="18">
    <w:name w:val="Date"/>
    <w:basedOn w:val="1"/>
    <w:next w:val="1"/>
    <w:link w:val="60"/>
    <w:qFormat/>
    <w:uiPriority w:val="0"/>
    <w:rPr>
      <w:rFonts w:ascii="Arial" w:hAnsi="Arial" w:eastAsia="仿宋_GB2312"/>
      <w:color w:val="000000"/>
      <w:sz w:val="32"/>
      <w:szCs w:val="20"/>
      <w:u w:color="000000"/>
    </w:rPr>
  </w:style>
  <w:style w:type="paragraph" w:styleId="19">
    <w:name w:val="Body Text Indent 2"/>
    <w:basedOn w:val="1"/>
    <w:link w:val="61"/>
    <w:qFormat/>
    <w:uiPriority w:val="0"/>
    <w:pPr>
      <w:spacing w:after="120" w:line="480" w:lineRule="auto"/>
      <w:ind w:left="420" w:leftChars="200"/>
    </w:pPr>
  </w:style>
  <w:style w:type="paragraph" w:styleId="20">
    <w:name w:val="endnote text"/>
    <w:basedOn w:val="1"/>
    <w:qFormat/>
    <w:uiPriority w:val="99"/>
    <w:pPr>
      <w:snapToGrid w:val="0"/>
    </w:pPr>
    <w:rPr>
      <w:rFonts w:ascii="仿宋" w:hAnsi="仿宋"/>
    </w:rPr>
  </w:style>
  <w:style w:type="paragraph" w:styleId="21">
    <w:name w:val="Balloon Text"/>
    <w:basedOn w:val="1"/>
    <w:link w:val="62"/>
    <w:qFormat/>
    <w:uiPriority w:val="0"/>
    <w:rPr>
      <w:sz w:val="18"/>
      <w:szCs w:val="18"/>
    </w:rPr>
  </w:style>
  <w:style w:type="paragraph" w:styleId="22">
    <w:name w:val="footer"/>
    <w:basedOn w:val="1"/>
    <w:link w:val="63"/>
    <w:qFormat/>
    <w:uiPriority w:val="0"/>
    <w:pPr>
      <w:tabs>
        <w:tab w:val="center" w:pos="4153"/>
        <w:tab w:val="right" w:pos="8306"/>
      </w:tabs>
      <w:snapToGrid w:val="0"/>
      <w:jc w:val="left"/>
    </w:pPr>
    <w:rPr>
      <w:sz w:val="18"/>
      <w:szCs w:val="18"/>
    </w:rPr>
  </w:style>
  <w:style w:type="paragraph" w:styleId="23">
    <w:name w:val="header"/>
    <w:basedOn w:val="1"/>
    <w:link w:val="64"/>
    <w:qFormat/>
    <w:uiPriority w:val="0"/>
    <w:pPr>
      <w:pBdr>
        <w:bottom w:val="single" w:color="auto" w:sz="6" w:space="1"/>
      </w:pBdr>
      <w:tabs>
        <w:tab w:val="center" w:pos="4153"/>
        <w:tab w:val="right" w:pos="8306"/>
      </w:tabs>
      <w:snapToGrid w:val="0"/>
      <w:jc w:val="center"/>
    </w:pPr>
    <w:rPr>
      <w:sz w:val="18"/>
      <w:szCs w:val="18"/>
    </w:rPr>
  </w:style>
  <w:style w:type="paragraph" w:styleId="24">
    <w:name w:val="toc 1"/>
    <w:basedOn w:val="1"/>
    <w:next w:val="1"/>
    <w:qFormat/>
    <w:uiPriority w:val="39"/>
  </w:style>
  <w:style w:type="paragraph" w:styleId="25">
    <w:name w:val="Subtitle"/>
    <w:basedOn w:val="1"/>
    <w:next w:val="1"/>
    <w:qFormat/>
    <w:uiPriority w:val="0"/>
    <w:pPr>
      <w:numPr>
        <w:ilvl w:val="0"/>
        <w:numId w:val="3"/>
      </w:numPr>
      <w:spacing w:line="360" w:lineRule="auto"/>
      <w:jc w:val="left"/>
      <w:outlineLvl w:val="1"/>
    </w:pPr>
    <w:rPr>
      <w:rFonts w:ascii="Calibri Light" w:hAnsi="Calibri Light"/>
      <w:bCs/>
      <w:kern w:val="28"/>
      <w:szCs w:val="32"/>
    </w:rPr>
  </w:style>
  <w:style w:type="paragraph" w:styleId="26">
    <w:name w:val="List"/>
    <w:basedOn w:val="1"/>
    <w:qFormat/>
    <w:uiPriority w:val="0"/>
    <w:pPr>
      <w:ind w:left="420" w:hanging="420"/>
    </w:pPr>
    <w:rPr>
      <w:rFonts w:ascii="Arial" w:hAnsi="Arial" w:eastAsia="楷体_GB2312"/>
      <w:sz w:val="28"/>
    </w:rPr>
  </w:style>
  <w:style w:type="paragraph" w:styleId="27">
    <w:name w:val="toc 2"/>
    <w:basedOn w:val="1"/>
    <w:next w:val="1"/>
    <w:qFormat/>
    <w:uiPriority w:val="39"/>
    <w:pPr>
      <w:ind w:left="200" w:leftChars="200"/>
    </w:pPr>
  </w:style>
  <w:style w:type="paragraph" w:styleId="28">
    <w:name w:val="Normal (Web)"/>
    <w:basedOn w:val="1"/>
    <w:next w:val="29"/>
    <w:qFormat/>
    <w:uiPriority w:val="0"/>
    <w:pPr>
      <w:widowControl/>
      <w:spacing w:before="100" w:beforeAutospacing="1" w:after="100" w:afterAutospacing="1"/>
      <w:jc w:val="left"/>
    </w:pPr>
    <w:rPr>
      <w:rFonts w:ascii="宋体" w:hAnsi="宋体" w:cs="宋体"/>
      <w:kern w:val="0"/>
      <w:sz w:val="24"/>
    </w:rPr>
  </w:style>
  <w:style w:type="paragraph" w:customStyle="1" w:styleId="29">
    <w:name w:val="正文文字 8"/>
    <w:basedOn w:val="1"/>
    <w:next w:val="1"/>
    <w:qFormat/>
    <w:uiPriority w:val="0"/>
    <w:pPr>
      <w:ind w:left="240"/>
    </w:pPr>
    <w:rPr>
      <w:sz w:val="16"/>
    </w:rPr>
  </w:style>
  <w:style w:type="paragraph" w:styleId="30">
    <w:name w:val="index 1"/>
    <w:basedOn w:val="1"/>
    <w:next w:val="1"/>
    <w:qFormat/>
    <w:uiPriority w:val="0"/>
    <w:pPr>
      <w:jc w:val="center"/>
    </w:pPr>
    <w:rPr>
      <w:rFonts w:ascii="Arial" w:hAnsi="Arial" w:eastAsia="Arial" w:cs="Arial"/>
      <w:b/>
      <w:bCs/>
      <w:sz w:val="28"/>
    </w:rPr>
  </w:style>
  <w:style w:type="paragraph" w:styleId="31">
    <w:name w:val="Title"/>
    <w:basedOn w:val="1"/>
    <w:next w:val="1"/>
    <w:qFormat/>
    <w:uiPriority w:val="0"/>
    <w:pPr>
      <w:numPr>
        <w:ilvl w:val="0"/>
        <w:numId w:val="4"/>
      </w:numPr>
      <w:spacing w:line="360" w:lineRule="auto"/>
      <w:jc w:val="left"/>
      <w:outlineLvl w:val="0"/>
    </w:pPr>
    <w:rPr>
      <w:rFonts w:ascii="Cambria" w:hAnsi="Cambria"/>
      <w:b/>
      <w:bCs/>
      <w:sz w:val="28"/>
      <w:szCs w:val="32"/>
    </w:rPr>
  </w:style>
  <w:style w:type="paragraph" w:styleId="32">
    <w:name w:val="annotation subject"/>
    <w:basedOn w:val="12"/>
    <w:next w:val="12"/>
    <w:link w:val="65"/>
    <w:qFormat/>
    <w:uiPriority w:val="0"/>
    <w:rPr>
      <w:b/>
      <w:bCs/>
    </w:rPr>
  </w:style>
  <w:style w:type="paragraph" w:styleId="33">
    <w:name w:val="Body Text First Indent 2"/>
    <w:basedOn w:val="14"/>
    <w:next w:val="1"/>
    <w:link w:val="52"/>
    <w:qFormat/>
    <w:uiPriority w:val="0"/>
    <w:pPr>
      <w:ind w:left="420" w:firstLine="420" w:firstLineChars="200"/>
    </w:pPr>
  </w:style>
  <w:style w:type="table" w:styleId="35">
    <w:name w:val="Table Grid"/>
    <w:basedOn w:val="3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7">
    <w:name w:val="Strong"/>
    <w:qFormat/>
    <w:uiPriority w:val="0"/>
    <w:rPr>
      <w:b/>
    </w:rPr>
  </w:style>
  <w:style w:type="character" w:styleId="38">
    <w:name w:val="page number"/>
    <w:qFormat/>
    <w:uiPriority w:val="0"/>
  </w:style>
  <w:style w:type="character" w:styleId="39">
    <w:name w:val="FollowedHyperlink"/>
    <w:qFormat/>
    <w:uiPriority w:val="0"/>
    <w:rPr>
      <w:color w:val="333333"/>
      <w:u w:val="none"/>
    </w:rPr>
  </w:style>
  <w:style w:type="character" w:styleId="40">
    <w:name w:val="Emphasis"/>
    <w:qFormat/>
    <w:uiPriority w:val="20"/>
    <w:rPr>
      <w:i/>
      <w:iCs/>
    </w:rPr>
  </w:style>
  <w:style w:type="character" w:styleId="41">
    <w:name w:val="HTML Definition"/>
    <w:qFormat/>
    <w:uiPriority w:val="0"/>
  </w:style>
  <w:style w:type="character" w:styleId="42">
    <w:name w:val="HTML Typewriter"/>
    <w:qFormat/>
    <w:uiPriority w:val="0"/>
    <w:rPr>
      <w:rFonts w:ascii="monospace" w:hAnsi="monospace" w:eastAsia="monospace" w:cs="monospace"/>
      <w:sz w:val="20"/>
    </w:rPr>
  </w:style>
  <w:style w:type="character" w:styleId="43">
    <w:name w:val="HTML Acronym"/>
    <w:qFormat/>
    <w:uiPriority w:val="0"/>
  </w:style>
  <w:style w:type="character" w:styleId="44">
    <w:name w:val="HTML Variable"/>
    <w:qFormat/>
    <w:uiPriority w:val="0"/>
  </w:style>
  <w:style w:type="character" w:styleId="45">
    <w:name w:val="Hyperlink"/>
    <w:qFormat/>
    <w:uiPriority w:val="99"/>
    <w:rPr>
      <w:color w:val="333333"/>
      <w:u w:val="none"/>
    </w:rPr>
  </w:style>
  <w:style w:type="character" w:styleId="46">
    <w:name w:val="HTML Code"/>
    <w:qFormat/>
    <w:uiPriority w:val="0"/>
    <w:rPr>
      <w:rFonts w:hint="default" w:ascii="monospace" w:hAnsi="monospace" w:eastAsia="monospace" w:cs="monospace"/>
      <w:sz w:val="20"/>
    </w:rPr>
  </w:style>
  <w:style w:type="character" w:styleId="47">
    <w:name w:val="annotation reference"/>
    <w:qFormat/>
    <w:uiPriority w:val="0"/>
    <w:rPr>
      <w:sz w:val="21"/>
      <w:szCs w:val="21"/>
    </w:rPr>
  </w:style>
  <w:style w:type="character" w:styleId="48">
    <w:name w:val="HTML Cite"/>
    <w:qFormat/>
    <w:uiPriority w:val="0"/>
  </w:style>
  <w:style w:type="character" w:styleId="49">
    <w:name w:val="HTML Keyboard"/>
    <w:qFormat/>
    <w:uiPriority w:val="0"/>
    <w:rPr>
      <w:rFonts w:hint="default" w:ascii="monospace" w:hAnsi="monospace" w:eastAsia="monospace" w:cs="monospace"/>
      <w:sz w:val="20"/>
    </w:rPr>
  </w:style>
  <w:style w:type="character" w:styleId="50">
    <w:name w:val="HTML Sample"/>
    <w:qFormat/>
    <w:uiPriority w:val="0"/>
    <w:rPr>
      <w:rFonts w:hint="default" w:ascii="monospace" w:hAnsi="monospace" w:eastAsia="monospace" w:cs="monospace"/>
    </w:rPr>
  </w:style>
  <w:style w:type="character" w:customStyle="1" w:styleId="51">
    <w:name w:val="正文文本缩进 Char"/>
    <w:link w:val="14"/>
    <w:qFormat/>
    <w:uiPriority w:val="0"/>
    <w:rPr>
      <w:kern w:val="2"/>
      <w:sz w:val="21"/>
      <w:szCs w:val="24"/>
    </w:rPr>
  </w:style>
  <w:style w:type="character" w:customStyle="1" w:styleId="52">
    <w:name w:val="正文首行缩进 2 Char"/>
    <w:link w:val="33"/>
    <w:qFormat/>
    <w:uiPriority w:val="0"/>
  </w:style>
  <w:style w:type="character" w:customStyle="1" w:styleId="53">
    <w:name w:val="标题 1 Char"/>
    <w:link w:val="2"/>
    <w:qFormat/>
    <w:uiPriority w:val="0"/>
    <w:rPr>
      <w:b/>
      <w:bCs/>
      <w:kern w:val="44"/>
      <w:sz w:val="44"/>
      <w:szCs w:val="44"/>
    </w:rPr>
  </w:style>
  <w:style w:type="character" w:customStyle="1" w:styleId="54">
    <w:name w:val="标题 4 Char"/>
    <w:link w:val="6"/>
    <w:qFormat/>
    <w:locked/>
    <w:uiPriority w:val="0"/>
    <w:rPr>
      <w:rFonts w:ascii="Arial" w:hAnsi="Arial" w:eastAsia="黑体"/>
      <w:b/>
      <w:bCs/>
      <w:color w:val="000000"/>
      <w:sz w:val="28"/>
      <w:szCs w:val="28"/>
      <w:u w:val="none" w:color="000000"/>
      <w:lang w:val="en-US" w:eastAsia="zh-CN" w:bidi="ar-SA"/>
    </w:rPr>
  </w:style>
  <w:style w:type="character" w:customStyle="1" w:styleId="55">
    <w:name w:val="标题 5 Char"/>
    <w:link w:val="7"/>
    <w:semiHidden/>
    <w:qFormat/>
    <w:uiPriority w:val="0"/>
    <w:rPr>
      <w:b/>
      <w:bCs/>
      <w:kern w:val="2"/>
      <w:sz w:val="28"/>
      <w:szCs w:val="28"/>
    </w:rPr>
  </w:style>
  <w:style w:type="character" w:customStyle="1" w:styleId="56">
    <w:name w:val="标题 6 Char"/>
    <w:link w:val="8"/>
    <w:semiHidden/>
    <w:qFormat/>
    <w:uiPriority w:val="0"/>
    <w:rPr>
      <w:rFonts w:ascii="Cambria" w:hAnsi="Cambria" w:eastAsia="宋体" w:cs="Times New Roman"/>
      <w:b/>
      <w:bCs/>
      <w:kern w:val="2"/>
      <w:sz w:val="24"/>
      <w:szCs w:val="24"/>
    </w:rPr>
  </w:style>
  <w:style w:type="character" w:customStyle="1" w:styleId="57">
    <w:name w:val="标题 7 Char"/>
    <w:link w:val="9"/>
    <w:semiHidden/>
    <w:qFormat/>
    <w:uiPriority w:val="0"/>
    <w:rPr>
      <w:b/>
      <w:bCs/>
      <w:kern w:val="2"/>
      <w:sz w:val="24"/>
      <w:szCs w:val="24"/>
    </w:rPr>
  </w:style>
  <w:style w:type="character" w:customStyle="1" w:styleId="58">
    <w:name w:val="批注文字 Char"/>
    <w:link w:val="12"/>
    <w:qFormat/>
    <w:uiPriority w:val="0"/>
    <w:rPr>
      <w:kern w:val="2"/>
      <w:sz w:val="21"/>
      <w:szCs w:val="24"/>
    </w:rPr>
  </w:style>
  <w:style w:type="character" w:customStyle="1" w:styleId="59">
    <w:name w:val="纯文本 Char"/>
    <w:link w:val="17"/>
    <w:qFormat/>
    <w:uiPriority w:val="99"/>
    <w:rPr>
      <w:rFonts w:ascii="宋体" w:eastAsia="宋体"/>
      <w:color w:val="000000"/>
      <w:kern w:val="2"/>
      <w:sz w:val="21"/>
      <w:u w:val="none" w:color="000000"/>
      <w:lang w:val="en-US" w:eastAsia="zh-CN" w:bidi="ar-SA"/>
    </w:rPr>
  </w:style>
  <w:style w:type="character" w:customStyle="1" w:styleId="60">
    <w:name w:val="日期 Char"/>
    <w:link w:val="18"/>
    <w:qFormat/>
    <w:uiPriority w:val="0"/>
    <w:rPr>
      <w:rFonts w:ascii="Arial" w:hAnsi="Arial" w:eastAsia="仿宋_GB2312"/>
      <w:color w:val="000000"/>
      <w:kern w:val="2"/>
      <w:sz w:val="32"/>
      <w:u w:val="none" w:color="000000"/>
    </w:rPr>
  </w:style>
  <w:style w:type="character" w:customStyle="1" w:styleId="61">
    <w:name w:val="正文文本缩进 2 Char"/>
    <w:link w:val="19"/>
    <w:qFormat/>
    <w:uiPriority w:val="0"/>
    <w:rPr>
      <w:kern w:val="2"/>
      <w:sz w:val="21"/>
      <w:szCs w:val="24"/>
    </w:rPr>
  </w:style>
  <w:style w:type="character" w:customStyle="1" w:styleId="62">
    <w:name w:val="批注框文本 Char"/>
    <w:link w:val="21"/>
    <w:qFormat/>
    <w:uiPriority w:val="0"/>
    <w:rPr>
      <w:kern w:val="2"/>
      <w:sz w:val="18"/>
      <w:szCs w:val="18"/>
    </w:rPr>
  </w:style>
  <w:style w:type="character" w:customStyle="1" w:styleId="63">
    <w:name w:val="页脚 Char"/>
    <w:link w:val="22"/>
    <w:qFormat/>
    <w:locked/>
    <w:uiPriority w:val="0"/>
    <w:rPr>
      <w:kern w:val="2"/>
      <w:sz w:val="18"/>
      <w:szCs w:val="18"/>
    </w:rPr>
  </w:style>
  <w:style w:type="character" w:customStyle="1" w:styleId="64">
    <w:name w:val="页眉 Char"/>
    <w:link w:val="23"/>
    <w:qFormat/>
    <w:locked/>
    <w:uiPriority w:val="0"/>
    <w:rPr>
      <w:kern w:val="2"/>
      <w:sz w:val="18"/>
      <w:szCs w:val="18"/>
    </w:rPr>
  </w:style>
  <w:style w:type="character" w:customStyle="1" w:styleId="65">
    <w:name w:val="批注主题 Char"/>
    <w:link w:val="32"/>
    <w:qFormat/>
    <w:uiPriority w:val="0"/>
    <w:rPr>
      <w:b/>
      <w:bCs/>
      <w:kern w:val="2"/>
      <w:sz w:val="21"/>
      <w:szCs w:val="24"/>
    </w:rPr>
  </w:style>
  <w:style w:type="character" w:customStyle="1" w:styleId="66">
    <w:name w:val="font121"/>
    <w:qFormat/>
    <w:uiPriority w:val="0"/>
    <w:rPr>
      <w:rFonts w:hint="eastAsia" w:ascii="宋体" w:hAnsi="宋体" w:eastAsia="宋体" w:cs="宋体"/>
      <w:color w:val="000000"/>
      <w:sz w:val="24"/>
      <w:szCs w:val="24"/>
      <w:u w:val="none"/>
    </w:rPr>
  </w:style>
  <w:style w:type="character" w:customStyle="1" w:styleId="67">
    <w:name w:val="font141"/>
    <w:qFormat/>
    <w:uiPriority w:val="0"/>
    <w:rPr>
      <w:rFonts w:ascii="Arial" w:hAnsi="Arial" w:cs="Arial"/>
      <w:color w:val="000000"/>
      <w:sz w:val="24"/>
      <w:szCs w:val="24"/>
      <w:u w:val="none"/>
    </w:rPr>
  </w:style>
  <w:style w:type="character" w:customStyle="1" w:styleId="68">
    <w:name w:val="_37aak"/>
    <w:qFormat/>
    <w:uiPriority w:val="0"/>
  </w:style>
  <w:style w:type="character" w:customStyle="1" w:styleId="69">
    <w:name w:val="图表 Char"/>
    <w:link w:val="70"/>
    <w:qFormat/>
    <w:uiPriority w:val="0"/>
    <w:rPr>
      <w:kern w:val="2"/>
      <w:sz w:val="21"/>
      <w:szCs w:val="21"/>
    </w:rPr>
  </w:style>
  <w:style w:type="paragraph" w:customStyle="1" w:styleId="70">
    <w:name w:val="图表"/>
    <w:basedOn w:val="1"/>
    <w:next w:val="1"/>
    <w:link w:val="69"/>
    <w:qFormat/>
    <w:uiPriority w:val="0"/>
    <w:pPr>
      <w:jc w:val="center"/>
    </w:pPr>
    <w:rPr>
      <w:szCs w:val="21"/>
    </w:rPr>
  </w:style>
  <w:style w:type="character" w:customStyle="1" w:styleId="71">
    <w:name w:val="font01"/>
    <w:qFormat/>
    <w:uiPriority w:val="0"/>
    <w:rPr>
      <w:rFonts w:hint="eastAsia" w:ascii="宋体" w:hAnsi="宋体" w:eastAsia="宋体" w:cs="宋体"/>
      <w:color w:val="000000"/>
      <w:sz w:val="22"/>
      <w:szCs w:val="22"/>
      <w:u w:val="none"/>
    </w:rPr>
  </w:style>
  <w:style w:type="character" w:customStyle="1" w:styleId="72">
    <w:name w:val="hover4"/>
    <w:qFormat/>
    <w:uiPriority w:val="0"/>
    <w:rPr>
      <w:color w:val="2590EB"/>
      <w:shd w:val="clear" w:color="auto" w:fill="E9F4FD"/>
    </w:rPr>
  </w:style>
  <w:style w:type="character" w:customStyle="1" w:styleId="73">
    <w:name w:val="font101"/>
    <w:qFormat/>
    <w:uiPriority w:val="0"/>
    <w:rPr>
      <w:rFonts w:hint="eastAsia" w:ascii="宋体" w:hAnsi="宋体" w:eastAsia="宋体" w:cs="宋体"/>
      <w:color w:val="000000"/>
      <w:sz w:val="18"/>
      <w:szCs w:val="18"/>
      <w:u w:val="none"/>
    </w:rPr>
  </w:style>
  <w:style w:type="character" w:customStyle="1" w:styleId="74">
    <w:name w:val="font161"/>
    <w:qFormat/>
    <w:uiPriority w:val="0"/>
    <w:rPr>
      <w:rFonts w:hint="eastAsia" w:ascii="宋体" w:hAnsi="宋体" w:eastAsia="宋体" w:cs="宋体"/>
      <w:b/>
      <w:bCs/>
      <w:color w:val="333333"/>
      <w:sz w:val="27"/>
      <w:szCs w:val="27"/>
      <w:u w:val="none"/>
    </w:rPr>
  </w:style>
  <w:style w:type="character" w:customStyle="1" w:styleId="75">
    <w:name w:val="first-child"/>
    <w:qFormat/>
    <w:uiPriority w:val="0"/>
  </w:style>
  <w:style w:type="character" w:customStyle="1" w:styleId="76">
    <w:name w:val="【正文】 Char"/>
    <w:link w:val="77"/>
    <w:qFormat/>
    <w:uiPriority w:val="0"/>
    <w:rPr>
      <w:rFonts w:cs="DokChampa"/>
      <w:kern w:val="2"/>
      <w:sz w:val="24"/>
      <w:szCs w:val="22"/>
    </w:rPr>
  </w:style>
  <w:style w:type="paragraph" w:customStyle="1" w:styleId="77">
    <w:name w:val="【正文】"/>
    <w:basedOn w:val="1"/>
    <w:link w:val="76"/>
    <w:qFormat/>
    <w:uiPriority w:val="0"/>
    <w:pPr>
      <w:spacing w:line="360" w:lineRule="auto"/>
      <w:ind w:firstLine="480" w:firstLineChars="200"/>
    </w:pPr>
    <w:rPr>
      <w:sz w:val="24"/>
      <w:szCs w:val="22"/>
    </w:rPr>
  </w:style>
  <w:style w:type="character" w:customStyle="1" w:styleId="78">
    <w:name w:val="font131"/>
    <w:qFormat/>
    <w:uiPriority w:val="0"/>
    <w:rPr>
      <w:rFonts w:ascii="仿宋" w:hAnsi="仿宋" w:eastAsia="仿宋" w:cs="仿宋"/>
      <w:color w:val="000000"/>
      <w:sz w:val="24"/>
      <w:szCs w:val="24"/>
      <w:u w:val="none"/>
    </w:rPr>
  </w:style>
  <w:style w:type="character" w:customStyle="1" w:styleId="79">
    <w:name w:val="font181"/>
    <w:qFormat/>
    <w:uiPriority w:val="0"/>
    <w:rPr>
      <w:rFonts w:hint="eastAsia" w:ascii="宋体" w:hAnsi="宋体" w:eastAsia="宋体" w:cs="宋体"/>
      <w:color w:val="1A66B3"/>
      <w:sz w:val="18"/>
      <w:szCs w:val="18"/>
      <w:u w:val="none"/>
    </w:rPr>
  </w:style>
  <w:style w:type="character" w:customStyle="1" w:styleId="80">
    <w:name w:val="hover3"/>
    <w:qFormat/>
    <w:uiPriority w:val="0"/>
  </w:style>
  <w:style w:type="character" w:customStyle="1" w:styleId="81">
    <w:name w:val="font112"/>
    <w:qFormat/>
    <w:uiPriority w:val="0"/>
    <w:rPr>
      <w:rFonts w:ascii="Verdana" w:hAnsi="Verdana" w:cs="Verdana"/>
      <w:color w:val="000000"/>
      <w:sz w:val="18"/>
      <w:szCs w:val="18"/>
      <w:u w:val="none"/>
    </w:rPr>
  </w:style>
  <w:style w:type="character" w:customStyle="1" w:styleId="82">
    <w:name w:val="font81"/>
    <w:qFormat/>
    <w:uiPriority w:val="0"/>
    <w:rPr>
      <w:rFonts w:hint="default" w:ascii="Verdana" w:hAnsi="Verdana" w:cs="Verdana"/>
      <w:color w:val="000000"/>
      <w:sz w:val="18"/>
      <w:szCs w:val="18"/>
      <w:u w:val="none"/>
    </w:rPr>
  </w:style>
  <w:style w:type="character" w:customStyle="1" w:styleId="83">
    <w:name w:val="hover"/>
    <w:qFormat/>
    <w:uiPriority w:val="0"/>
    <w:rPr>
      <w:color w:val="2590EB"/>
      <w:shd w:val="clear" w:color="auto" w:fill="E9F4FD"/>
    </w:rPr>
  </w:style>
  <w:style w:type="character" w:customStyle="1" w:styleId="84">
    <w:name w:val="font41"/>
    <w:qFormat/>
    <w:uiPriority w:val="0"/>
    <w:rPr>
      <w:rFonts w:hint="eastAsia" w:ascii="宋体" w:hAnsi="宋体" w:eastAsia="宋体" w:cs="宋体"/>
      <w:color w:val="000000"/>
      <w:sz w:val="22"/>
      <w:szCs w:val="22"/>
      <w:u w:val="none"/>
    </w:rPr>
  </w:style>
  <w:style w:type="character" w:customStyle="1" w:styleId="85">
    <w:name w:val="hover2"/>
    <w:qFormat/>
    <w:uiPriority w:val="0"/>
    <w:rPr>
      <w:color w:val="2590EB"/>
    </w:rPr>
  </w:style>
  <w:style w:type="character" w:customStyle="1" w:styleId="86">
    <w:name w:val="hover1"/>
    <w:qFormat/>
    <w:uiPriority w:val="0"/>
    <w:rPr>
      <w:color w:val="2590EB"/>
    </w:rPr>
  </w:style>
  <w:style w:type="character" w:customStyle="1" w:styleId="87">
    <w:name w:val="first-child1"/>
    <w:qFormat/>
    <w:uiPriority w:val="0"/>
  </w:style>
  <w:style w:type="character" w:customStyle="1" w:styleId="88">
    <w:name w:val="selected"/>
    <w:qFormat/>
    <w:uiPriority w:val="0"/>
    <w:rPr>
      <w:shd w:val="clear" w:color="auto" w:fill="B00006"/>
    </w:rPr>
  </w:style>
  <w:style w:type="character" w:customStyle="1" w:styleId="89">
    <w:name w:val="gpa"/>
    <w:qFormat/>
    <w:uiPriority w:val="0"/>
    <w:rPr>
      <w:rFonts w:ascii="Arial" w:hAnsi="Arial" w:cs="Arial"/>
      <w:sz w:val="15"/>
      <w:szCs w:val="15"/>
    </w:rPr>
  </w:style>
  <w:style w:type="character" w:customStyle="1" w:styleId="90">
    <w:name w:val="apple-converted-space"/>
    <w:qFormat/>
    <w:uiPriority w:val="0"/>
  </w:style>
  <w:style w:type="character" w:customStyle="1" w:styleId="91">
    <w:name w:val="列出段落 Char"/>
    <w:link w:val="92"/>
    <w:qFormat/>
    <w:locked/>
    <w:uiPriority w:val="0"/>
    <w:rPr>
      <w:rFonts w:ascii="Calibri" w:hAnsi="Calibri" w:eastAsia="宋体"/>
      <w:kern w:val="2"/>
      <w:sz w:val="21"/>
      <w:szCs w:val="22"/>
      <w:lang w:val="en-US" w:eastAsia="zh-CN" w:bidi="ar-SA"/>
    </w:rPr>
  </w:style>
  <w:style w:type="paragraph" w:customStyle="1" w:styleId="92">
    <w:name w:val="List Paragraph1"/>
    <w:basedOn w:val="1"/>
    <w:link w:val="91"/>
    <w:qFormat/>
    <w:uiPriority w:val="0"/>
    <w:pPr>
      <w:spacing w:line="312" w:lineRule="auto"/>
      <w:ind w:firstLine="420" w:firstLineChars="200"/>
    </w:pPr>
    <w:rPr>
      <w:rFonts w:ascii="Calibri" w:hAnsi="Calibri"/>
      <w:szCs w:val="22"/>
    </w:rPr>
  </w:style>
  <w:style w:type="character" w:customStyle="1" w:styleId="93">
    <w:name w:val="displayarti"/>
    <w:qFormat/>
    <w:uiPriority w:val="0"/>
    <w:rPr>
      <w:color w:val="FFFFFF"/>
      <w:shd w:val="clear" w:color="auto" w:fill="A00000"/>
    </w:rPr>
  </w:style>
  <w:style w:type="character" w:customStyle="1" w:styleId="94">
    <w:name w:val="正文首行缩进 2 Char1"/>
    <w:qFormat/>
    <w:uiPriority w:val="0"/>
  </w:style>
  <w:style w:type="character" w:customStyle="1" w:styleId="95">
    <w:name w:val="layui-this"/>
    <w:qFormat/>
    <w:uiPriority w:val="0"/>
    <w:rPr>
      <w:bdr w:val="single" w:color="EEEEEE" w:sz="6" w:space="0"/>
      <w:shd w:val="clear" w:color="auto" w:fill="FFFFFF"/>
    </w:rPr>
  </w:style>
  <w:style w:type="character" w:customStyle="1" w:styleId="96">
    <w:name w:val="font151"/>
    <w:qFormat/>
    <w:uiPriority w:val="0"/>
    <w:rPr>
      <w:rFonts w:hint="default" w:ascii="Verdana" w:hAnsi="Verdana" w:cs="Verdana"/>
      <w:b/>
      <w:bCs/>
      <w:color w:val="333333"/>
      <w:sz w:val="27"/>
      <w:szCs w:val="27"/>
      <w:u w:val="none"/>
    </w:rPr>
  </w:style>
  <w:style w:type="character" w:customStyle="1" w:styleId="97">
    <w:name w:val="font171"/>
    <w:qFormat/>
    <w:uiPriority w:val="0"/>
    <w:rPr>
      <w:rFonts w:hint="eastAsia" w:ascii="宋体" w:hAnsi="宋体" w:eastAsia="宋体" w:cs="宋体"/>
      <w:color w:val="646464"/>
      <w:sz w:val="18"/>
      <w:szCs w:val="18"/>
      <w:u w:val="none"/>
    </w:rPr>
  </w:style>
  <w:style w:type="character" w:customStyle="1" w:styleId="98">
    <w:name w:val="hover7"/>
    <w:qFormat/>
    <w:uiPriority w:val="0"/>
    <w:rPr>
      <w:color w:val="315EFB"/>
    </w:rPr>
  </w:style>
  <w:style w:type="paragraph" w:customStyle="1" w:styleId="99">
    <w:name w:val="列表2"/>
    <w:basedOn w:val="1"/>
    <w:next w:val="1"/>
    <w:qFormat/>
    <w:uiPriority w:val="0"/>
    <w:pPr>
      <w:numPr>
        <w:ilvl w:val="0"/>
        <w:numId w:val="5"/>
      </w:numPr>
      <w:spacing w:line="200" w:lineRule="atLeast"/>
    </w:pPr>
    <w:rPr>
      <w:rFonts w:eastAsia="仿宋"/>
      <w:sz w:val="28"/>
    </w:rPr>
  </w:style>
  <w:style w:type="paragraph" w:customStyle="1" w:styleId="100">
    <w:name w:val="text-tag1"/>
    <w:basedOn w:val="1"/>
    <w:qFormat/>
    <w:uiPriority w:val="0"/>
    <w:pPr>
      <w:widowControl/>
      <w:spacing w:before="100" w:beforeAutospacing="1" w:after="100" w:afterAutospacing="1"/>
      <w:jc w:val="left"/>
    </w:pPr>
    <w:rPr>
      <w:rFonts w:ascii="宋体" w:hAnsi="宋体" w:cs="宋体"/>
      <w:kern w:val="0"/>
      <w:sz w:val="24"/>
    </w:rPr>
  </w:style>
  <w:style w:type="paragraph" w:customStyle="1" w:styleId="101">
    <w:name w:val="标题4"/>
    <w:basedOn w:val="1"/>
    <w:qFormat/>
    <w:uiPriority w:val="0"/>
    <w:pPr>
      <w:numPr>
        <w:ilvl w:val="0"/>
        <w:numId w:val="6"/>
      </w:numPr>
      <w:spacing w:line="360" w:lineRule="auto"/>
      <w:ind w:left="720" w:leftChars="300"/>
      <w:jc w:val="left"/>
    </w:pPr>
    <w:rPr>
      <w:rFonts w:ascii="宋体" w:hAnsi="宋体"/>
      <w:sz w:val="18"/>
      <w:szCs w:val="18"/>
    </w:rPr>
  </w:style>
  <w:style w:type="paragraph" w:customStyle="1" w:styleId="102">
    <w:name w:val="Char"/>
    <w:basedOn w:val="1"/>
    <w:next w:val="1"/>
    <w:qFormat/>
    <w:uiPriority w:val="0"/>
    <w:pPr>
      <w:widowControl/>
      <w:spacing w:line="360" w:lineRule="auto"/>
      <w:jc w:val="left"/>
    </w:pPr>
    <w:rPr>
      <w:kern w:val="0"/>
      <w:szCs w:val="20"/>
      <w:lang w:eastAsia="en-US"/>
    </w:rPr>
  </w:style>
  <w:style w:type="paragraph" w:customStyle="1" w:styleId="103">
    <w:name w:val="样式1"/>
    <w:basedOn w:val="1"/>
    <w:qFormat/>
    <w:uiPriority w:val="0"/>
    <w:pPr>
      <w:spacing w:line="360" w:lineRule="auto"/>
      <w:jc w:val="center"/>
    </w:pPr>
    <w:rPr>
      <w:b/>
      <w:sz w:val="30"/>
      <w:szCs w:val="30"/>
    </w:rPr>
  </w:style>
  <w:style w:type="paragraph" w:customStyle="1" w:styleId="104">
    <w:name w:val="Char Char Char Char"/>
    <w:basedOn w:val="1"/>
    <w:qFormat/>
    <w:uiPriority w:val="0"/>
    <w:rPr>
      <w:rFonts w:ascii="Tahoma" w:hAnsi="Tahoma"/>
      <w:sz w:val="24"/>
      <w:szCs w:val="20"/>
    </w:rPr>
  </w:style>
  <w:style w:type="paragraph" w:customStyle="1" w:styleId="105">
    <w:name w:val="_Style 4"/>
    <w:basedOn w:val="1"/>
    <w:qFormat/>
    <w:uiPriority w:val="34"/>
    <w:pPr>
      <w:adjustRightInd w:val="0"/>
      <w:ind w:firstLine="420" w:firstLineChars="200"/>
      <w:jc w:val="left"/>
      <w:textAlignment w:val="baseline"/>
    </w:pPr>
    <w:rPr>
      <w:kern w:val="0"/>
      <w:szCs w:val="20"/>
    </w:rPr>
  </w:style>
  <w:style w:type="paragraph" w:customStyle="1" w:styleId="106">
    <w:name w:val="列出段落2"/>
    <w:basedOn w:val="1"/>
    <w:qFormat/>
    <w:uiPriority w:val="0"/>
    <w:pPr>
      <w:ind w:firstLine="420" w:firstLineChars="200"/>
    </w:pPr>
    <w:rPr>
      <w:rFonts w:ascii="Calibri" w:hAnsi="Calibri"/>
      <w:szCs w:val="22"/>
    </w:rPr>
  </w:style>
  <w:style w:type="paragraph" w:customStyle="1" w:styleId="107">
    <w:name w:val="列出段落11"/>
    <w:basedOn w:val="1"/>
    <w:qFormat/>
    <w:uiPriority w:val="0"/>
    <w:pPr>
      <w:spacing w:after="120" w:line="360" w:lineRule="auto"/>
      <w:ind w:firstLine="420" w:firstLineChars="200"/>
    </w:pPr>
    <w:rPr>
      <w:rFonts w:ascii="Calibri" w:hAnsi="Calibri"/>
      <w:szCs w:val="22"/>
    </w:rPr>
  </w:style>
  <w:style w:type="paragraph" w:customStyle="1" w:styleId="108">
    <w:name w:val="xl25"/>
    <w:basedOn w:val="1"/>
    <w:qFormat/>
    <w:uiPriority w:val="0"/>
    <w:pPr>
      <w:widowControl/>
      <w:spacing w:before="100" w:beforeAutospacing="1" w:after="100" w:afterAutospacing="1"/>
      <w:jc w:val="right"/>
    </w:pPr>
    <w:rPr>
      <w:rFonts w:ascii="Arial Unicode MS" w:hAnsi="Arial Unicode MS" w:cs="Arial Unicode MS"/>
      <w:color w:val="000000"/>
      <w:kern w:val="0"/>
      <w:sz w:val="18"/>
      <w:szCs w:val="18"/>
    </w:rPr>
  </w:style>
  <w:style w:type="paragraph" w:customStyle="1" w:styleId="109">
    <w:name w:val="_Style 108"/>
    <w:unhideWhenUsed/>
    <w:qFormat/>
    <w:uiPriority w:val="99"/>
    <w:rPr>
      <w:rFonts w:ascii="Times New Roman" w:hAnsi="Times New Roman" w:eastAsia="宋体" w:cs="Times New Roman"/>
      <w:kern w:val="2"/>
      <w:sz w:val="21"/>
      <w:szCs w:val="24"/>
      <w:lang w:val="en-US" w:eastAsia="zh-CN" w:bidi="ar-SA"/>
    </w:rPr>
  </w:style>
  <w:style w:type="paragraph" w:customStyle="1" w:styleId="110">
    <w:name w:val="Table Paragraph"/>
    <w:basedOn w:val="1"/>
    <w:qFormat/>
    <w:uiPriority w:val="1"/>
    <w:rPr>
      <w:rFonts w:ascii="宋体" w:hAnsi="宋体" w:cs="宋体"/>
      <w:lang w:val="zh-CN" w:bidi="zh-CN"/>
    </w:rPr>
  </w:style>
  <w:style w:type="paragraph" w:customStyle="1" w:styleId="111">
    <w:name w:val="D&amp;L"/>
    <w:basedOn w:val="23"/>
    <w:qFormat/>
    <w:uiPriority w:val="0"/>
    <w:pPr>
      <w:pBdr>
        <w:bottom w:val="thinThickSmallGap" w:color="auto" w:sz="18" w:space="1"/>
      </w:pBdr>
      <w:adjustRightInd w:val="0"/>
      <w:snapToGrid/>
      <w:spacing w:line="240" w:lineRule="atLeast"/>
      <w:textAlignment w:val="baseline"/>
    </w:pPr>
    <w:rPr>
      <w:kern w:val="0"/>
      <w:sz w:val="24"/>
      <w:szCs w:val="20"/>
    </w:rPr>
  </w:style>
  <w:style w:type="paragraph" w:customStyle="1" w:styleId="112">
    <w:name w:val="列出段落1"/>
    <w:basedOn w:val="1"/>
    <w:qFormat/>
    <w:uiPriority w:val="34"/>
    <w:pPr>
      <w:ind w:firstLine="420" w:firstLineChars="200"/>
    </w:pPr>
  </w:style>
  <w:style w:type="paragraph" w:customStyle="1" w:styleId="113">
    <w:name w:val="Char Char Char Char Char Char Char1 Char"/>
    <w:basedOn w:val="1"/>
    <w:qFormat/>
    <w:uiPriority w:val="0"/>
    <w:rPr>
      <w:rFonts w:ascii="Tahoma" w:hAnsi="Tahoma"/>
      <w:sz w:val="24"/>
      <w:szCs w:val="20"/>
    </w:rPr>
  </w:style>
  <w:style w:type="paragraph" w:styleId="114">
    <w:name w:val="List Paragraph"/>
    <w:basedOn w:val="1"/>
    <w:qFormat/>
    <w:uiPriority w:val="0"/>
    <w:pPr>
      <w:spacing w:line="360" w:lineRule="auto"/>
      <w:ind w:firstLine="420" w:firstLineChars="200"/>
    </w:pPr>
    <w:rPr>
      <w:rFonts w:ascii="宋体" w:hAnsi="宋体" w:cs="宋体"/>
      <w:sz w:val="24"/>
    </w:rPr>
  </w:style>
  <w:style w:type="paragraph" w:customStyle="1" w:styleId="115">
    <w:name w:val="List Paragraph2"/>
    <w:basedOn w:val="1"/>
    <w:qFormat/>
    <w:uiPriority w:val="0"/>
    <w:pPr>
      <w:spacing w:line="360" w:lineRule="auto"/>
      <w:ind w:firstLine="420"/>
    </w:pPr>
    <w:rPr>
      <w:color w:val="000000"/>
      <w:sz w:val="24"/>
      <w:szCs w:val="21"/>
    </w:rPr>
  </w:style>
  <w:style w:type="paragraph" w:customStyle="1" w:styleId="116">
    <w:name w:val="（无样式）"/>
    <w:basedOn w:val="1"/>
    <w:qFormat/>
    <w:uiPriority w:val="0"/>
    <w:pPr>
      <w:widowControl/>
      <w:numPr>
        <w:ilvl w:val="0"/>
        <w:numId w:val="7"/>
      </w:numPr>
      <w:spacing w:line="360" w:lineRule="auto"/>
      <w:ind w:firstLine="0"/>
    </w:pPr>
    <w:rPr>
      <w:sz w:val="24"/>
      <w:szCs w:val="20"/>
    </w:rPr>
  </w:style>
  <w:style w:type="paragraph" w:customStyle="1" w:styleId="117">
    <w:name w:val="正文 New"/>
    <w:qFormat/>
    <w:uiPriority w:val="0"/>
    <w:pPr>
      <w:widowControl w:val="0"/>
      <w:spacing w:line="440" w:lineRule="exact"/>
      <w:ind w:left="357" w:hanging="357"/>
      <w:jc w:val="both"/>
    </w:pPr>
    <w:rPr>
      <w:rFonts w:ascii="Calibri" w:hAnsi="Calibri" w:eastAsia="宋体" w:cs="Times New Roman"/>
      <w:kern w:val="2"/>
      <w:sz w:val="21"/>
      <w:szCs w:val="22"/>
      <w:lang w:val="en-US" w:eastAsia="zh-CN" w:bidi="ar-SA"/>
    </w:rPr>
  </w:style>
  <w:style w:type="paragraph" w:customStyle="1" w:styleId="118">
    <w:name w:val="标题3-副本"/>
    <w:basedOn w:val="25"/>
    <w:qFormat/>
    <w:uiPriority w:val="0"/>
    <w:pPr>
      <w:numPr>
        <w:ilvl w:val="0"/>
        <w:numId w:val="0"/>
      </w:numPr>
      <w:ind w:left="840"/>
    </w:pPr>
  </w:style>
  <w:style w:type="paragraph" w:customStyle="1" w:styleId="119">
    <w:name w:val="节标题"/>
    <w:basedOn w:val="1"/>
    <w:next w:val="1"/>
    <w:qFormat/>
    <w:uiPriority w:val="0"/>
    <w:pPr>
      <w:widowControl/>
      <w:spacing w:line="289" w:lineRule="atLeast"/>
      <w:jc w:val="center"/>
      <w:textAlignment w:val="baseline"/>
    </w:pPr>
    <w:rPr>
      <w:color w:val="000000"/>
      <w:kern w:val="0"/>
      <w:sz w:val="28"/>
      <w:szCs w:val="20"/>
      <w:u w:color="000000"/>
    </w:rPr>
  </w:style>
  <w:style w:type="paragraph" w:customStyle="1" w:styleId="120">
    <w:name w:val="_Style 2"/>
    <w:basedOn w:val="1"/>
    <w:qFormat/>
    <w:uiPriority w:val="0"/>
  </w:style>
  <w:style w:type="paragraph" w:customStyle="1" w:styleId="121">
    <w:name w:val="p0"/>
    <w:basedOn w:val="1"/>
    <w:qFormat/>
    <w:uiPriority w:val="0"/>
    <w:pPr>
      <w:widowControl/>
      <w:spacing w:line="365" w:lineRule="atLeast"/>
      <w:ind w:left="1"/>
      <w:textAlignment w:val="bottom"/>
    </w:pPr>
    <w:rPr>
      <w:rFonts w:ascii="Calibri" w:hAnsi="Calibri"/>
      <w:kern w:val="0"/>
      <w:sz w:val="20"/>
      <w:szCs w:val="22"/>
    </w:rPr>
  </w:style>
  <w:style w:type="paragraph" w:customStyle="1" w:styleId="122">
    <w:name w:val="xl31"/>
    <w:basedOn w:val="1"/>
    <w:qFormat/>
    <w:uiPriority w:val="0"/>
    <w:pPr>
      <w:widowControl/>
      <w:spacing w:before="100" w:beforeAutospacing="1" w:after="100" w:afterAutospacing="1"/>
      <w:jc w:val="center"/>
    </w:pPr>
    <w:rPr>
      <w:b/>
      <w:bCs/>
      <w:kern w:val="0"/>
      <w:sz w:val="28"/>
      <w:szCs w:val="28"/>
    </w:rPr>
  </w:style>
  <w:style w:type="paragraph" w:customStyle="1" w:styleId="123">
    <w:name w:val="Char1"/>
    <w:basedOn w:val="1"/>
    <w:qFormat/>
    <w:uiPriority w:val="0"/>
  </w:style>
  <w:style w:type="paragraph" w:customStyle="1" w:styleId="124">
    <w:name w:val="l正文"/>
    <w:qFormat/>
    <w:uiPriority w:val="0"/>
    <w:pPr>
      <w:widowControl w:val="0"/>
      <w:spacing w:line="300" w:lineRule="auto"/>
      <w:ind w:firstLine="200" w:firstLineChars="200"/>
      <w:jc w:val="both"/>
    </w:pPr>
    <w:rPr>
      <w:rFonts w:ascii="楷体_GB2312" w:hAnsi="Times" w:eastAsia="楷体_GB2312" w:cs="Times New Roman"/>
      <w:kern w:val="2"/>
      <w:sz w:val="24"/>
      <w:szCs w:val="24"/>
      <w:lang w:val="en-US" w:eastAsia="zh-CN" w:bidi="ar-SA"/>
    </w:rPr>
  </w:style>
  <w:style w:type="table" w:customStyle="1" w:styleId="125">
    <w:name w:val="Table Normal"/>
    <w:unhideWhenUsed/>
    <w:qFormat/>
    <w:uiPriority w:val="0"/>
    <w:tblPr>
      <w:tblCellMar>
        <w:top w:w="0" w:type="dxa"/>
        <w:left w:w="0" w:type="dxa"/>
        <w:bottom w:w="0" w:type="dxa"/>
        <w:right w:w="0" w:type="dxa"/>
      </w:tblCellMar>
    </w:tblPr>
  </w:style>
  <w:style w:type="paragraph" w:customStyle="1" w:styleId="126">
    <w:name w:val="_Style 117"/>
    <w:basedOn w:val="1"/>
    <w:next w:val="1"/>
    <w:qFormat/>
    <w:uiPriority w:val="0"/>
    <w:pPr>
      <w:pBdr>
        <w:bottom w:val="single" w:color="auto" w:sz="6" w:space="1"/>
      </w:pBdr>
      <w:jc w:val="center"/>
    </w:pPr>
    <w:rPr>
      <w:rFonts w:ascii="Arial"/>
      <w:vanish/>
      <w:sz w:val="16"/>
    </w:rPr>
  </w:style>
  <w:style w:type="paragraph" w:customStyle="1" w:styleId="127">
    <w:name w:val="_Style 118"/>
    <w:basedOn w:val="1"/>
    <w:next w:val="1"/>
    <w:qFormat/>
    <w:uiPriority w:val="0"/>
    <w:pPr>
      <w:pBdr>
        <w:top w:val="single" w:color="auto" w:sz="6" w:space="1"/>
      </w:pBdr>
      <w:jc w:val="center"/>
    </w:pPr>
    <w:rPr>
      <w:rFonts w:ascii="Arial"/>
      <w:vanish/>
      <w:sz w:val="16"/>
    </w:rPr>
  </w:style>
  <w:style w:type="character" w:customStyle="1" w:styleId="128">
    <w:name w:val="num"/>
    <w:basedOn w:val="36"/>
    <w:qFormat/>
    <w:uiPriority w:val="0"/>
    <w:rPr>
      <w:b/>
      <w:bCs/>
      <w:color w:val="FF7800"/>
    </w:rPr>
  </w:style>
  <w:style w:type="character" w:customStyle="1" w:styleId="129">
    <w:name w:val="a-desc"/>
    <w:basedOn w:val="36"/>
    <w:qFormat/>
    <w:uiPriority w:val="0"/>
    <w:rPr>
      <w:color w:val="315EFB"/>
    </w:rPr>
  </w:style>
  <w:style w:type="character" w:customStyle="1" w:styleId="130">
    <w:name w:val="bg"/>
    <w:basedOn w:val="36"/>
    <w:qFormat/>
    <w:uiPriority w:val="0"/>
    <w:rPr>
      <w:shd w:val="clear" w:color="auto" w:fill="000000"/>
    </w:rPr>
  </w:style>
  <w:style w:type="character" w:customStyle="1" w:styleId="131">
    <w:name w:val="bg1"/>
    <w:basedOn w:val="36"/>
    <w:qFormat/>
    <w:uiPriority w:val="0"/>
    <w:rPr>
      <w:shd w:val="clear" w:color="auto" w:fill="000000"/>
    </w:rPr>
  </w:style>
  <w:style w:type="character" w:customStyle="1" w:styleId="132">
    <w:name w:val="bg2"/>
    <w:basedOn w:val="36"/>
    <w:qFormat/>
    <w:uiPriority w:val="0"/>
    <w:rPr>
      <w:shd w:val="clear" w:color="auto" w:fill="000000"/>
    </w:rPr>
  </w:style>
  <w:style w:type="character" w:customStyle="1" w:styleId="133">
    <w:name w:val="iknow-qb-ad-sou-icon"/>
    <w:basedOn w:val="36"/>
    <w:qFormat/>
    <w:uiPriority w:val="0"/>
  </w:style>
  <w:style w:type="character" w:customStyle="1" w:styleId="134">
    <w:name w:val="del-btn"/>
    <w:basedOn w:val="36"/>
    <w:qFormat/>
    <w:uiPriority w:val="0"/>
  </w:style>
  <w:style w:type="character" w:customStyle="1" w:styleId="135">
    <w:name w:val="del-btn1"/>
    <w:basedOn w:val="36"/>
    <w:qFormat/>
    <w:uiPriority w:val="0"/>
  </w:style>
  <w:style w:type="character" w:customStyle="1" w:styleId="136">
    <w:name w:val="del-btn2"/>
    <w:basedOn w:val="36"/>
    <w:qFormat/>
    <w:uiPriority w:val="0"/>
  </w:style>
  <w:style w:type="character" w:customStyle="1" w:styleId="137">
    <w:name w:val="answer-title"/>
    <w:basedOn w:val="36"/>
    <w:qFormat/>
    <w:uiPriority w:val="0"/>
  </w:style>
  <w:style w:type="character" w:customStyle="1" w:styleId="138">
    <w:name w:val="new-icon2"/>
    <w:basedOn w:val="36"/>
    <w:qFormat/>
    <w:uiPriority w:val="0"/>
  </w:style>
  <w:style w:type="character" w:customStyle="1" w:styleId="139">
    <w:name w:val="new-icon3"/>
    <w:basedOn w:val="36"/>
    <w:qFormat/>
    <w:uiPriority w:val="0"/>
  </w:style>
  <w:style w:type="character" w:customStyle="1" w:styleId="140">
    <w:name w:val="green"/>
    <w:basedOn w:val="36"/>
    <w:qFormat/>
    <w:uiPriority w:val="0"/>
    <w:rPr>
      <w:color w:val="3B6FFF"/>
    </w:rPr>
  </w:style>
  <w:style w:type="character" w:customStyle="1" w:styleId="141">
    <w:name w:val="green1"/>
    <w:basedOn w:val="36"/>
    <w:qFormat/>
    <w:uiPriority w:val="0"/>
    <w:rPr>
      <w:color w:val="3B6FFF"/>
    </w:rPr>
  </w:style>
  <w:style w:type="character" w:customStyle="1" w:styleId="142">
    <w:name w:val="green2"/>
    <w:basedOn w:val="36"/>
    <w:qFormat/>
    <w:uiPriority w:val="0"/>
    <w:rPr>
      <w:color w:val="4DC86F"/>
    </w:rPr>
  </w:style>
  <w:style w:type="character" w:customStyle="1" w:styleId="143">
    <w:name w:val="green3"/>
    <w:basedOn w:val="36"/>
    <w:qFormat/>
    <w:uiPriority w:val="0"/>
    <w:rPr>
      <w:color w:val="4DC86F"/>
    </w:rPr>
  </w:style>
  <w:style w:type="character" w:customStyle="1" w:styleId="144">
    <w:name w:val="answer-title2"/>
    <w:basedOn w:val="36"/>
    <w:qFormat/>
    <w:uiPriority w:val="0"/>
  </w:style>
  <w:style w:type="character" w:customStyle="1" w:styleId="145">
    <w:name w:val="new-icon"/>
    <w:basedOn w:val="36"/>
    <w:qFormat/>
    <w:uiPriority w:val="0"/>
  </w:style>
  <w:style w:type="character" w:customStyle="1" w:styleId="146">
    <w:name w:val="new-icon1"/>
    <w:basedOn w:val="36"/>
    <w:qFormat/>
    <w:uiPriority w:val="0"/>
  </w:style>
  <w:style w:type="character" w:customStyle="1" w:styleId="147">
    <w:name w:val="NormalCharacter"/>
    <w:semiHidden/>
    <w:qFormat/>
    <w:uiPriority w:val="0"/>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5.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33</Pages>
  <Words>15280</Words>
  <Characters>16354</Characters>
  <Lines>144</Lines>
  <Paragraphs>40</Paragraphs>
  <TotalTime>9</TotalTime>
  <ScaleCrop>false</ScaleCrop>
  <LinksUpToDate>false</LinksUpToDate>
  <CharactersWithSpaces>19503</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2024-09-26T06:48:00Z</dcterms:created>
  <dc:creator>pzf</dc:creator>
  <cp:lastModifiedBy>韦韦</cp:lastModifiedBy>
  <cp:lastPrinted>2023-12-28T05:27:00Z</cp:lastPrinted>
  <dcterms:modified xsi:type="dcterms:W3CDTF">2024-11-08T08:03:27Z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5FDCC4742F0A49D9B4FA2FC028B781E8_13</vt:lpwstr>
  </property>
  <property fmtid="{D5CDD505-2E9C-101B-9397-08002B2CF9AE}" pid="4" name="_KSOProductBuildMID">
    <vt:lpwstr>SAWMP6B779VQ0TBGRKR8PLJN7NLMOYYR9U0XFJDXXFFRTQWTZ8BJICJ6FS6HPDIRBFMXLOZ8ZHJD8MXJEFFT6F8C89C0WILBBSOOQHB3ACA6A6983F543387390C7F524DC51028</vt:lpwstr>
  </property>
  <property fmtid="{D5CDD505-2E9C-101B-9397-08002B2CF9AE}" pid="5" name="_KSOProductBuildSID">
    <vt:lpwstr>11BCB31600C7025AA21E3ACCDAAC1D3D</vt:lpwstr>
  </property>
</Properties>
</file>