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2DF00">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eastAsia" w:ascii="宋体" w:hAnsi="宋体" w:eastAsia="宋体" w:cs="宋体"/>
          <w:b/>
          <w:bCs/>
          <w:color w:val="auto"/>
          <w:w w:val="85"/>
          <w:sz w:val="44"/>
          <w:szCs w:val="44"/>
          <w:highlight w:val="none"/>
        </w:rPr>
      </w:pPr>
      <w:bookmarkStart w:id="0" w:name="OLE_LINK1"/>
      <w:r>
        <w:rPr>
          <w:rFonts w:hint="eastAsia" w:ascii="宋体" w:hAnsi="宋体" w:eastAsia="宋体" w:cs="宋体"/>
          <w:b/>
          <w:bCs/>
          <w:color w:val="auto"/>
          <w:w w:val="85"/>
          <w:sz w:val="44"/>
          <w:szCs w:val="44"/>
          <w:highlight w:val="none"/>
        </w:rPr>
        <w:t>滁州市扬子工业投资集团有限公司</w:t>
      </w:r>
    </w:p>
    <w:p w14:paraId="13973FE0">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highlight w:val="none"/>
          <w:lang w:val="en-US" w:eastAsia="zh-CN"/>
        </w:rPr>
      </w:pPr>
      <w:r>
        <w:rPr>
          <w:rFonts w:hint="eastAsia" w:ascii="宋体" w:hAnsi="宋体" w:eastAsia="宋体" w:cs="宋体"/>
          <w:b/>
          <w:bCs/>
          <w:color w:val="auto"/>
          <w:w w:val="85"/>
          <w:sz w:val="44"/>
          <w:szCs w:val="44"/>
          <w:highlight w:val="none"/>
        </w:rPr>
        <w:t>财务</w:t>
      </w:r>
      <w:r>
        <w:rPr>
          <w:rFonts w:hint="eastAsia" w:ascii="宋体" w:hAnsi="宋体" w:cs="宋体"/>
          <w:b/>
          <w:bCs/>
          <w:color w:val="auto"/>
          <w:w w:val="85"/>
          <w:sz w:val="44"/>
          <w:szCs w:val="44"/>
          <w:highlight w:val="none"/>
          <w:lang w:val="en-US" w:eastAsia="zh-CN"/>
        </w:rPr>
        <w:t>报表</w:t>
      </w:r>
      <w:r>
        <w:rPr>
          <w:rFonts w:hint="eastAsia" w:ascii="宋体" w:hAnsi="宋体" w:eastAsia="宋体" w:cs="宋体"/>
          <w:b/>
          <w:bCs/>
          <w:color w:val="auto"/>
          <w:w w:val="85"/>
          <w:sz w:val="44"/>
          <w:szCs w:val="44"/>
          <w:highlight w:val="none"/>
        </w:rPr>
        <w:t>审计服务项目</w:t>
      </w:r>
      <w:r>
        <w:rPr>
          <w:rFonts w:hint="eastAsia" w:ascii="宋体" w:hAnsi="宋体" w:cs="宋体"/>
          <w:b/>
          <w:bCs/>
          <w:color w:val="auto"/>
          <w:w w:val="85"/>
          <w:sz w:val="44"/>
          <w:szCs w:val="44"/>
          <w:highlight w:val="none"/>
          <w:lang w:eastAsia="zh-CN"/>
        </w:rPr>
        <w:t>（</w:t>
      </w:r>
      <w:r>
        <w:rPr>
          <w:rFonts w:hint="eastAsia" w:ascii="宋体" w:hAnsi="宋体" w:cs="宋体"/>
          <w:b/>
          <w:bCs/>
          <w:color w:val="auto"/>
          <w:w w:val="85"/>
          <w:sz w:val="44"/>
          <w:szCs w:val="44"/>
          <w:highlight w:val="none"/>
          <w:lang w:val="en-US" w:eastAsia="zh-CN"/>
        </w:rPr>
        <w:t>二次）</w:t>
      </w:r>
    </w:p>
    <w:p w14:paraId="2CD8491C">
      <w:pPr>
        <w:spacing w:after="156" w:afterLines="50"/>
        <w:ind w:left="-850" w:leftChars="-405" w:right="-625"/>
        <w:jc w:val="center"/>
        <w:rPr>
          <w:rFonts w:hint="eastAsia"/>
          <w:color w:val="auto"/>
          <w:sz w:val="24"/>
          <w:highlight w:val="none"/>
        </w:rPr>
      </w:pPr>
    </w:p>
    <w:p w14:paraId="47AE0B09">
      <w:pPr>
        <w:rPr>
          <w:rFonts w:hint="eastAsia" w:ascii="宋体"/>
          <w:bCs/>
          <w:color w:val="auto"/>
          <w:szCs w:val="21"/>
          <w:highlight w:val="none"/>
        </w:rPr>
      </w:pPr>
    </w:p>
    <w:p w14:paraId="3B722E9F">
      <w:pPr>
        <w:rPr>
          <w:rFonts w:hint="eastAsia" w:ascii="宋体"/>
          <w:bCs/>
          <w:color w:val="auto"/>
          <w:szCs w:val="21"/>
          <w:highlight w:val="none"/>
        </w:rPr>
      </w:pPr>
    </w:p>
    <w:p w14:paraId="3FBF3C19">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3C76AF0D">
      <w:pPr>
        <w:rPr>
          <w:rFonts w:hint="eastAsia" w:ascii="宋体" w:hAnsi="宋体"/>
          <w:b/>
          <w:color w:val="auto"/>
          <w:sz w:val="84"/>
          <w:szCs w:val="84"/>
          <w:highlight w:val="none"/>
        </w:rPr>
      </w:pPr>
    </w:p>
    <w:p w14:paraId="4A7FD18D">
      <w:pPr>
        <w:pStyle w:val="2"/>
        <w:rPr>
          <w:rFonts w:hint="eastAsia"/>
          <w:color w:val="auto"/>
          <w:highlight w:val="none"/>
        </w:rPr>
      </w:pPr>
    </w:p>
    <w:p w14:paraId="4C460C2D">
      <w:pPr>
        <w:rPr>
          <w:rFonts w:hint="eastAsia"/>
          <w:color w:val="auto"/>
          <w:highlight w:val="none"/>
        </w:rPr>
      </w:pPr>
    </w:p>
    <w:p w14:paraId="404E689C">
      <w:pPr>
        <w:rPr>
          <w:rFonts w:hint="eastAsia" w:ascii="宋体"/>
          <w:color w:val="auto"/>
          <w:sz w:val="28"/>
          <w:szCs w:val="28"/>
          <w:highlight w:val="none"/>
        </w:rPr>
      </w:pPr>
    </w:p>
    <w:p w14:paraId="1A1CC348">
      <w:pPr>
        <w:pStyle w:val="21"/>
        <w:rPr>
          <w:rFonts w:hint="eastAsia"/>
          <w:color w:val="auto"/>
          <w:highlight w:val="none"/>
        </w:rPr>
      </w:pPr>
    </w:p>
    <w:p w14:paraId="16CC41AD">
      <w:pPr>
        <w:rPr>
          <w:rFonts w:hint="eastAsia" w:ascii="宋体"/>
          <w:b/>
          <w:color w:val="auto"/>
          <w:sz w:val="32"/>
          <w:szCs w:val="32"/>
          <w:highlight w:val="none"/>
        </w:rPr>
      </w:pPr>
    </w:p>
    <w:p w14:paraId="5F3801AE">
      <w:pPr>
        <w:pStyle w:val="2"/>
        <w:rPr>
          <w:rFonts w:hint="eastAsia"/>
          <w:color w:val="auto"/>
        </w:rPr>
      </w:pPr>
    </w:p>
    <w:p w14:paraId="5EEB095C">
      <w:pPr>
        <w:pStyle w:val="27"/>
        <w:rPr>
          <w:rFonts w:hint="eastAsia"/>
          <w:color w:val="auto"/>
        </w:rPr>
      </w:pPr>
    </w:p>
    <w:p w14:paraId="7974D0E1">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r>
        <w:rPr>
          <w:rFonts w:hint="eastAsia" w:ascii="宋体"/>
          <w:b/>
          <w:color w:val="auto"/>
          <w:sz w:val="32"/>
          <w:szCs w:val="32"/>
          <w:highlight w:val="none"/>
        </w:rPr>
        <w:t>（盖单位章）</w:t>
      </w:r>
    </w:p>
    <w:p w14:paraId="41A12475">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1D0C7307">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2024</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09</w:t>
      </w:r>
      <w:r>
        <w:rPr>
          <w:rFonts w:hint="eastAsia" w:ascii="宋体"/>
          <w:b/>
          <w:color w:val="auto"/>
          <w:sz w:val="32"/>
          <w:szCs w:val="32"/>
          <w:highlight w:val="none"/>
        </w:rPr>
        <w:t>月</w:t>
      </w:r>
    </w:p>
    <w:p w14:paraId="11940E33">
      <w:pPr>
        <w:spacing w:line="360" w:lineRule="exact"/>
        <w:rPr>
          <w:rFonts w:hint="eastAsia"/>
          <w:b/>
          <w:color w:val="auto"/>
          <w:sz w:val="36"/>
          <w:highlight w:val="none"/>
        </w:rPr>
      </w:pPr>
    </w:p>
    <w:p w14:paraId="11D8DEB2">
      <w:pPr>
        <w:spacing w:line="360" w:lineRule="exact"/>
        <w:jc w:val="center"/>
        <w:rPr>
          <w:rFonts w:hint="eastAsia"/>
          <w:b/>
          <w:color w:val="auto"/>
          <w:sz w:val="36"/>
          <w:highlight w:val="none"/>
        </w:rPr>
      </w:pPr>
      <w:r>
        <w:rPr>
          <w:rFonts w:hint="eastAsia"/>
          <w:b/>
          <w:color w:val="auto"/>
          <w:sz w:val="36"/>
          <w:highlight w:val="none"/>
        </w:rPr>
        <w:br w:type="page"/>
      </w:r>
    </w:p>
    <w:p w14:paraId="31668C46">
      <w:pPr>
        <w:spacing w:line="360" w:lineRule="exact"/>
        <w:jc w:val="center"/>
        <w:rPr>
          <w:rFonts w:hint="eastAsia"/>
          <w:b/>
          <w:color w:val="auto"/>
          <w:sz w:val="36"/>
          <w:highlight w:val="none"/>
        </w:rPr>
      </w:pPr>
      <w:r>
        <w:rPr>
          <w:rFonts w:hint="eastAsia"/>
          <w:b/>
          <w:color w:val="auto"/>
          <w:sz w:val="36"/>
          <w:highlight w:val="none"/>
        </w:rPr>
        <w:t>目  录</w:t>
      </w:r>
    </w:p>
    <w:p w14:paraId="7C7066CB">
      <w:pPr>
        <w:spacing w:line="360" w:lineRule="exact"/>
        <w:jc w:val="center"/>
        <w:rPr>
          <w:rFonts w:hint="eastAsia"/>
          <w:b/>
          <w:color w:val="auto"/>
          <w:sz w:val="36"/>
          <w:highlight w:val="none"/>
        </w:rPr>
      </w:pPr>
    </w:p>
    <w:p w14:paraId="56A10D92">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26C863D">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2E10A08E">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评标办法（综合评分法）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756FF240">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08D4698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35E73014">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26C6180F">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219D8D0B">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BCA7D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滁州市扬子工业投资集团有限公司财务报表审计服务项目（二次）</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分（北京时间）前递交投标文件。</w:t>
      </w:r>
    </w:p>
    <w:p w14:paraId="446630A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A7BF4F3">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滁州市扬子工业投资集团有限公司财务报表审计服务项目（二次）；</w:t>
      </w:r>
    </w:p>
    <w:p w14:paraId="302FE9BA">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约人民币20万元；</w:t>
      </w:r>
    </w:p>
    <w:p w14:paraId="5C22861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200000元（含税）； </w:t>
      </w:r>
    </w:p>
    <w:p w14:paraId="3D86EAE3">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出具2022年和2023年财务年报审计报告及2024年最近一期财务报表审计</w:t>
      </w:r>
      <w:r>
        <w:rPr>
          <w:rFonts w:hint="eastAsia" w:ascii="仿宋" w:hAnsi="仿宋" w:eastAsia="仿宋" w:cs="仿宋"/>
          <w:color w:val="auto"/>
          <w:sz w:val="28"/>
          <w:szCs w:val="28"/>
          <w:highlight w:val="none"/>
          <w:lang w:val="en-US" w:eastAsia="zh-CN"/>
        </w:rPr>
        <w:t>；</w:t>
      </w:r>
    </w:p>
    <w:p w14:paraId="5517F08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中标通知书发放之日起35日内提供审计报告；</w:t>
      </w:r>
    </w:p>
    <w:p w14:paraId="4C4C68F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06AC96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03"/>
      <w:bookmarkStart w:id="4" w:name="_Toc28359080"/>
      <w:bookmarkStart w:id="5" w:name="_Toc35393622"/>
      <w:bookmarkStart w:id="6" w:name="_Toc35393791"/>
      <w:r>
        <w:rPr>
          <w:rFonts w:hint="eastAsia" w:ascii="黑体" w:hAnsi="黑体" w:eastAsia="黑体" w:cs="黑体"/>
          <w:color w:val="auto"/>
          <w:sz w:val="28"/>
          <w:szCs w:val="28"/>
          <w:highlight w:val="none"/>
        </w:rPr>
        <w:t>二、申请人的资格要求</w:t>
      </w:r>
      <w:bookmarkEnd w:id="3"/>
      <w:bookmarkEnd w:id="4"/>
      <w:bookmarkEnd w:id="5"/>
      <w:bookmarkEnd w:id="6"/>
    </w:p>
    <w:p w14:paraId="29F893A5">
      <w:pPr>
        <w:ind w:firstLine="560" w:firstLineChars="200"/>
        <w:rPr>
          <w:rFonts w:hint="eastAsia" w:ascii="仿宋" w:hAnsi="仿宋" w:eastAsia="仿宋" w:cs="Times New Roman"/>
          <w:color w:val="auto"/>
          <w:sz w:val="28"/>
          <w:szCs w:val="28"/>
          <w:highlight w:val="none"/>
          <w:lang w:eastAsia="zh-CN"/>
        </w:rPr>
      </w:pPr>
      <w:bookmarkStart w:id="7" w:name="_Toc35393623"/>
      <w:bookmarkStart w:id="8" w:name="_Toc28359004"/>
      <w:bookmarkStart w:id="9" w:name="_Toc28359081"/>
      <w:bookmarkStart w:id="10" w:name="_Toc35393792"/>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且为可从事证券服务业务的会计师事务所；最终审计报告由从事证券服务业务的会计师事务所的总所出具；</w:t>
      </w:r>
    </w:p>
    <w:p w14:paraId="4733E05D">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2.项目负责人须具有全国注册会计师资格证书，除项目负责人外，投标人应至少安排1名注册会计师参与本项目。</w:t>
      </w:r>
    </w:p>
    <w:p w14:paraId="4B668D6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16B4ED61">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9</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25</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9</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29</w:t>
      </w:r>
      <w:r>
        <w:rPr>
          <w:rFonts w:hint="eastAsia" w:ascii="仿宋" w:hAnsi="仿宋" w:eastAsia="仿宋" w:cs="宋体"/>
          <w:color w:val="auto"/>
          <w:sz w:val="28"/>
          <w:szCs w:val="28"/>
          <w:highlight w:val="none"/>
          <w:u w:val="none"/>
        </w:rPr>
        <w:t>日</w:t>
      </w:r>
    </w:p>
    <w:p w14:paraId="5D38E8FA">
      <w:pPr>
        <w:ind w:firstLine="540"/>
        <w:jc w:val="left"/>
        <w:rPr>
          <w:rFonts w:hint="default" w:ascii="仿宋" w:hAnsi="仿宋" w:eastAsia="仿宋" w:cs="宋体"/>
          <w:color w:val="auto"/>
          <w:sz w:val="28"/>
          <w:szCs w:val="28"/>
          <w:highlight w:val="none"/>
          <w:u w:val="single"/>
          <w:lang w:val="en-US"/>
        </w:rPr>
      </w:pPr>
      <w:r>
        <w:rPr>
          <w:rFonts w:hint="eastAsia" w:ascii="仿宋" w:hAnsi="仿宋" w:eastAsia="仿宋" w:cs="宋体"/>
          <w:color w:val="auto"/>
          <w:sz w:val="28"/>
          <w:szCs w:val="28"/>
          <w:highlight w:val="none"/>
        </w:rPr>
        <w:t>地点：滁州市龙蟠大道109号房产大厦六楼622会议室</w:t>
      </w:r>
    </w:p>
    <w:p w14:paraId="479FE4AE">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7BAFF1B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7BEBF84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118C0C2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24</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9</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29</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9</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00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4DD34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地点：滁州市龙蟠大道109号房产大厦六楼622会议室</w:t>
      </w:r>
    </w:p>
    <w:p w14:paraId="232DEE30">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代理机构（滁州市龙蟠大道109号房产大厦六楼622室）。采用邮寄方式的，拒绝到付，具体接收时间以代理机构收到的时间为准（邮寄信息：滁州市龙蟠大道109号房产大厦六楼620室，接收人：杨韦，联系方式：18005501210）。</w:t>
      </w:r>
    </w:p>
    <w:p w14:paraId="58619F3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28359007"/>
      <w:bookmarkStart w:id="16" w:name="_Toc28359084"/>
      <w:bookmarkStart w:id="17" w:name="_Toc35393625"/>
      <w:bookmarkStart w:id="18" w:name="_Toc35393794"/>
      <w:r>
        <w:rPr>
          <w:rFonts w:hint="eastAsia" w:ascii="黑体" w:hAnsi="黑体" w:eastAsia="黑体" w:cs="黑体"/>
          <w:color w:val="auto"/>
          <w:sz w:val="28"/>
          <w:szCs w:val="28"/>
          <w:highlight w:val="none"/>
        </w:rPr>
        <w:t>五、公告期限</w:t>
      </w:r>
      <w:bookmarkEnd w:id="15"/>
      <w:bookmarkEnd w:id="16"/>
      <w:bookmarkEnd w:id="17"/>
      <w:bookmarkEnd w:id="18"/>
    </w:p>
    <w:p w14:paraId="730339B2">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44E9C4C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727B2B8">
      <w:pPr>
        <w:pStyle w:val="127"/>
        <w:rPr>
          <w:color w:val="auto"/>
          <w:highlight w:val="none"/>
        </w:rPr>
      </w:pPr>
      <w:bookmarkStart w:id="19" w:name="_Toc35393795"/>
      <w:bookmarkStart w:id="20" w:name="_Toc35393626"/>
      <w:r>
        <w:rPr>
          <w:color w:val="auto"/>
          <w:highlight w:val="none"/>
        </w:rPr>
        <w:t>窗体顶端</w:t>
      </w:r>
    </w:p>
    <w:p w14:paraId="0495C8A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1.本项目要求投标人提交投标保证金：其金额为0.4万元。 </w:t>
      </w:r>
    </w:p>
    <w:p w14:paraId="6C6F363A">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w:t>
      </w:r>
    </w:p>
    <w:p w14:paraId="1C1EF01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  银行转账缴纳的投标保证金须投标截止时间前交纳完毕；投标保证金须从投标人账户转入下列账户，投标保证金付款人的账户名称必须与投标人名称一致，不接受汇票和结算卡汇入，以资金到账时间为确认投标保证金交纳完毕时间。</w:t>
      </w:r>
    </w:p>
    <w:p w14:paraId="19304B3C">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单位名称：滁州市扬子工业投资集团有限公司</w:t>
      </w:r>
    </w:p>
    <w:p w14:paraId="7C80A43A">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开 户  行：中信银行滁州分行营业部</w:t>
      </w:r>
    </w:p>
    <w:p w14:paraId="0544DADE">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账      号：7514010182600033851            </w:t>
      </w:r>
    </w:p>
    <w:p w14:paraId="4DB56666">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投标保证金到账截止时间同投标文件递交截止时间，交纳投标保证金时须在交易附言中注明：“滁州市扬子工业投资集团有限公司财务报表审计服务项目（二次）”。</w:t>
      </w:r>
    </w:p>
    <w:p w14:paraId="50506EB0">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 注：各投标人请严格按照招标公告和招标文件载明的银行、账户汇入投标保证金，否则在开标时无法查询投标保证金到账情况，评标委员会将否决其投标！</w:t>
      </w:r>
    </w:p>
    <w:bookmarkEnd w:id="19"/>
    <w:bookmarkEnd w:id="20"/>
    <w:p w14:paraId="175187D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7871733B">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0F4A2EA8">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11CE88B9">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滁州市南谯区中都大道与醉翁路交叉口西南角城投大厦13楼1318室 </w:t>
      </w:r>
      <w:r>
        <w:rPr>
          <w:rFonts w:hint="eastAsia" w:ascii="仿宋" w:hAnsi="仿宋" w:eastAsia="仿宋" w:cs="仿宋"/>
          <w:color w:val="auto"/>
          <w:sz w:val="28"/>
          <w:szCs w:val="28"/>
          <w:highlight w:val="none"/>
          <w:u w:val="single"/>
        </w:rPr>
        <w:t xml:space="preserve">  </w:t>
      </w:r>
    </w:p>
    <w:p w14:paraId="5DB56ABC">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0550-3018055</w:t>
      </w:r>
    </w:p>
    <w:p w14:paraId="4AB9E46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06EDFE12">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14:paraId="6C014D91">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1A3A4C65">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2EC74182">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14:paraId="54981D26">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4FEFF1FA">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常娜、</w:t>
      </w:r>
      <w:r>
        <w:rPr>
          <w:rFonts w:hint="eastAsia" w:ascii="仿宋" w:hAnsi="仿宋" w:eastAsia="仿宋" w:cs="仿宋"/>
          <w:color w:val="auto"/>
          <w:sz w:val="28"/>
          <w:szCs w:val="28"/>
          <w:highlight w:val="none"/>
          <w:u w:val="single" w:color="auto"/>
        </w:rPr>
        <w:t>杨韦</w:t>
      </w:r>
    </w:p>
    <w:p w14:paraId="4A4FBA8F">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0550-3018055 、</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14:paraId="34659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63FF8D08">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6AE0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CE9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5BF350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4BB3F0F8">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4C01D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2281E93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5143EBB9">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46D56C39">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滁州市扬子工业投资集团有限公司财务报表审计服务项目</w:t>
            </w:r>
            <w:r>
              <w:rPr>
                <w:rFonts w:hint="eastAsia" w:hAnsi="宋体" w:cs="宋体"/>
                <w:color w:val="auto"/>
                <w:sz w:val="21"/>
                <w:szCs w:val="21"/>
                <w:highlight w:val="none"/>
                <w:lang w:val="en-US" w:eastAsia="zh-CN"/>
              </w:rPr>
              <w:t>（二次）</w:t>
            </w:r>
          </w:p>
        </w:tc>
      </w:tr>
      <w:tr w14:paraId="62B0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EF785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3FCEC5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32211A2B">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u w:val="none" w:color="000000"/>
                <w:lang w:val="en-US" w:eastAsia="zh-CN" w:bidi="ar-SA"/>
              </w:rPr>
              <w:t>中标通知书</w:t>
            </w:r>
            <w:r>
              <w:rPr>
                <w:rFonts w:hint="eastAsia" w:ascii="宋体" w:hAnsi="宋体" w:cs="宋体"/>
                <w:color w:val="auto"/>
                <w:kern w:val="2"/>
                <w:sz w:val="21"/>
                <w:szCs w:val="21"/>
                <w:highlight w:val="none"/>
                <w:u w:val="none" w:color="000000"/>
                <w:lang w:val="en-US" w:eastAsia="zh-CN" w:bidi="ar-SA"/>
              </w:rPr>
              <w:t>发放</w:t>
            </w:r>
            <w:r>
              <w:rPr>
                <w:rFonts w:hint="eastAsia" w:ascii="宋体" w:hAnsi="宋体" w:eastAsia="宋体" w:cs="宋体"/>
                <w:color w:val="auto"/>
                <w:kern w:val="2"/>
                <w:sz w:val="21"/>
                <w:szCs w:val="21"/>
                <w:highlight w:val="none"/>
                <w:u w:val="none" w:color="000000"/>
                <w:lang w:val="en-US" w:eastAsia="zh-CN" w:bidi="ar-SA"/>
              </w:rPr>
              <w:t>之日起</w:t>
            </w:r>
            <w:r>
              <w:rPr>
                <w:rFonts w:hint="eastAsia" w:ascii="宋体" w:hAnsi="宋体" w:cs="宋体"/>
                <w:color w:val="auto"/>
                <w:kern w:val="2"/>
                <w:sz w:val="21"/>
                <w:szCs w:val="21"/>
                <w:highlight w:val="none"/>
                <w:u w:val="none" w:color="000000"/>
                <w:lang w:val="en-US" w:eastAsia="zh-CN" w:bidi="ar-SA"/>
              </w:rPr>
              <w:t>35</w:t>
            </w:r>
            <w:r>
              <w:rPr>
                <w:rFonts w:hint="eastAsia" w:ascii="宋体" w:hAnsi="宋体" w:eastAsia="宋体" w:cs="宋体"/>
                <w:color w:val="auto"/>
                <w:kern w:val="2"/>
                <w:sz w:val="21"/>
                <w:szCs w:val="21"/>
                <w:highlight w:val="none"/>
                <w:u w:val="none" w:color="000000"/>
                <w:lang w:val="en-US" w:eastAsia="zh-CN" w:bidi="ar-SA"/>
              </w:rPr>
              <w:t>日内提供审计报告</w:t>
            </w:r>
          </w:p>
        </w:tc>
      </w:tr>
      <w:tr w14:paraId="40BF1D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3CB4AF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810D5A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5812B67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57A6E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C5B7F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DD8F1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511E43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常娜；</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0550-3018055</w:t>
            </w:r>
          </w:p>
        </w:tc>
      </w:tr>
      <w:tr w14:paraId="23BEA7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68C3498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605A745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A15780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联系人：杨韦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电话0550-30519590、18005501210</w:t>
            </w:r>
          </w:p>
        </w:tc>
      </w:tr>
      <w:tr w14:paraId="2C674A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14:paraId="24429CE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0B90B69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D12EDE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69BA0B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5F7E70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064BAD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4B6C8123">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200000</w:t>
            </w:r>
            <w:r>
              <w:rPr>
                <w:rFonts w:hint="eastAsia" w:ascii="宋体" w:hAnsi="宋体" w:eastAsia="宋体" w:cs="宋体"/>
                <w:color w:val="auto"/>
                <w:sz w:val="21"/>
                <w:szCs w:val="21"/>
                <w:highlight w:val="none"/>
              </w:rPr>
              <w:t>元</w:t>
            </w:r>
          </w:p>
        </w:tc>
      </w:tr>
      <w:tr w14:paraId="6092DC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0C6A0D2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68B1E92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3B31F5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贰拾万元整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200000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68315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8704C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6CDD50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14F71E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1E678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5F9F090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5D27B6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71A24F0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58FF7B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09BE437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61DC447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217B870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060B4D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1E093A8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1CE69F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773E763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A3210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2E2A2B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FEB4BB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C09ABA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4F2D19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018C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7692235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58BEE0C">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12DDFF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9286DF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DB96C6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4D98769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64F40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3CF2652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75E5DD4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30D486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代理服务费金额：</w:t>
            </w:r>
            <w:r>
              <w:rPr>
                <w:rFonts w:hint="eastAsia" w:ascii="宋体" w:hAnsi="宋体" w:eastAsia="宋体" w:cs="宋体"/>
                <w:color w:val="auto"/>
                <w:sz w:val="21"/>
                <w:szCs w:val="21"/>
                <w:highlight w:val="none"/>
                <w:lang w:val="en-US" w:eastAsia="zh-CN"/>
              </w:rPr>
              <w:t>3000</w:t>
            </w:r>
            <w:r>
              <w:rPr>
                <w:rFonts w:hint="eastAsia" w:ascii="宋体" w:hAnsi="宋体" w:eastAsia="宋体" w:cs="宋体"/>
                <w:color w:val="auto"/>
                <w:sz w:val="21"/>
                <w:szCs w:val="21"/>
                <w:highlight w:val="none"/>
              </w:rPr>
              <w:t>元；支付主体：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p w14:paraId="6DF7E566">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2.专家评委费：具体金额以实际发生为准；支付主体：中标人</w:t>
            </w:r>
          </w:p>
        </w:tc>
      </w:tr>
      <w:tr w14:paraId="13D32F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E5A0FB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6787E22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E424F1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招标人将于2024年</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1D645A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293122E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D59A44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615A471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504B45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5ACB8AE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1063505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742D35F8">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82BC8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7CEFC78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4352CD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32126EC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A683995">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72BA4C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859914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345E1EB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27821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70A341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37E039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BC5F71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3CD7D4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29</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568F74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60C40A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719AA1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516E23E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9112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1699D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19782E8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0C80A2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236EEE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AA6805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050AF5D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DF80CF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6A12E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7E6D43F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207C454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66A04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4F4B1B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74DF9AF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8FAAE3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32475C60">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4E9610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3B796C2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71147DF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532B01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17095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CC505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3311133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F33D73A">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9F987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41F8AE0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7821FEC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DD765F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2024年</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27</w:t>
            </w:r>
            <w:bookmarkStart w:id="76" w:name="_GoBack"/>
            <w:bookmarkEnd w:id="76"/>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将所遇到的问题以电子邮件形式传至czsctgczx@163.com</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(滁州市城投工程咨询管理有限公司电子邮箱)。招标人不再集中召开招标答疑会；投标人自行组织勘察现场。  </w:t>
            </w:r>
          </w:p>
        </w:tc>
      </w:tr>
      <w:tr w14:paraId="794B2A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A8734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0FDF8B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72AD20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2B8A84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4937962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34A41522">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14:paraId="5D0925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14:paraId="7DB5F582">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265DF29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18ED1D73">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A91EC09">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350DBAB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5A56A65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40B7F4A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45923DFC">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485C55DF">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5DDE2D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28EB262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02575EC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60B181E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18C04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39FEBFC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CAEEE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0961602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0330D5C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3DE3642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0B79A7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2E2CAA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08B6D25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2657D19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综合评分法 </w:t>
      </w:r>
      <w:r>
        <w:rPr>
          <w:rFonts w:hint="eastAsia" w:ascii="宋体" w:hAnsi="宋体" w:cs="宋体"/>
          <w:color w:val="auto"/>
          <w:szCs w:val="21"/>
          <w:highlight w:val="none"/>
        </w:rPr>
        <w:t>（详见第三章评标办法）</w:t>
      </w:r>
    </w:p>
    <w:p w14:paraId="30C0A9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7768583A">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C6408C4">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22A1C68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F585B69">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247527563"/>
      <w:bookmarkStart w:id="27" w:name="_Toc296602429"/>
      <w:bookmarkStart w:id="28" w:name="_Toc144974507"/>
      <w:bookmarkStart w:id="29" w:name="_Toc152045539"/>
      <w:bookmarkStart w:id="30" w:name="_Toc152042315"/>
      <w:bookmarkStart w:id="31" w:name="_Toc247592876"/>
      <w:bookmarkStart w:id="32" w:name="_Toc247513962"/>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6292D57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40A25EE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2E6F200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3C8DC6B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47527564"/>
      <w:bookmarkStart w:id="34" w:name="_Toc152042316"/>
      <w:bookmarkStart w:id="35" w:name="_Toc247513963"/>
      <w:bookmarkStart w:id="36" w:name="_Toc152045540"/>
      <w:bookmarkStart w:id="37" w:name="_Toc144974508"/>
      <w:bookmarkStart w:id="38" w:name="_Toc296602430"/>
      <w:bookmarkStart w:id="39" w:name="_Toc247592877"/>
    </w:p>
    <w:p w14:paraId="095043B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1CFF504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4D94E91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7527F15">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17C0F5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A466176">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27BC6C0D">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B156C5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17407B56">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179F291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7E4B18A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7F943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9A558E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09C11E2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6AC8D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210261B">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42199CA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D93724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004E621">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14A5562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C1B24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61066CC8">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46A4402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777EEB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0878A9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1055017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6295F93E">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79FDCAE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7092E14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D819F8A">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15E89240">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5A2E8E8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12C92DC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1F97DF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7F026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1642BB00">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147FC37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084A3441">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31A55C4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5CC6CD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39EDD9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EEBE02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135B59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9288502">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A2CBA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AE5F188">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1823EE2A">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AA2827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4FC9C7E5">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7C9D5282">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788D9573">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4DADC22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6DB94D96">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2A6B9B4A">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1C4F64E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9666C4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393407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C3D5D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01F38C13">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D53EE2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2219291">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051CF9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1F1352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26CF0D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552ED4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BA8D0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661B54F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3CEAF67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6E90D1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16F2C61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456500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615A0C4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517F2154">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01F990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04C711A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1E9EA90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43228F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5079D7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04F5B07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4CDE01CD">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188FD95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30F5148C">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0BBFAA11">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203AAEB9">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4DBC5CD5">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3AF4EAE">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5C9A4D67">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65B91A2F">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4928C5E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1122FB3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6E9A2C7D">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071EB8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3036A2A2">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5C27A3B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0346E18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686E769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1E27BAA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6DF1C5EB">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5906DA5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22572585">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33523C3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0AF92ACC">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72582DBF">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2334D3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24E3766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E64454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1BD179E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5768C106">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45ED8E7F">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3B189A38">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62A94FE">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70BEEED7">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692215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60E0B5A">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3865BCA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2BE859A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AFB7AB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49E336E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7A2C5D0C">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8CAE89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737D7BB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27B1FD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61DA60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29ADB63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385207F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067CB7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426779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1B5F6AE">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2893B7B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56E47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14E6A8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C4858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14:paraId="0BA81D80">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2</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29CF21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37CE554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348926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45A4E481">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2B4A84D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5E083CC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3C00AD8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7438AA4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68D6B96A">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4168FF8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7DDED54">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5481F39">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18539A6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D2F171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486D17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0389EBB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43E9CC3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252D67BE">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3A460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4DC61C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8E9C6F9">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26553498">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5EEEA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B232892">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090510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46E9943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5471E5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3EE85A0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84E0BD7">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31F13EA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5A25735">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7D3D939">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B2D3B5F">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433CA35D">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3CB34A1">
      <w:pPr>
        <w:spacing w:line="440" w:lineRule="exact"/>
        <w:ind w:firstLine="450" w:firstLineChars="150"/>
        <w:jc w:val="left"/>
        <w:rPr>
          <w:rFonts w:hint="eastAsia" w:ascii="宋体" w:hAnsi="宋体" w:cs="宋体"/>
          <w:color w:val="auto"/>
          <w:sz w:val="30"/>
          <w:szCs w:val="30"/>
          <w:highlight w:val="none"/>
        </w:rPr>
      </w:pPr>
    </w:p>
    <w:p w14:paraId="79996EB8">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评标办法（综合评分法）</w:t>
      </w:r>
      <w:bookmarkEnd w:id="49"/>
    </w:p>
    <w:p w14:paraId="6C2BAEC5">
      <w:pPr>
        <w:spacing w:before="156" w:beforeLines="50" w:after="156" w:afterLines="50" w:line="440" w:lineRule="exact"/>
        <w:jc w:val="center"/>
        <w:outlineLvl w:val="1"/>
        <w:rPr>
          <w:rFonts w:hint="eastAsia" w:ascii="宋体"/>
          <w:b/>
          <w:color w:val="auto"/>
          <w:sz w:val="28"/>
          <w:szCs w:val="28"/>
          <w:highlight w:val="none"/>
        </w:rPr>
      </w:pPr>
      <w:bookmarkStart w:id="50" w:name="_Toc449028877"/>
      <w:bookmarkStart w:id="51" w:name="_Toc58430317"/>
      <w:bookmarkStart w:id="52" w:name="_Toc362983801"/>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40038418">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本次评标采用综合评分法</w:t>
      </w:r>
    </w:p>
    <w:p w14:paraId="20DC08E7">
      <w:pPr>
        <w:spacing w:line="440" w:lineRule="exact"/>
        <w:ind w:firstLine="420" w:firstLineChars="200"/>
        <w:jc w:val="left"/>
        <w:rPr>
          <w:rFonts w:hint="eastAsia" w:ascii="宋体" w:hAnsi="宋体"/>
          <w:color w:val="auto"/>
          <w:szCs w:val="21"/>
          <w:highlight w:val="none"/>
        </w:rPr>
      </w:pPr>
      <w:r>
        <w:rPr>
          <w:rFonts w:hint="eastAsia" w:ascii="宋体"/>
          <w:color w:val="auto"/>
          <w:szCs w:val="21"/>
          <w:highlight w:val="none"/>
        </w:rPr>
        <w:t>1.1综合评分法是指投标文件满足招标文件全部实质性要求且按照评审因素的量化指标评审总得分从高到低的供应商为中标候选人的评标方法。</w:t>
      </w:r>
    </w:p>
    <w:p w14:paraId="0E70C7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1.2综合评分法一般适用于较为复杂、评价指标难以量化且价格为非主要因素的非标准定制商品和非通用服务项目的项目评审。</w:t>
      </w:r>
    </w:p>
    <w:p w14:paraId="5A95EDE7">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94E114">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43898BA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126B96E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52AB293">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3F15C25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.1按招标文件中规定的评标方法和标准，对资格性检查和符合性检查合格的投标文件进行资信、商务和技术评估，综合比较与评价。</w:t>
      </w:r>
    </w:p>
    <w:p w14:paraId="0EEEE6B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500B02C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16B9951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B4C4FAC">
      <w:pPr>
        <w:jc w:val="center"/>
        <w:outlineLvl w:val="1"/>
        <w:rPr>
          <w:rFonts w:hint="eastAsia" w:ascii="宋体"/>
          <w:b/>
          <w:color w:val="auto"/>
          <w:sz w:val="28"/>
          <w:szCs w:val="28"/>
          <w:highlight w:val="none"/>
        </w:rPr>
      </w:pPr>
      <w:bookmarkStart w:id="55" w:name="_Toc449028878"/>
      <w:bookmarkStart w:id="56" w:name="_Toc58430318"/>
      <w:bookmarkStart w:id="57" w:name="_Toc362983802"/>
      <w:r>
        <w:rPr>
          <w:rFonts w:hint="eastAsia" w:ascii="宋体"/>
          <w:b/>
          <w:color w:val="auto"/>
          <w:sz w:val="28"/>
          <w:szCs w:val="28"/>
          <w:highlight w:val="none"/>
        </w:rPr>
        <w:t>二、投标文件初审</w:t>
      </w:r>
      <w:bookmarkEnd w:id="55"/>
      <w:bookmarkEnd w:id="56"/>
      <w:bookmarkEnd w:id="57"/>
    </w:p>
    <w:p w14:paraId="56CCA69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108E27B1">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13D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19D3AF4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3EC144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55D706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552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48A701A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DECD9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6E0C57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B8B61CC">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73D5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1369A7A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225E76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60602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160FBAD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424BAAD">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533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BD23403">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04DF1CD">
            <w:pPr>
              <w:spacing w:line="440" w:lineRule="exact"/>
              <w:rPr>
                <w:rFonts w:hint="eastAsia" w:ascii="宋体" w:hAnsi="宋体" w:cs="宋体"/>
                <w:color w:val="auto"/>
                <w:szCs w:val="21"/>
                <w:highlight w:val="none"/>
              </w:rPr>
            </w:pPr>
          </w:p>
        </w:tc>
        <w:tc>
          <w:tcPr>
            <w:tcW w:w="3368" w:type="dxa"/>
            <w:noWrap w:val="0"/>
            <w:vAlign w:val="center"/>
          </w:tcPr>
          <w:p w14:paraId="36123AB9">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3）从事证券服务业务会计师事务所相关资质</w:t>
            </w:r>
          </w:p>
        </w:tc>
        <w:tc>
          <w:tcPr>
            <w:tcW w:w="4492" w:type="dxa"/>
            <w:noWrap w:val="0"/>
            <w:vAlign w:val="center"/>
          </w:tcPr>
          <w:p w14:paraId="54D1189E">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BA29A79">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有效的资质证书或备案材料</w:t>
            </w:r>
          </w:p>
        </w:tc>
      </w:tr>
      <w:tr w14:paraId="597C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6F725B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41EF7D7">
            <w:pPr>
              <w:spacing w:line="440" w:lineRule="exact"/>
              <w:rPr>
                <w:rFonts w:hint="eastAsia" w:ascii="宋体" w:hAnsi="宋体" w:cs="宋体"/>
                <w:color w:val="auto"/>
                <w:szCs w:val="21"/>
                <w:highlight w:val="none"/>
              </w:rPr>
            </w:pPr>
          </w:p>
        </w:tc>
        <w:tc>
          <w:tcPr>
            <w:tcW w:w="3368" w:type="dxa"/>
            <w:noWrap w:val="0"/>
            <w:vAlign w:val="center"/>
          </w:tcPr>
          <w:p w14:paraId="3490078C">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4）项目负责人须具有全国注册会计师资格证书，除项目负责人外，投标人应至少安排1名注册会计师参与本项目。</w:t>
            </w:r>
          </w:p>
        </w:tc>
        <w:tc>
          <w:tcPr>
            <w:tcW w:w="4492" w:type="dxa"/>
            <w:noWrap w:val="0"/>
            <w:vAlign w:val="center"/>
          </w:tcPr>
          <w:p w14:paraId="522CE8A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2CD5FD50">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1A40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0932D88">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317B264D">
            <w:pPr>
              <w:spacing w:line="440" w:lineRule="exact"/>
              <w:rPr>
                <w:rFonts w:hint="eastAsia" w:ascii="宋体" w:hAnsi="宋体" w:cs="宋体"/>
                <w:color w:val="auto"/>
                <w:szCs w:val="21"/>
                <w:highlight w:val="none"/>
              </w:rPr>
            </w:pPr>
          </w:p>
        </w:tc>
        <w:tc>
          <w:tcPr>
            <w:tcW w:w="3368" w:type="dxa"/>
            <w:noWrap w:val="0"/>
            <w:vAlign w:val="top"/>
          </w:tcPr>
          <w:p w14:paraId="3DD16907">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）诚信投标承诺书</w:t>
            </w:r>
          </w:p>
        </w:tc>
        <w:tc>
          <w:tcPr>
            <w:tcW w:w="4492" w:type="dxa"/>
            <w:noWrap w:val="0"/>
            <w:vAlign w:val="top"/>
          </w:tcPr>
          <w:p w14:paraId="1CCD055C">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704E46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3B3F76E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59064B2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CC4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6A8874B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AA0BA6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690DAEC6">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3477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3998D4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733040F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24E71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56CDE27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26C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464391B9">
            <w:pPr>
              <w:spacing w:line="440" w:lineRule="exact"/>
              <w:rPr>
                <w:rFonts w:hint="eastAsia" w:ascii="宋体" w:hAnsi="宋体" w:cs="宋体"/>
                <w:color w:val="auto"/>
                <w:szCs w:val="21"/>
                <w:highlight w:val="none"/>
              </w:rPr>
            </w:pPr>
          </w:p>
        </w:tc>
        <w:tc>
          <w:tcPr>
            <w:tcW w:w="1204" w:type="dxa"/>
            <w:vMerge w:val="continue"/>
            <w:noWrap w:val="0"/>
            <w:vAlign w:val="center"/>
          </w:tcPr>
          <w:p w14:paraId="40AA97DD">
            <w:pPr>
              <w:spacing w:line="440" w:lineRule="exact"/>
              <w:rPr>
                <w:rFonts w:hint="eastAsia" w:ascii="宋体" w:hAnsi="宋体" w:cs="宋体"/>
                <w:color w:val="auto"/>
                <w:szCs w:val="21"/>
                <w:highlight w:val="none"/>
              </w:rPr>
            </w:pPr>
          </w:p>
        </w:tc>
        <w:tc>
          <w:tcPr>
            <w:tcW w:w="2931" w:type="dxa"/>
            <w:noWrap w:val="0"/>
            <w:vAlign w:val="center"/>
          </w:tcPr>
          <w:p w14:paraId="5DF544B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23FC92E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21E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04E7AB87">
            <w:pPr>
              <w:spacing w:line="440" w:lineRule="exact"/>
              <w:rPr>
                <w:rFonts w:hint="eastAsia" w:ascii="宋体" w:hAnsi="宋体" w:cs="宋体"/>
                <w:color w:val="auto"/>
                <w:szCs w:val="21"/>
                <w:highlight w:val="none"/>
              </w:rPr>
            </w:pPr>
          </w:p>
        </w:tc>
        <w:tc>
          <w:tcPr>
            <w:tcW w:w="1204" w:type="dxa"/>
            <w:vMerge w:val="continue"/>
            <w:noWrap w:val="0"/>
            <w:vAlign w:val="center"/>
          </w:tcPr>
          <w:p w14:paraId="0C7205FD">
            <w:pPr>
              <w:spacing w:line="440" w:lineRule="exact"/>
              <w:rPr>
                <w:rFonts w:hint="eastAsia" w:ascii="宋体" w:hAnsi="宋体" w:cs="宋体"/>
                <w:color w:val="auto"/>
                <w:szCs w:val="21"/>
                <w:highlight w:val="none"/>
              </w:rPr>
            </w:pPr>
          </w:p>
        </w:tc>
        <w:tc>
          <w:tcPr>
            <w:tcW w:w="2931" w:type="dxa"/>
            <w:noWrap w:val="0"/>
            <w:vAlign w:val="center"/>
          </w:tcPr>
          <w:p w14:paraId="6381A92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5ED57F5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741C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7E52E4A">
            <w:pPr>
              <w:spacing w:line="440" w:lineRule="exact"/>
              <w:rPr>
                <w:rFonts w:hint="eastAsia" w:ascii="宋体" w:hAnsi="宋体" w:cs="宋体"/>
                <w:color w:val="auto"/>
                <w:szCs w:val="21"/>
                <w:highlight w:val="none"/>
              </w:rPr>
            </w:pPr>
          </w:p>
        </w:tc>
        <w:tc>
          <w:tcPr>
            <w:tcW w:w="1204" w:type="dxa"/>
            <w:vMerge w:val="continue"/>
            <w:noWrap w:val="0"/>
            <w:vAlign w:val="center"/>
          </w:tcPr>
          <w:p w14:paraId="1EAB75E0">
            <w:pPr>
              <w:spacing w:line="440" w:lineRule="exact"/>
              <w:rPr>
                <w:rFonts w:hint="eastAsia" w:ascii="宋体" w:hAnsi="宋体" w:cs="宋体"/>
                <w:color w:val="auto"/>
                <w:szCs w:val="21"/>
                <w:highlight w:val="none"/>
              </w:rPr>
            </w:pPr>
          </w:p>
        </w:tc>
        <w:tc>
          <w:tcPr>
            <w:tcW w:w="2931" w:type="dxa"/>
            <w:noWrap w:val="0"/>
            <w:vAlign w:val="center"/>
          </w:tcPr>
          <w:p w14:paraId="6C405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7BE4924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E2D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16BD7BB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11F231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5F3B042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603D63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73BA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92D74AC">
            <w:pPr>
              <w:spacing w:line="440" w:lineRule="exact"/>
              <w:rPr>
                <w:rFonts w:hint="eastAsia" w:ascii="宋体" w:hAnsi="宋体" w:cs="宋体"/>
                <w:color w:val="auto"/>
                <w:szCs w:val="21"/>
                <w:highlight w:val="none"/>
              </w:rPr>
            </w:pPr>
          </w:p>
        </w:tc>
        <w:tc>
          <w:tcPr>
            <w:tcW w:w="1204" w:type="dxa"/>
            <w:vMerge w:val="continue"/>
            <w:noWrap w:val="0"/>
            <w:vAlign w:val="center"/>
          </w:tcPr>
          <w:p w14:paraId="05D53281">
            <w:pPr>
              <w:spacing w:line="440" w:lineRule="exact"/>
              <w:rPr>
                <w:rFonts w:hint="eastAsia" w:ascii="宋体" w:hAnsi="宋体" w:cs="宋体"/>
                <w:color w:val="auto"/>
                <w:szCs w:val="21"/>
                <w:highlight w:val="none"/>
              </w:rPr>
            </w:pPr>
          </w:p>
        </w:tc>
        <w:tc>
          <w:tcPr>
            <w:tcW w:w="2931" w:type="dxa"/>
            <w:noWrap w:val="0"/>
            <w:vAlign w:val="center"/>
          </w:tcPr>
          <w:p w14:paraId="221B672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0AAEAD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575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582DD88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78953F0">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4C6C34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3728C2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357D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25E1A0F">
            <w:pPr>
              <w:spacing w:line="440" w:lineRule="exact"/>
              <w:rPr>
                <w:rFonts w:hint="eastAsia" w:ascii="宋体" w:hAnsi="宋体" w:cs="宋体"/>
                <w:color w:val="auto"/>
                <w:szCs w:val="21"/>
                <w:highlight w:val="none"/>
              </w:rPr>
            </w:pPr>
          </w:p>
        </w:tc>
        <w:tc>
          <w:tcPr>
            <w:tcW w:w="1204" w:type="dxa"/>
            <w:vMerge w:val="continue"/>
            <w:noWrap w:val="0"/>
            <w:vAlign w:val="center"/>
          </w:tcPr>
          <w:p w14:paraId="3D5E0C54">
            <w:pPr>
              <w:spacing w:line="440" w:lineRule="exact"/>
              <w:rPr>
                <w:rFonts w:hint="eastAsia" w:ascii="宋体" w:hAnsi="宋体" w:cs="宋体"/>
                <w:color w:val="auto"/>
                <w:szCs w:val="21"/>
                <w:highlight w:val="none"/>
              </w:rPr>
            </w:pPr>
          </w:p>
        </w:tc>
        <w:tc>
          <w:tcPr>
            <w:tcW w:w="2931" w:type="dxa"/>
            <w:noWrap w:val="0"/>
            <w:vAlign w:val="center"/>
          </w:tcPr>
          <w:p w14:paraId="1CC1C45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1D41C25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4786F04A">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144B2225">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73B6E7D3">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53E3A4D1">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3921DEB2">
      <w:pPr>
        <w:spacing w:line="440" w:lineRule="exact"/>
        <w:ind w:firstLine="525" w:firstLineChars="250"/>
        <w:rPr>
          <w:rFonts w:hint="eastAsia" w:ascii="宋体" w:hAnsi="宋体" w:cs="宋体"/>
          <w:color w:val="auto"/>
          <w:szCs w:val="21"/>
          <w:highlight w:val="none"/>
        </w:rPr>
      </w:pPr>
    </w:p>
    <w:p w14:paraId="65D05795">
      <w:pPr>
        <w:jc w:val="center"/>
        <w:outlineLvl w:val="1"/>
        <w:rPr>
          <w:rFonts w:hint="eastAsia" w:ascii="宋体" w:hAnsi="Times New Roman" w:eastAsia="宋体" w:cs="Times New Roman"/>
          <w:b/>
          <w:color w:val="auto"/>
          <w:sz w:val="28"/>
          <w:szCs w:val="28"/>
          <w:highlight w:val="none"/>
        </w:rPr>
      </w:pPr>
      <w:bookmarkStart w:id="58" w:name="_Toc449028879"/>
      <w:bookmarkStart w:id="59" w:name="_Toc58430319"/>
      <w:bookmarkStart w:id="60" w:name="_Toc362983803"/>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4702916A">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1EE4A4C1">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DD680B">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5B05E202">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5FED7B32">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083C939">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58430320"/>
      <w:bookmarkStart w:id="62" w:name="_Toc449028880"/>
    </w:p>
    <w:p w14:paraId="27FC1911">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1E9F2EEE">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63" w:name="_Toc362983805"/>
      <w:r>
        <w:rPr>
          <w:rFonts w:hint="eastAsia" w:ascii="宋体" w:hAnsi="宋体" w:eastAsia="宋体" w:cs="宋体"/>
          <w:b/>
          <w:color w:val="auto"/>
          <w:sz w:val="21"/>
          <w:szCs w:val="21"/>
          <w:highlight w:val="none"/>
        </w:rPr>
        <w:t>详细评审即按招标文件中规定的评标方法和标准，评标委员会将对通过初审的投标文件，进行资信、技术和商务部分评估、综合比较与评价。</w:t>
      </w:r>
    </w:p>
    <w:p w14:paraId="3BC7C2B8">
      <w:pPr>
        <w:keepNext w:val="0"/>
        <w:keepLines w:val="0"/>
        <w:pageBreakBefore w:val="0"/>
        <w:widowControl w:val="0"/>
        <w:kinsoku/>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6.1资信标评审细则（</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bl>
      <w:tblPr>
        <w:tblStyle w:val="35"/>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2D344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1EBCA2FC">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3BD8B228">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40633863">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52B5E7FD">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3E110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645" w:type="dxa"/>
            <w:noWrap w:val="0"/>
            <w:vAlign w:val="center"/>
          </w:tcPr>
          <w:p w14:paraId="6389C8DE">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4A59F3CC">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执业记录</w:t>
            </w:r>
          </w:p>
        </w:tc>
        <w:tc>
          <w:tcPr>
            <w:tcW w:w="699" w:type="dxa"/>
            <w:noWrap w:val="0"/>
            <w:vAlign w:val="center"/>
          </w:tcPr>
          <w:p w14:paraId="2C953B24">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DF5DF4E">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投标人近三年</w:t>
            </w:r>
            <w:r>
              <w:rPr>
                <w:rFonts w:hint="eastAsia" w:ascii="宋体" w:hAnsi="宋体" w:cs="宋体"/>
                <w:color w:val="auto"/>
                <w:sz w:val="21"/>
                <w:szCs w:val="21"/>
                <w:highlight w:val="none"/>
                <w:lang w:val="en-US" w:eastAsia="zh-CN"/>
              </w:rPr>
              <w:t>具有5</w:t>
            </w:r>
            <w:r>
              <w:rPr>
                <w:rFonts w:hint="eastAsia" w:ascii="宋体" w:hAnsi="宋体" w:eastAsia="宋体" w:cs="宋体"/>
                <w:color w:val="auto"/>
                <w:sz w:val="21"/>
                <w:szCs w:val="21"/>
                <w:highlight w:val="none"/>
                <w:lang w:val="en-US" w:eastAsia="zh-CN"/>
              </w:rPr>
              <w:t>家</w:t>
            </w:r>
            <w:r>
              <w:rPr>
                <w:rFonts w:hint="eastAsia" w:ascii="宋体" w:hAnsi="宋体" w:cs="宋体"/>
                <w:color w:val="auto"/>
                <w:sz w:val="21"/>
                <w:szCs w:val="21"/>
                <w:highlight w:val="none"/>
                <w:lang w:val="en-US" w:eastAsia="zh-CN"/>
              </w:rPr>
              <w:t>国有企业</w:t>
            </w:r>
            <w:r>
              <w:rPr>
                <w:rFonts w:hint="eastAsia" w:ascii="宋体" w:hAnsi="宋体" w:eastAsia="宋体" w:cs="宋体"/>
                <w:color w:val="auto"/>
                <w:sz w:val="21"/>
                <w:szCs w:val="21"/>
                <w:highlight w:val="none"/>
                <w:lang w:val="en-US" w:eastAsia="zh-CN"/>
              </w:rPr>
              <w:t>财务报表年报审计项目业绩得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分；每多提供</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家</w:t>
            </w:r>
            <w:r>
              <w:rPr>
                <w:rFonts w:hint="eastAsia" w:ascii="宋体" w:hAnsi="宋体" w:cs="宋体"/>
                <w:color w:val="auto"/>
                <w:sz w:val="21"/>
                <w:szCs w:val="21"/>
                <w:highlight w:val="none"/>
                <w:lang w:val="en-US" w:eastAsia="zh-CN"/>
              </w:rPr>
              <w:t>国有企业</w:t>
            </w:r>
            <w:r>
              <w:rPr>
                <w:rFonts w:hint="eastAsia" w:ascii="宋体" w:hAnsi="宋体" w:eastAsia="宋体" w:cs="宋体"/>
                <w:color w:val="auto"/>
                <w:sz w:val="21"/>
                <w:szCs w:val="21"/>
                <w:highlight w:val="none"/>
                <w:lang w:val="en-US" w:eastAsia="zh-CN"/>
              </w:rPr>
              <w:t>审计项目业绩</w:t>
            </w:r>
            <w:r>
              <w:rPr>
                <w:rFonts w:hint="eastAsia" w:ascii="宋体" w:hAnsi="宋体" w:cs="宋体"/>
                <w:color w:val="auto"/>
                <w:sz w:val="21"/>
                <w:szCs w:val="21"/>
                <w:highlight w:val="none"/>
                <w:lang w:val="en-US" w:eastAsia="zh-CN"/>
              </w:rPr>
              <w:t>加</w:t>
            </w:r>
            <w:r>
              <w:rPr>
                <w:rFonts w:hint="eastAsia" w:ascii="宋体" w:hAnsi="宋体" w:eastAsia="宋体" w:cs="宋体"/>
                <w:color w:val="auto"/>
                <w:sz w:val="21"/>
                <w:szCs w:val="21"/>
                <w:highlight w:val="none"/>
                <w:lang w:val="en-US" w:eastAsia="zh-CN"/>
              </w:rPr>
              <w:t>1分</w:t>
            </w:r>
            <w:r>
              <w:rPr>
                <w:rFonts w:hint="eastAsia" w:ascii="宋体" w:hAnsi="宋体" w:cs="宋体"/>
                <w:color w:val="auto"/>
                <w:sz w:val="21"/>
                <w:szCs w:val="21"/>
                <w:highlight w:val="none"/>
                <w:lang w:val="en-US" w:eastAsia="zh-CN"/>
              </w:rPr>
              <w:t>；本项满分</w:t>
            </w:r>
            <w:r>
              <w:rPr>
                <w:rFonts w:hint="eastAsia" w:ascii="宋体" w:hAnsi="宋体" w:eastAsia="宋体" w:cs="宋体"/>
                <w:color w:val="auto"/>
                <w:sz w:val="21"/>
                <w:szCs w:val="21"/>
                <w:highlight w:val="none"/>
                <w:lang w:val="en-US" w:eastAsia="zh-CN"/>
              </w:rPr>
              <w:t>最高</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p w14:paraId="428CAC94">
            <w:pPr>
              <w:keepNext w:val="0"/>
              <w:keepLines w:val="0"/>
              <w:pageBreakBefore w:val="0"/>
              <w:widowControl w:val="0"/>
              <w:kinsoku/>
              <w:overflowPunct/>
              <w:topLinePunct w:val="0"/>
              <w:autoSpaceDE/>
              <w:autoSpaceDN/>
              <w:bidi w:val="0"/>
              <w:spacing w:line="440" w:lineRule="exact"/>
              <w:jc w:val="left"/>
              <w:textAlignment w:val="auto"/>
              <w:rPr>
                <w:rFonts w:hint="default"/>
                <w:color w:val="auto"/>
                <w:lang w:val="en-US" w:eastAsia="zh-CN"/>
              </w:rPr>
            </w:pPr>
            <w:r>
              <w:rPr>
                <w:rFonts w:hint="eastAsia" w:ascii="宋体" w:hAnsi="宋体" w:eastAsia="宋体" w:cs="宋体"/>
                <w:b/>
                <w:bCs/>
                <w:color w:val="auto"/>
                <w:sz w:val="21"/>
                <w:szCs w:val="21"/>
                <w:highlight w:val="none"/>
                <w:lang w:val="en-US" w:eastAsia="zh-CN"/>
              </w:rPr>
              <w:t>【业绩证明材料需在投标文件中须提供</w:t>
            </w:r>
            <w:r>
              <w:rPr>
                <w:rFonts w:hint="eastAsia" w:ascii="Times New Roman" w:hAnsi="宋体" w:eastAsia="宋体" w:cs="Times New Roman"/>
                <w:b/>
                <w:bCs/>
                <w:color w:val="auto"/>
                <w:highlight w:val="none"/>
                <w:lang w:eastAsia="zh-CN"/>
              </w:rPr>
              <w:t>相关公司年报审计合同（业务委托书）</w:t>
            </w:r>
            <w:r>
              <w:rPr>
                <w:rFonts w:hint="eastAsia" w:ascii="宋体" w:hAnsi="宋体" w:eastAsia="宋体" w:cs="宋体"/>
                <w:b/>
                <w:bCs/>
                <w:color w:val="auto"/>
                <w:sz w:val="21"/>
                <w:szCs w:val="21"/>
                <w:highlight w:val="none"/>
                <w:lang w:val="en-US" w:eastAsia="zh-CN"/>
              </w:rPr>
              <w:t>复印件并加盖单位公章</w:t>
            </w:r>
            <w:r>
              <w:rPr>
                <w:rFonts w:hint="eastAsia" w:ascii="Times New Roman" w:hAnsi="宋体" w:eastAsia="宋体" w:cs="Times New Roman"/>
                <w:b/>
                <w:bCs/>
                <w:color w:val="auto"/>
                <w:highlight w:val="none"/>
                <w:lang w:eastAsia="zh-CN"/>
              </w:rPr>
              <w:t>】</w:t>
            </w:r>
          </w:p>
        </w:tc>
      </w:tr>
      <w:tr w14:paraId="20616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51968E4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7A6F93B6">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企业荣誉</w:t>
            </w:r>
          </w:p>
        </w:tc>
        <w:tc>
          <w:tcPr>
            <w:tcW w:w="699" w:type="dxa"/>
            <w:noWrap w:val="0"/>
            <w:vAlign w:val="center"/>
          </w:tcPr>
          <w:p w14:paraId="15E55482">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0F12726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w:t>
            </w:r>
            <w:r>
              <w:rPr>
                <w:rFonts w:hint="eastAsia" w:ascii="宋体" w:hAnsi="宋体" w:cs="宋体"/>
                <w:color w:val="auto"/>
                <w:sz w:val="21"/>
                <w:szCs w:val="21"/>
                <w:highlight w:val="none"/>
                <w:lang w:val="en-US" w:eastAsia="zh-CN"/>
              </w:rPr>
              <w:t>在</w:t>
            </w:r>
            <w:r>
              <w:rPr>
                <w:rFonts w:hint="eastAsia" w:ascii="宋体" w:hAnsi="宋体" w:eastAsia="宋体" w:cs="宋体"/>
                <w:color w:val="auto"/>
                <w:sz w:val="21"/>
                <w:szCs w:val="21"/>
                <w:highlight w:val="none"/>
                <w:lang w:val="en-US" w:eastAsia="zh-CN"/>
              </w:rPr>
              <w:t>中国注册会计师协会2023年9月发布的《2022年度会计师事务所综合评价百家排名信息（公示稿）》的通告</w:t>
            </w:r>
            <w:r>
              <w:rPr>
                <w:rFonts w:hint="eastAsia" w:ascii="宋体" w:hAnsi="宋体" w:cs="宋体"/>
                <w:color w:val="auto"/>
                <w:sz w:val="21"/>
                <w:szCs w:val="21"/>
                <w:highlight w:val="none"/>
                <w:lang w:val="en-US" w:eastAsia="zh-CN"/>
              </w:rPr>
              <w:t>中排名前10，得20分；排名前11-20，得17分；排名21-30，得14分；排名31-40，得11分；排名41-50，得8分；排名51-60，得5分；排名61-70，得2分；排名71-100，得1分；</w:t>
            </w:r>
          </w:p>
          <w:p w14:paraId="7B508CE7">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default"/>
                <w:color w:val="auto"/>
                <w:highlight w:val="none"/>
                <w:lang w:val="en-US" w:eastAsia="zh-CN"/>
              </w:rPr>
            </w:pPr>
            <w:r>
              <w:rPr>
                <w:rFonts w:hint="eastAsia" w:ascii="宋体" w:hAnsi="宋体" w:eastAsia="宋体" w:cs="宋体"/>
                <w:b/>
                <w:bCs/>
                <w:color w:val="auto"/>
                <w:sz w:val="21"/>
                <w:szCs w:val="21"/>
                <w:highlight w:val="none"/>
                <w:lang w:val="en-US" w:eastAsia="zh-CN"/>
              </w:rPr>
              <w:t>【需提供</w:t>
            </w:r>
            <w:r>
              <w:rPr>
                <w:rFonts w:hint="eastAsia" w:ascii="宋体" w:hAnsi="宋体" w:cs="宋体"/>
                <w:b/>
                <w:bCs/>
                <w:color w:val="auto"/>
                <w:sz w:val="21"/>
                <w:szCs w:val="21"/>
                <w:highlight w:val="none"/>
                <w:lang w:val="en-US" w:eastAsia="zh-CN"/>
              </w:rPr>
              <w:t>官方公告及相关附件</w:t>
            </w:r>
            <w:r>
              <w:rPr>
                <w:rFonts w:hint="eastAsia" w:ascii="宋体" w:hAnsi="宋体" w:eastAsia="宋体" w:cs="宋体"/>
                <w:b/>
                <w:bCs/>
                <w:color w:val="auto"/>
                <w:sz w:val="21"/>
                <w:szCs w:val="21"/>
                <w:highlight w:val="none"/>
                <w:lang w:val="en-US" w:eastAsia="zh-CN"/>
              </w:rPr>
              <w:t>】</w:t>
            </w:r>
          </w:p>
        </w:tc>
      </w:tr>
      <w:tr w14:paraId="743E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0EB483B6">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注：各评委得分的平均值为投标人资信标得分，分值保留两位小数点。</w:t>
            </w:r>
          </w:p>
        </w:tc>
      </w:tr>
    </w:tbl>
    <w:p w14:paraId="6A42CA79">
      <w:pPr>
        <w:keepNext w:val="0"/>
        <w:keepLines w:val="0"/>
        <w:pageBreakBefore w:val="0"/>
        <w:widowControl w:val="0"/>
        <w:kinsoku/>
        <w:overflowPunct/>
        <w:topLinePunct w:val="0"/>
        <w:autoSpaceDE/>
        <w:autoSpaceDN/>
        <w:bidi w:val="0"/>
        <w:spacing w:line="44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6.2技术标评审细则（</w:t>
      </w:r>
      <w:r>
        <w:rPr>
          <w:rFonts w:hint="eastAsia" w:ascii="宋体" w:hAnsi="宋体" w:cs="宋体"/>
          <w:color w:val="auto"/>
          <w:sz w:val="21"/>
          <w:szCs w:val="21"/>
          <w:highlight w:val="none"/>
          <w:lang w:val="en-US" w:eastAsia="zh-CN"/>
        </w:rPr>
        <w:t>55</w:t>
      </w:r>
      <w:r>
        <w:rPr>
          <w:rFonts w:hint="eastAsia" w:ascii="宋体" w:hAnsi="宋体" w:eastAsia="宋体" w:cs="宋体"/>
          <w:color w:val="auto"/>
          <w:sz w:val="21"/>
          <w:szCs w:val="21"/>
          <w:highlight w:val="none"/>
          <w:lang w:val="en-US" w:eastAsia="zh-CN"/>
        </w:rPr>
        <w:t>分）</w:t>
      </w:r>
    </w:p>
    <w:tbl>
      <w:tblPr>
        <w:tblStyle w:val="35"/>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0629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295A1E53">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78C40B47">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60EE73DF">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58E6C5DD">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4289C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603429F5">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3684D411">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服务方案</w:t>
            </w:r>
            <w:r>
              <w:rPr>
                <w:rFonts w:hint="eastAsia" w:ascii="宋体" w:hAnsi="宋体" w:cs="宋体"/>
                <w:color w:val="auto"/>
                <w:sz w:val="21"/>
                <w:szCs w:val="21"/>
                <w:highlight w:val="none"/>
                <w:lang w:val="en-US" w:eastAsia="zh-CN"/>
              </w:rPr>
              <w:t>及人员配置</w:t>
            </w:r>
          </w:p>
        </w:tc>
        <w:tc>
          <w:tcPr>
            <w:tcW w:w="699" w:type="dxa"/>
            <w:noWrap w:val="0"/>
            <w:vAlign w:val="center"/>
          </w:tcPr>
          <w:p w14:paraId="08115E44">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6854FD23">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评审小组根据</w:t>
            </w:r>
            <w:r>
              <w:rPr>
                <w:rFonts w:hint="eastAsia" w:ascii="宋体" w:hAnsi="宋体" w:cs="宋体"/>
                <w:color w:val="auto"/>
                <w:szCs w:val="21"/>
                <w:highlight w:val="none"/>
              </w:rPr>
              <w:t>服务方案内容的全面性、可操作性、工作地点的便捷性</w:t>
            </w:r>
            <w:r>
              <w:rPr>
                <w:rFonts w:hint="eastAsia" w:ascii="宋体" w:hAnsi="宋体" w:cs="宋体"/>
                <w:color w:val="auto"/>
                <w:szCs w:val="21"/>
                <w:highlight w:val="none"/>
                <w:lang w:val="en-US" w:eastAsia="zh-CN"/>
              </w:rPr>
              <w:t>等</w:t>
            </w:r>
            <w:r>
              <w:rPr>
                <w:rFonts w:hint="eastAsia" w:ascii="宋体" w:hAnsi="宋体" w:cs="宋体"/>
                <w:color w:val="auto"/>
                <w:szCs w:val="21"/>
                <w:highlight w:val="none"/>
              </w:rPr>
              <w:t>方面进行综合对比</w:t>
            </w:r>
            <w:r>
              <w:rPr>
                <w:rFonts w:hint="eastAsia" w:ascii="宋体" w:hAnsi="宋体" w:cs="宋体"/>
                <w:color w:val="auto"/>
                <w:szCs w:val="21"/>
                <w:highlight w:val="none"/>
                <w:lang w:val="en-US" w:eastAsia="zh-CN"/>
              </w:rPr>
              <w:t>评审</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服务方案中包含人员安排，包括参与项目的人员清单。</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10分，良好的得9分，一般的得8分，合格的得7分，不合格或未提供的不得分。</w:t>
            </w:r>
          </w:p>
        </w:tc>
      </w:tr>
      <w:tr w14:paraId="4980A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5" w:type="dxa"/>
            <w:noWrap w:val="0"/>
            <w:vAlign w:val="center"/>
          </w:tcPr>
          <w:p w14:paraId="60B3DCCB">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137FED3F">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质量管理</w:t>
            </w:r>
          </w:p>
        </w:tc>
        <w:tc>
          <w:tcPr>
            <w:tcW w:w="699" w:type="dxa"/>
            <w:noWrap w:val="0"/>
            <w:vAlign w:val="center"/>
          </w:tcPr>
          <w:p w14:paraId="0FE90718">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40分</w:t>
            </w:r>
          </w:p>
        </w:tc>
        <w:tc>
          <w:tcPr>
            <w:tcW w:w="7409" w:type="dxa"/>
            <w:noWrap w:val="0"/>
            <w:vAlign w:val="center"/>
          </w:tcPr>
          <w:p w14:paraId="1C533DB0">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根据中国注册会计师行业管理信息系统，2021年1月1日至202</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月31日以来投标人未受中国证监会或财政部行政处罚的，得</w:t>
            </w:r>
            <w:r>
              <w:rPr>
                <w:rFonts w:hint="eastAsia" w:ascii="宋体" w:hAnsi="宋体" w:cs="宋体"/>
                <w:color w:val="auto"/>
                <w:sz w:val="21"/>
                <w:szCs w:val="21"/>
                <w:highlight w:val="none"/>
                <w:lang w:val="en-US" w:eastAsia="zh-CN"/>
              </w:rPr>
              <w:t>40</w:t>
            </w:r>
            <w:r>
              <w:rPr>
                <w:rFonts w:hint="eastAsia" w:ascii="宋体" w:hAnsi="宋体" w:eastAsia="宋体" w:cs="宋体"/>
                <w:color w:val="auto"/>
                <w:sz w:val="21"/>
                <w:szCs w:val="21"/>
                <w:highlight w:val="none"/>
                <w:lang w:val="en-US" w:eastAsia="zh-CN"/>
              </w:rPr>
              <w:t>分，受1次行政处罚的，得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分，受2次行政处罚及以上的，不得分。</w:t>
            </w:r>
          </w:p>
          <w:p w14:paraId="3219770B">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证明材料：提供《中国注册会计师行业管理信息系统》查询截图（盖投标人公章），且应反映其“处罚/惩信息”，未提供查询截图或未反映其“处罚/惩信息”的本项也得0分。</w:t>
            </w:r>
          </w:p>
        </w:tc>
      </w:tr>
      <w:tr w14:paraId="72190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0F3123D2">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30" w:type="dxa"/>
            <w:noWrap w:val="0"/>
            <w:vAlign w:val="center"/>
          </w:tcPr>
          <w:p w14:paraId="1C683D0C">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信息安全管理</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风险承担能力</w:t>
            </w:r>
          </w:p>
        </w:tc>
        <w:tc>
          <w:tcPr>
            <w:tcW w:w="699" w:type="dxa"/>
            <w:noWrap w:val="0"/>
            <w:vAlign w:val="center"/>
          </w:tcPr>
          <w:p w14:paraId="0B2040E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574CE5B">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评审小组根据信息安全管理方案的科学性、有效性、可行性等</w:t>
            </w:r>
            <w:r>
              <w:rPr>
                <w:rFonts w:hint="eastAsia" w:ascii="宋体" w:hAnsi="宋体" w:cs="宋体"/>
                <w:color w:val="auto"/>
                <w:sz w:val="21"/>
                <w:szCs w:val="21"/>
                <w:highlight w:val="none"/>
                <w:lang w:val="en-US" w:eastAsia="zh-CN"/>
              </w:rPr>
              <w:t>及风险承担的应对方案等</w:t>
            </w:r>
            <w:r>
              <w:rPr>
                <w:rFonts w:hint="eastAsia" w:ascii="宋体" w:hAnsi="宋体" w:eastAsia="宋体" w:cs="宋体"/>
                <w:color w:val="auto"/>
                <w:sz w:val="21"/>
                <w:szCs w:val="21"/>
                <w:highlight w:val="none"/>
                <w:lang w:val="en-US" w:eastAsia="zh-CN"/>
              </w:rPr>
              <w:t>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5分、良好的得4.5分，一般的得4分，合格的得3.5分，不合格或未提供的不得分。</w:t>
            </w:r>
          </w:p>
        </w:tc>
      </w:tr>
      <w:tr w14:paraId="727F9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521EA574">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w:t>
            </w:r>
            <w:r>
              <w:rPr>
                <w:rFonts w:hint="eastAsia" w:ascii="宋体" w:hAnsi="宋体" w:eastAsia="宋体" w:cs="宋体"/>
                <w:b/>
                <w:color w:val="auto"/>
                <w:sz w:val="21"/>
                <w:szCs w:val="21"/>
                <w:highlight w:val="none"/>
                <w:lang w:val="en-US" w:eastAsia="zh-CN"/>
              </w:rPr>
              <w:t>技术</w:t>
            </w:r>
            <w:r>
              <w:rPr>
                <w:rFonts w:hint="eastAsia" w:ascii="宋体" w:hAnsi="宋体" w:eastAsia="宋体" w:cs="宋体"/>
                <w:b/>
                <w:color w:val="auto"/>
                <w:sz w:val="21"/>
                <w:szCs w:val="21"/>
                <w:highlight w:val="none"/>
              </w:rPr>
              <w:t>标得分，分值保留两位小数点。</w:t>
            </w:r>
          </w:p>
        </w:tc>
      </w:tr>
    </w:tbl>
    <w:p w14:paraId="234201EB">
      <w:pPr>
        <w:keepNext w:val="0"/>
        <w:keepLines w:val="0"/>
        <w:pageBreakBefore w:val="0"/>
        <w:widowControl w:val="0"/>
        <w:kinsoku/>
        <w:overflowPunct/>
        <w:topLinePunct w:val="0"/>
        <w:autoSpaceDE/>
        <w:autoSpaceDN/>
        <w:bidi w:val="0"/>
        <w:spacing w:line="440" w:lineRule="exact"/>
        <w:ind w:firstLine="210" w:firstLineChars="1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商务标评审细则</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73"/>
        <w:gridCol w:w="675"/>
        <w:gridCol w:w="7375"/>
      </w:tblGrid>
      <w:tr w14:paraId="13F2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5" w:type="dxa"/>
            <w:noWrap w:val="0"/>
            <w:vAlign w:val="center"/>
          </w:tcPr>
          <w:p w14:paraId="140DD12A">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73" w:type="dxa"/>
            <w:noWrap w:val="0"/>
            <w:vAlign w:val="center"/>
          </w:tcPr>
          <w:p w14:paraId="5F9DE742">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75" w:type="dxa"/>
            <w:noWrap w:val="0"/>
            <w:vAlign w:val="center"/>
          </w:tcPr>
          <w:p w14:paraId="6DAD8FB0">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375" w:type="dxa"/>
            <w:noWrap w:val="0"/>
            <w:vAlign w:val="center"/>
          </w:tcPr>
          <w:p w14:paraId="2CB63D6F">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70B8B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15" w:type="dxa"/>
            <w:noWrap w:val="0"/>
            <w:vAlign w:val="center"/>
          </w:tcPr>
          <w:p w14:paraId="34D609BA">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73" w:type="dxa"/>
            <w:noWrap w:val="0"/>
            <w:vAlign w:val="center"/>
          </w:tcPr>
          <w:p w14:paraId="18A93BAB">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675" w:type="dxa"/>
            <w:noWrap w:val="0"/>
            <w:vAlign w:val="center"/>
          </w:tcPr>
          <w:p w14:paraId="4E39A1A7">
            <w:pPr>
              <w:keepNext w:val="0"/>
              <w:keepLines w:val="0"/>
              <w:pageBreakBefore w:val="0"/>
              <w:widowControl w:val="0"/>
              <w:kinsoku/>
              <w:overflowPunct/>
              <w:topLinePunct w:val="0"/>
              <w:autoSpaceDE/>
              <w:autoSpaceDN/>
              <w:bidi w:val="0"/>
              <w:adjustRightInd w:val="0"/>
              <w:snapToGrid w:val="0"/>
              <w:spacing w:line="44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c>
        <w:tc>
          <w:tcPr>
            <w:tcW w:w="7375" w:type="dxa"/>
            <w:noWrap w:val="0"/>
            <w:vAlign w:val="center"/>
          </w:tcPr>
          <w:p w14:paraId="2A06A9A2">
            <w:pPr>
              <w:keepNext w:val="0"/>
              <w:keepLines w:val="0"/>
              <w:pageBreakBefore w:val="0"/>
              <w:widowControl w:val="0"/>
              <w:tabs>
                <w:tab w:val="left" w:pos="1080"/>
              </w:tabs>
              <w:kinsoku/>
              <w:wordWrap w:val="0"/>
              <w:overflowPunct/>
              <w:topLinePunct w:val="0"/>
              <w:autoSpaceDE/>
              <w:autoSpaceDN/>
              <w:bidi w:val="0"/>
              <w:spacing w:line="440" w:lineRule="exact"/>
              <w:ind w:right="105" w:firstLine="21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eastAsia="zh-CN"/>
              </w:rPr>
              <w:t>招标人</w:t>
            </w:r>
            <w:r>
              <w:rPr>
                <w:rFonts w:hint="eastAsia" w:ascii="宋体" w:hAnsi="宋体" w:eastAsia="宋体" w:cs="宋体"/>
                <w:color w:val="auto"/>
                <w:sz w:val="21"/>
                <w:szCs w:val="21"/>
                <w:highlight w:val="none"/>
              </w:rPr>
              <w:t>设置投标报价最高限价，各投标人有效报价不得高于最高限价，否则，其投标文件按无效标处理。</w:t>
            </w:r>
          </w:p>
          <w:p w14:paraId="5E885281">
            <w:pPr>
              <w:keepNext w:val="0"/>
              <w:keepLines w:val="0"/>
              <w:pageBreakBefore w:val="0"/>
              <w:widowControl w:val="0"/>
              <w:tabs>
                <w:tab w:val="left" w:pos="1080"/>
              </w:tabs>
              <w:kinsoku/>
              <w:overflowPunct/>
              <w:topLinePunct w:val="0"/>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选聘</w:t>
            </w:r>
            <w:r>
              <w:rPr>
                <w:rFonts w:hint="eastAsia" w:ascii="宋体" w:hAnsi="宋体" w:eastAsia="宋体" w:cs="宋体"/>
                <w:color w:val="auto"/>
                <w:sz w:val="21"/>
                <w:szCs w:val="21"/>
                <w:highlight w:val="none"/>
              </w:rPr>
              <w:t>基准价=</w:t>
            </w:r>
            <w:r>
              <w:rPr>
                <w:rFonts w:hint="eastAsia" w:ascii="宋体" w:hAnsi="宋体" w:eastAsia="宋体" w:cs="宋体"/>
                <w:color w:val="auto"/>
                <w:sz w:val="21"/>
                <w:szCs w:val="21"/>
                <w:highlight w:val="none"/>
                <w:lang w:val="en-US" w:eastAsia="zh-CN"/>
              </w:rPr>
              <w:t>满足招标文件要求的所有有效投标人报价的平均值</w:t>
            </w:r>
            <w:r>
              <w:rPr>
                <w:rFonts w:hint="eastAsia" w:ascii="宋体" w:hAnsi="宋体" w:eastAsia="宋体" w:cs="宋体"/>
                <w:color w:val="auto"/>
                <w:sz w:val="21"/>
                <w:szCs w:val="21"/>
                <w:highlight w:val="none"/>
              </w:rPr>
              <w:t>；</w:t>
            </w:r>
          </w:p>
          <w:p w14:paraId="784F850C">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.其它报价得分=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1-∣选聘基准价-审计费用报价∣/选聘基准价）*15</w:t>
            </w:r>
          </w:p>
          <w:p w14:paraId="772FB6A9">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.本项分值由评标委员会负责组织计算。分数保留两位小数点，第三位四舍五</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入。</w:t>
            </w:r>
          </w:p>
        </w:tc>
      </w:tr>
    </w:tbl>
    <w:p w14:paraId="4ADA50E4">
      <w:pPr>
        <w:spacing w:line="440" w:lineRule="exact"/>
        <w:ind w:firstLine="422" w:firstLineChars="200"/>
        <w:jc w:val="left"/>
        <w:rPr>
          <w:rFonts w:hint="eastAsia" w:ascii="宋体" w:cs="宋体"/>
          <w:b/>
          <w:color w:val="auto"/>
          <w:szCs w:val="21"/>
          <w:highlight w:val="none"/>
        </w:rPr>
      </w:pPr>
      <w:r>
        <w:rPr>
          <w:rFonts w:hint="eastAsia" w:ascii="宋体" w:cs="宋体"/>
          <w:b/>
          <w:color w:val="auto"/>
          <w:szCs w:val="21"/>
          <w:highlight w:val="none"/>
        </w:rPr>
        <w:t>特别说明：</w:t>
      </w:r>
    </w:p>
    <w:p w14:paraId="25ED49CE">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1、</w:t>
      </w:r>
      <w:r>
        <w:rPr>
          <w:rFonts w:hint="eastAsia"/>
          <w:b w:val="0"/>
          <w:bCs/>
          <w:color w:val="auto"/>
          <w:szCs w:val="21"/>
          <w:highlight w:val="none"/>
        </w:rPr>
        <w:t>评标专家检验电子投标文件的上述材料，如果由于投标人自身原因导致评标专家无法查看并检验电子投标文件中以上相关资料的，后果由投标人自行承担。</w:t>
      </w:r>
    </w:p>
    <w:p w14:paraId="3F8812A9">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2、</w:t>
      </w:r>
      <w:r>
        <w:rPr>
          <w:rFonts w:hint="eastAsia"/>
          <w:b w:val="0"/>
          <w:bCs/>
          <w:color w:val="auto"/>
          <w:szCs w:val="21"/>
          <w:highlight w:val="none"/>
        </w:rPr>
        <w:t>以上分值均保留二位小数，小数点后第三位四舍五入。</w:t>
      </w:r>
      <w:bookmarkStart w:id="64" w:name="_Toc449028881"/>
    </w:p>
    <w:p w14:paraId="473262C8">
      <w:pPr>
        <w:jc w:val="center"/>
        <w:outlineLvl w:val="1"/>
        <w:rPr>
          <w:rFonts w:hint="eastAsia" w:ascii="宋体" w:hAnsi="Times New Roman" w:eastAsia="宋体" w:cs="Times New Roman"/>
          <w:b/>
          <w:color w:val="auto"/>
          <w:sz w:val="28"/>
          <w:szCs w:val="28"/>
          <w:highlight w:val="none"/>
        </w:rPr>
      </w:pPr>
      <w:bookmarkStart w:id="65" w:name="_Toc58430321"/>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46EA038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2F785A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1870F7C6">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35692AA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44B3A3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308F69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1D91AF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08467CF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6EB96CB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89DF9C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55D011A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768FF61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A8F0C5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4069B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145E52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50856FB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049A30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3D3D90A">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52200C7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0BBD4EB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789D207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3A3AF7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2EE8AAE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FA8288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144167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1391959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543ED6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4CB7D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67AD273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B7FD85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40D5C19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8AC5E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7186A6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7280F087">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7"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4"/>
    <w:bookmarkEnd w:id="67"/>
    <w:p w14:paraId="1F05AD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cs="宋体"/>
          <w:b w:val="0"/>
          <w:bCs w:val="0"/>
          <w:color w:val="auto"/>
          <w:sz w:val="21"/>
          <w:szCs w:val="21"/>
          <w:highlight w:val="none"/>
          <w:lang w:val="en-US" w:eastAsia="zh-CN"/>
        </w:rPr>
      </w:pPr>
      <w:bookmarkStart w:id="68" w:name="_Toc58430329"/>
      <w:bookmarkStart w:id="69" w:name="_Toc449028945"/>
      <w:r>
        <w:rPr>
          <w:rFonts w:hint="eastAsia" w:ascii="宋体" w:hAnsi="宋体" w:cs="宋体"/>
          <w:b w:val="0"/>
          <w:bCs w:val="0"/>
          <w:color w:val="auto"/>
          <w:sz w:val="21"/>
          <w:szCs w:val="21"/>
          <w:highlight w:val="none"/>
          <w:lang w:val="en-US" w:eastAsia="zh-CN"/>
        </w:rPr>
        <w:t>1.滁州市扬子工业投资集团有限公司选聘从事证券服务业务会计师事务所，对招标人2022年度、2023年度及2024年最近一期财务报表提供审计服务，并由其总所出具审计报告。</w:t>
      </w:r>
    </w:p>
    <w:p w14:paraId="5C0738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2.截至目前，</w:t>
      </w:r>
      <w:r>
        <w:rPr>
          <w:rFonts w:hint="eastAsia" w:ascii="宋体" w:hAnsi="宋体" w:eastAsia="宋体" w:cs="宋体"/>
          <w:b w:val="0"/>
          <w:bCs w:val="0"/>
          <w:color w:val="auto"/>
          <w:sz w:val="21"/>
          <w:szCs w:val="21"/>
          <w:highlight w:val="none"/>
          <w:lang w:val="en-US" w:eastAsia="zh-CN"/>
        </w:rPr>
        <w:t>纳入市扬子工投集团合并报表范围的</w:t>
      </w:r>
      <w:r>
        <w:rPr>
          <w:rFonts w:hint="eastAsia" w:ascii="宋体" w:hAnsi="宋体" w:cs="宋体"/>
          <w:b w:val="0"/>
          <w:bCs w:val="0"/>
          <w:color w:val="auto"/>
          <w:sz w:val="21"/>
          <w:szCs w:val="21"/>
          <w:highlight w:val="none"/>
          <w:lang w:val="en-US" w:eastAsia="zh-CN"/>
        </w:rPr>
        <w:t>约12</w:t>
      </w:r>
      <w:r>
        <w:rPr>
          <w:rFonts w:hint="eastAsia" w:ascii="宋体" w:hAnsi="宋体" w:eastAsia="宋体" w:cs="宋体"/>
          <w:b w:val="0"/>
          <w:bCs w:val="0"/>
          <w:color w:val="auto"/>
          <w:sz w:val="21"/>
          <w:szCs w:val="21"/>
          <w:highlight w:val="none"/>
          <w:lang w:val="en-US" w:eastAsia="zh-CN"/>
        </w:rPr>
        <w:t>家</w:t>
      </w:r>
      <w:r>
        <w:rPr>
          <w:rFonts w:hint="eastAsia" w:ascii="宋体" w:hAnsi="宋体" w:cs="宋体"/>
          <w:b w:val="0"/>
          <w:bCs w:val="0"/>
          <w:color w:val="auto"/>
          <w:sz w:val="21"/>
          <w:szCs w:val="21"/>
          <w:highlight w:val="none"/>
          <w:lang w:val="en-US" w:eastAsia="zh-CN"/>
        </w:rPr>
        <w:t>二级</w:t>
      </w:r>
      <w:r>
        <w:rPr>
          <w:rFonts w:hint="eastAsia" w:ascii="宋体" w:hAnsi="宋体" w:eastAsia="宋体" w:cs="宋体"/>
          <w:b w:val="0"/>
          <w:bCs w:val="0"/>
          <w:color w:val="auto"/>
          <w:sz w:val="21"/>
          <w:szCs w:val="21"/>
          <w:highlight w:val="none"/>
          <w:lang w:val="en-US" w:eastAsia="zh-CN"/>
        </w:rPr>
        <w:t>公司</w:t>
      </w:r>
      <w:r>
        <w:rPr>
          <w:rFonts w:hint="eastAsia" w:ascii="宋体" w:hAnsi="宋体" w:cs="宋体"/>
          <w:b w:val="0"/>
          <w:bCs w:val="0"/>
          <w:color w:val="auto"/>
          <w:sz w:val="21"/>
          <w:szCs w:val="21"/>
          <w:highlight w:val="none"/>
          <w:lang w:val="en-US" w:eastAsia="zh-CN"/>
        </w:rPr>
        <w:t>及多家三级子公司</w:t>
      </w:r>
      <w:r>
        <w:rPr>
          <w:rFonts w:hint="eastAsia" w:ascii="宋体" w:hAnsi="宋体" w:eastAsia="宋体" w:cs="宋体"/>
          <w:b w:val="0"/>
          <w:bCs w:val="0"/>
          <w:color w:val="auto"/>
          <w:sz w:val="21"/>
          <w:szCs w:val="21"/>
          <w:highlight w:val="none"/>
          <w:lang w:val="en-US" w:eastAsia="zh-CN"/>
        </w:rPr>
        <w:t>。</w:t>
      </w:r>
    </w:p>
    <w:p w14:paraId="0D4880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default" w:ascii="宋体" w:hAnsi="宋体" w:eastAsia="宋体" w:cs="宋体"/>
          <w:b w:val="0"/>
          <w:bCs w:val="0"/>
          <w:color w:val="auto"/>
          <w:sz w:val="21"/>
          <w:szCs w:val="21"/>
          <w:highlight w:val="none"/>
          <w:lang w:val="en-US" w:eastAsia="zh-CN"/>
        </w:rPr>
        <w:t>项目负责人及参与本项目的注册会计师应全程为项目提供服务，应在项目现场阶段服务的需在招标人处现场办公，有特殊情况无法现场办公需提前与招标人联系。</w:t>
      </w:r>
    </w:p>
    <w:p w14:paraId="4F404E56">
      <w:pPr>
        <w:spacing w:before="156" w:beforeLines="50" w:after="156" w:afterLines="50"/>
        <w:jc w:val="center"/>
        <w:outlineLvl w:val="0"/>
        <w:rPr>
          <w:rFonts w:hint="eastAsia" w:ascii="宋体"/>
          <w:b/>
          <w:color w:val="auto"/>
          <w:sz w:val="32"/>
          <w:szCs w:val="32"/>
          <w:highlight w:val="none"/>
        </w:rPr>
      </w:pPr>
    </w:p>
    <w:p w14:paraId="5F384800">
      <w:pPr>
        <w:spacing w:before="156" w:beforeLines="50" w:after="156" w:afterLines="50"/>
        <w:jc w:val="center"/>
        <w:outlineLvl w:val="0"/>
        <w:rPr>
          <w:rFonts w:hint="eastAsia" w:ascii="宋体"/>
          <w:b/>
          <w:color w:val="auto"/>
          <w:sz w:val="32"/>
          <w:szCs w:val="32"/>
          <w:highlight w:val="none"/>
        </w:rPr>
      </w:pPr>
    </w:p>
    <w:p w14:paraId="70E5E5D3">
      <w:pPr>
        <w:spacing w:before="156" w:beforeLines="50" w:after="156" w:afterLines="50"/>
        <w:jc w:val="center"/>
        <w:outlineLvl w:val="0"/>
        <w:rPr>
          <w:rFonts w:hint="eastAsia" w:ascii="宋体"/>
          <w:b/>
          <w:color w:val="auto"/>
          <w:sz w:val="32"/>
          <w:szCs w:val="32"/>
          <w:highlight w:val="none"/>
        </w:rPr>
      </w:pPr>
    </w:p>
    <w:p w14:paraId="01541053">
      <w:pPr>
        <w:spacing w:before="156" w:beforeLines="50" w:after="156" w:afterLines="50"/>
        <w:jc w:val="center"/>
        <w:outlineLvl w:val="0"/>
        <w:rPr>
          <w:rFonts w:hint="eastAsia" w:ascii="宋体"/>
          <w:b/>
          <w:color w:val="auto"/>
          <w:sz w:val="32"/>
          <w:szCs w:val="32"/>
          <w:highlight w:val="none"/>
        </w:rPr>
      </w:pPr>
    </w:p>
    <w:p w14:paraId="6C7BF0CD">
      <w:pPr>
        <w:spacing w:before="156" w:beforeLines="50" w:after="156" w:afterLines="50"/>
        <w:jc w:val="center"/>
        <w:outlineLvl w:val="0"/>
        <w:rPr>
          <w:rFonts w:hint="eastAsia" w:ascii="宋体"/>
          <w:b/>
          <w:color w:val="auto"/>
          <w:sz w:val="32"/>
          <w:szCs w:val="32"/>
          <w:highlight w:val="none"/>
        </w:rPr>
      </w:pPr>
    </w:p>
    <w:p w14:paraId="0EC7A60D">
      <w:pPr>
        <w:spacing w:before="156" w:beforeLines="50" w:after="156" w:afterLines="50"/>
        <w:jc w:val="center"/>
        <w:outlineLvl w:val="0"/>
        <w:rPr>
          <w:rFonts w:hint="eastAsia" w:ascii="宋体"/>
          <w:b/>
          <w:color w:val="auto"/>
          <w:sz w:val="32"/>
          <w:szCs w:val="32"/>
          <w:highlight w:val="none"/>
        </w:rPr>
      </w:pPr>
    </w:p>
    <w:p w14:paraId="2DD958C9">
      <w:pPr>
        <w:spacing w:before="156" w:beforeLines="50" w:after="156" w:afterLines="50"/>
        <w:jc w:val="center"/>
        <w:outlineLvl w:val="0"/>
        <w:rPr>
          <w:rFonts w:hint="eastAsia" w:ascii="宋体"/>
          <w:b/>
          <w:color w:val="auto"/>
          <w:sz w:val="32"/>
          <w:szCs w:val="32"/>
          <w:highlight w:val="none"/>
        </w:rPr>
      </w:pPr>
    </w:p>
    <w:p w14:paraId="1664BE9D">
      <w:pPr>
        <w:spacing w:before="156" w:beforeLines="50" w:after="156" w:afterLines="50"/>
        <w:jc w:val="center"/>
        <w:outlineLvl w:val="0"/>
        <w:rPr>
          <w:rFonts w:hint="eastAsia" w:ascii="宋体"/>
          <w:b/>
          <w:color w:val="auto"/>
          <w:sz w:val="32"/>
          <w:szCs w:val="32"/>
          <w:highlight w:val="none"/>
        </w:rPr>
      </w:pPr>
    </w:p>
    <w:p w14:paraId="4F2BC972">
      <w:pPr>
        <w:spacing w:before="156" w:beforeLines="50" w:after="156" w:afterLines="50"/>
        <w:jc w:val="center"/>
        <w:outlineLvl w:val="0"/>
        <w:rPr>
          <w:rFonts w:hint="eastAsia" w:ascii="宋体"/>
          <w:b/>
          <w:color w:val="auto"/>
          <w:sz w:val="32"/>
          <w:szCs w:val="32"/>
          <w:highlight w:val="none"/>
        </w:rPr>
      </w:pPr>
    </w:p>
    <w:p w14:paraId="47297C3A">
      <w:pPr>
        <w:spacing w:before="156" w:beforeLines="50" w:after="156" w:afterLines="50"/>
        <w:jc w:val="center"/>
        <w:outlineLvl w:val="0"/>
        <w:rPr>
          <w:rFonts w:hint="eastAsia" w:ascii="宋体"/>
          <w:b/>
          <w:color w:val="auto"/>
          <w:sz w:val="32"/>
          <w:szCs w:val="32"/>
          <w:highlight w:val="none"/>
        </w:rPr>
      </w:pPr>
    </w:p>
    <w:p w14:paraId="749D94C2">
      <w:pPr>
        <w:spacing w:before="156" w:beforeLines="50" w:after="156" w:afterLines="50"/>
        <w:jc w:val="center"/>
        <w:outlineLvl w:val="0"/>
        <w:rPr>
          <w:rFonts w:hint="eastAsia" w:ascii="宋体"/>
          <w:b/>
          <w:color w:val="auto"/>
          <w:sz w:val="32"/>
          <w:szCs w:val="32"/>
          <w:highlight w:val="none"/>
        </w:rPr>
      </w:pPr>
    </w:p>
    <w:p w14:paraId="782CA61C">
      <w:pPr>
        <w:spacing w:before="156" w:beforeLines="50" w:after="156" w:afterLines="50"/>
        <w:jc w:val="center"/>
        <w:outlineLvl w:val="0"/>
        <w:rPr>
          <w:rFonts w:hint="eastAsia" w:ascii="宋体"/>
          <w:b/>
          <w:color w:val="auto"/>
          <w:sz w:val="32"/>
          <w:szCs w:val="32"/>
          <w:highlight w:val="none"/>
        </w:rPr>
      </w:pPr>
    </w:p>
    <w:p w14:paraId="09D1990C">
      <w:pPr>
        <w:spacing w:before="156" w:beforeLines="50" w:after="156" w:afterLines="50"/>
        <w:jc w:val="center"/>
        <w:outlineLvl w:val="0"/>
        <w:rPr>
          <w:rFonts w:hint="eastAsia" w:ascii="宋体"/>
          <w:b/>
          <w:color w:val="auto"/>
          <w:sz w:val="32"/>
          <w:szCs w:val="32"/>
          <w:highlight w:val="none"/>
        </w:rPr>
      </w:pPr>
    </w:p>
    <w:p w14:paraId="79B6295A">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五</w:t>
      </w:r>
      <w:r>
        <w:rPr>
          <w:rFonts w:hint="eastAsia" w:ascii="宋体"/>
          <w:b/>
          <w:color w:val="auto"/>
          <w:sz w:val="32"/>
          <w:szCs w:val="32"/>
          <w:highlight w:val="none"/>
        </w:rPr>
        <w:t>章  投标文件格式</w:t>
      </w:r>
    </w:p>
    <w:p w14:paraId="44C34767">
      <w:pPr>
        <w:jc w:val="center"/>
        <w:rPr>
          <w:rFonts w:hint="eastAsia" w:eastAsia="黑体"/>
          <w:color w:val="auto"/>
          <w:sz w:val="20"/>
          <w:highlight w:val="none"/>
        </w:rPr>
      </w:pPr>
    </w:p>
    <w:p w14:paraId="12B0AB51">
      <w:pPr>
        <w:rPr>
          <w:rFonts w:hint="eastAsia" w:eastAsia="黑体"/>
          <w:color w:val="auto"/>
          <w:sz w:val="20"/>
          <w:highlight w:val="none"/>
        </w:rPr>
      </w:pPr>
    </w:p>
    <w:p w14:paraId="65B13DED">
      <w:pPr>
        <w:rPr>
          <w:rFonts w:hint="eastAsia" w:eastAsia="黑体"/>
          <w:color w:val="auto"/>
          <w:sz w:val="20"/>
          <w:highlight w:val="none"/>
        </w:rPr>
      </w:pPr>
    </w:p>
    <w:p w14:paraId="0F1DEA53">
      <w:pPr>
        <w:rPr>
          <w:rFonts w:hint="eastAsia" w:eastAsia="黑体"/>
          <w:color w:val="auto"/>
          <w:sz w:val="20"/>
          <w:highlight w:val="none"/>
        </w:rPr>
      </w:pPr>
    </w:p>
    <w:p w14:paraId="0D73A1A1">
      <w:pPr>
        <w:jc w:val="center"/>
        <w:rPr>
          <w:rFonts w:hint="eastAsia" w:ascii="宋体"/>
          <w:b/>
          <w:color w:val="auto"/>
          <w:sz w:val="44"/>
          <w:szCs w:val="44"/>
          <w:highlight w:val="none"/>
        </w:rPr>
      </w:pPr>
      <w:bookmarkStart w:id="70" w:name="_Toc350698753"/>
      <w:bookmarkStart w:id="71" w:name="_Toc449028949"/>
      <w:r>
        <w:rPr>
          <w:rFonts w:hint="eastAsia" w:ascii="宋体"/>
          <w:b/>
          <w:color w:val="auto"/>
          <w:sz w:val="44"/>
          <w:szCs w:val="44"/>
          <w:highlight w:val="none"/>
          <w:lang w:val="en-US" w:eastAsia="zh-CN"/>
        </w:rPr>
        <w:t>资格证明</w:t>
      </w:r>
      <w:r>
        <w:rPr>
          <w:rFonts w:hint="eastAsia" w:ascii="宋体"/>
          <w:b/>
          <w:color w:val="auto"/>
          <w:sz w:val="44"/>
          <w:szCs w:val="44"/>
          <w:highlight w:val="none"/>
        </w:rPr>
        <w:t>文件</w:t>
      </w:r>
      <w:bookmarkEnd w:id="70"/>
      <w:bookmarkEnd w:id="71"/>
    </w:p>
    <w:p w14:paraId="2B7968EA">
      <w:pPr>
        <w:jc w:val="center"/>
        <w:rPr>
          <w:rFonts w:hint="eastAsia" w:eastAsia="黑体"/>
          <w:color w:val="auto"/>
          <w:sz w:val="44"/>
          <w:szCs w:val="44"/>
          <w:highlight w:val="none"/>
        </w:rPr>
      </w:pPr>
    </w:p>
    <w:p w14:paraId="3B423825">
      <w:pPr>
        <w:jc w:val="center"/>
        <w:rPr>
          <w:rFonts w:hint="eastAsia" w:eastAsia="黑体"/>
          <w:color w:val="auto"/>
          <w:sz w:val="44"/>
          <w:szCs w:val="44"/>
          <w:highlight w:val="none"/>
        </w:rPr>
      </w:pPr>
    </w:p>
    <w:p w14:paraId="6D49D39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EA60D66">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691238B">
      <w:pPr>
        <w:rPr>
          <w:rFonts w:hint="eastAsia" w:ascii="宋体"/>
          <w:color w:val="auto"/>
          <w:sz w:val="28"/>
          <w:szCs w:val="28"/>
          <w:highlight w:val="none"/>
        </w:rPr>
      </w:pPr>
    </w:p>
    <w:p w14:paraId="3742B360">
      <w:pPr>
        <w:rPr>
          <w:rFonts w:hint="eastAsia" w:ascii="宋体"/>
          <w:color w:val="auto"/>
          <w:sz w:val="28"/>
          <w:szCs w:val="28"/>
          <w:highlight w:val="none"/>
        </w:rPr>
      </w:pPr>
    </w:p>
    <w:p w14:paraId="62B8FC86">
      <w:pPr>
        <w:rPr>
          <w:rFonts w:hint="eastAsia" w:ascii="宋体"/>
          <w:color w:val="auto"/>
          <w:sz w:val="28"/>
          <w:szCs w:val="28"/>
          <w:highlight w:val="none"/>
        </w:rPr>
      </w:pPr>
    </w:p>
    <w:p w14:paraId="7D23F189">
      <w:pPr>
        <w:rPr>
          <w:rFonts w:hint="eastAsia" w:ascii="宋体"/>
          <w:color w:val="auto"/>
          <w:sz w:val="28"/>
          <w:szCs w:val="28"/>
          <w:highlight w:val="none"/>
        </w:rPr>
      </w:pPr>
    </w:p>
    <w:p w14:paraId="42A88458">
      <w:pPr>
        <w:rPr>
          <w:rFonts w:hint="eastAsia" w:ascii="宋体"/>
          <w:color w:val="auto"/>
          <w:sz w:val="28"/>
          <w:szCs w:val="28"/>
          <w:highlight w:val="none"/>
        </w:rPr>
      </w:pPr>
    </w:p>
    <w:p w14:paraId="05D012F9">
      <w:pPr>
        <w:rPr>
          <w:rFonts w:hint="eastAsia" w:ascii="宋体"/>
          <w:color w:val="auto"/>
          <w:sz w:val="28"/>
          <w:szCs w:val="28"/>
          <w:highlight w:val="none"/>
        </w:rPr>
      </w:pPr>
    </w:p>
    <w:p w14:paraId="58373D45">
      <w:pPr>
        <w:rPr>
          <w:rFonts w:hint="eastAsia" w:ascii="宋体"/>
          <w:color w:val="auto"/>
          <w:sz w:val="28"/>
          <w:szCs w:val="28"/>
          <w:highlight w:val="none"/>
        </w:rPr>
      </w:pPr>
    </w:p>
    <w:p w14:paraId="734B660D">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3394E0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986FEA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9B2D2A1">
      <w:pPr>
        <w:spacing w:line="720" w:lineRule="auto"/>
        <w:jc w:val="center"/>
        <w:rPr>
          <w:rFonts w:hint="eastAsia" w:ascii="宋体"/>
          <w:b/>
          <w:color w:val="auto"/>
          <w:sz w:val="36"/>
          <w:szCs w:val="36"/>
          <w:highlight w:val="none"/>
        </w:rPr>
      </w:pPr>
    </w:p>
    <w:p w14:paraId="28BC2454">
      <w:pPr>
        <w:spacing w:line="400" w:lineRule="exact"/>
        <w:ind w:firstLine="4130" w:firstLineChars="935"/>
        <w:rPr>
          <w:rFonts w:hint="eastAsia"/>
          <w:b/>
          <w:color w:val="auto"/>
          <w:sz w:val="44"/>
          <w:szCs w:val="44"/>
          <w:highlight w:val="none"/>
        </w:rPr>
      </w:pPr>
    </w:p>
    <w:p w14:paraId="76C1DE1F">
      <w:pPr>
        <w:spacing w:line="400" w:lineRule="exact"/>
        <w:ind w:firstLine="4130" w:firstLineChars="935"/>
        <w:rPr>
          <w:rFonts w:hint="eastAsia"/>
          <w:b/>
          <w:color w:val="auto"/>
          <w:sz w:val="44"/>
          <w:szCs w:val="44"/>
          <w:highlight w:val="none"/>
        </w:rPr>
      </w:pPr>
    </w:p>
    <w:p w14:paraId="19AB07E8">
      <w:pPr>
        <w:spacing w:line="400" w:lineRule="exact"/>
        <w:ind w:firstLine="4130" w:firstLineChars="935"/>
        <w:rPr>
          <w:rFonts w:hint="eastAsia"/>
          <w:b/>
          <w:color w:val="auto"/>
          <w:sz w:val="44"/>
          <w:szCs w:val="44"/>
          <w:highlight w:val="none"/>
        </w:rPr>
      </w:pPr>
    </w:p>
    <w:p w14:paraId="5BA0D63D">
      <w:pPr>
        <w:jc w:val="center"/>
        <w:rPr>
          <w:rFonts w:hint="eastAsia"/>
          <w:b/>
          <w:color w:val="auto"/>
          <w:sz w:val="44"/>
          <w:szCs w:val="44"/>
          <w:highlight w:val="none"/>
        </w:rPr>
      </w:pPr>
      <w:r>
        <w:rPr>
          <w:rFonts w:hint="eastAsia"/>
          <w:b/>
          <w:color w:val="auto"/>
          <w:sz w:val="36"/>
          <w:szCs w:val="36"/>
          <w:highlight w:val="none"/>
        </w:rPr>
        <w:t>目   录</w:t>
      </w:r>
    </w:p>
    <w:p w14:paraId="30A9EC6A">
      <w:pPr>
        <w:spacing w:line="400" w:lineRule="exact"/>
        <w:ind w:firstLine="562" w:firstLineChars="200"/>
        <w:rPr>
          <w:rFonts w:hint="eastAsia"/>
          <w:b/>
          <w:color w:val="auto"/>
          <w:sz w:val="28"/>
          <w:szCs w:val="28"/>
          <w:highlight w:val="none"/>
        </w:rPr>
      </w:pPr>
    </w:p>
    <w:p w14:paraId="0904FEA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7780E98D">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02770EC0">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3）投标人从事证券业务资质材料</w:t>
      </w:r>
      <w:r>
        <w:rPr>
          <w:rFonts w:hint="eastAsia" w:ascii="宋体" w:hAnsi="宋体" w:cs="宋体"/>
          <w:color w:val="auto"/>
          <w:szCs w:val="21"/>
          <w:highlight w:val="none"/>
          <w:lang w:val="en-US" w:eastAsia="zh-CN"/>
        </w:rPr>
        <w:t>（复印件加盖单位公章）</w:t>
      </w:r>
      <w:r>
        <w:rPr>
          <w:rFonts w:hint="eastAsia" w:ascii="宋体" w:hAnsi="宋体" w:cs="宋体-18030"/>
          <w:color w:val="auto"/>
          <w:szCs w:val="21"/>
          <w:highlight w:val="none"/>
          <w:lang w:val="en-US" w:eastAsia="zh-CN"/>
        </w:rPr>
        <w:t>；</w:t>
      </w:r>
    </w:p>
    <w:p w14:paraId="57D5B7A3">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4）资质要求中的人员</w:t>
      </w:r>
      <w:r>
        <w:rPr>
          <w:rFonts w:hint="eastAsia" w:ascii="宋体"/>
          <w:color w:val="auto"/>
          <w:szCs w:val="21"/>
          <w:highlight w:val="none"/>
          <w:lang w:val="en-US" w:eastAsia="zh-CN"/>
        </w:rPr>
        <w:t>有效身份证及相关证书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5C4FC539">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38373E3A">
      <w:pPr>
        <w:spacing w:line="500" w:lineRule="exact"/>
        <w:ind w:firstLine="420" w:firstLineChars="200"/>
        <w:jc w:val="left"/>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）招标文件中要求的资信评审和资信评分的支持资料</w:t>
      </w:r>
      <w:r>
        <w:rPr>
          <w:rFonts w:hint="eastAsia" w:ascii="宋体" w:hAnsi="Times New Roman" w:eastAsia="宋体" w:cs="Times New Roman"/>
          <w:color w:val="auto"/>
          <w:szCs w:val="21"/>
          <w:highlight w:val="none"/>
          <w:lang w:val="en-US" w:eastAsia="zh-CN"/>
        </w:rPr>
        <w:t>（复印件加盖单位公章）</w:t>
      </w:r>
      <w:r>
        <w:rPr>
          <w:rFonts w:hint="eastAsia" w:ascii="宋体" w:cs="Times New Roman"/>
          <w:color w:val="auto"/>
          <w:szCs w:val="21"/>
          <w:highlight w:val="none"/>
          <w:lang w:eastAsia="zh-CN"/>
        </w:rPr>
        <w:t>。</w:t>
      </w:r>
    </w:p>
    <w:p w14:paraId="52371B11">
      <w:pPr>
        <w:spacing w:line="500" w:lineRule="exact"/>
        <w:ind w:firstLine="420" w:firstLineChars="200"/>
        <w:jc w:val="left"/>
        <w:rPr>
          <w:rFonts w:hint="eastAsia" w:ascii="宋体" w:hAnsi="Times New Roman" w:eastAsia="宋体" w:cs="Times New Roman"/>
          <w:color w:val="auto"/>
          <w:szCs w:val="21"/>
          <w:highlight w:val="none"/>
        </w:rPr>
      </w:pPr>
    </w:p>
    <w:p w14:paraId="1FD75D18">
      <w:pPr>
        <w:spacing w:line="400" w:lineRule="exact"/>
        <w:ind w:firstLine="562" w:firstLineChars="200"/>
        <w:rPr>
          <w:rFonts w:hint="eastAsia"/>
          <w:b/>
          <w:color w:val="auto"/>
          <w:sz w:val="28"/>
          <w:szCs w:val="28"/>
          <w:highlight w:val="none"/>
        </w:rPr>
      </w:pPr>
    </w:p>
    <w:p w14:paraId="370B4C1A">
      <w:pPr>
        <w:spacing w:line="400" w:lineRule="exact"/>
        <w:ind w:firstLine="562" w:firstLineChars="200"/>
        <w:rPr>
          <w:rFonts w:hint="eastAsia"/>
          <w:b/>
          <w:color w:val="auto"/>
          <w:sz w:val="28"/>
          <w:szCs w:val="28"/>
          <w:highlight w:val="none"/>
        </w:rPr>
      </w:pPr>
    </w:p>
    <w:p w14:paraId="09E594E0">
      <w:pPr>
        <w:spacing w:line="400" w:lineRule="exact"/>
        <w:ind w:firstLine="562" w:firstLineChars="200"/>
        <w:rPr>
          <w:rFonts w:hint="eastAsia"/>
          <w:b/>
          <w:color w:val="auto"/>
          <w:sz w:val="28"/>
          <w:szCs w:val="28"/>
          <w:highlight w:val="none"/>
        </w:rPr>
      </w:pPr>
    </w:p>
    <w:p w14:paraId="235911AE">
      <w:pPr>
        <w:spacing w:line="400" w:lineRule="exact"/>
        <w:ind w:firstLine="562" w:firstLineChars="200"/>
        <w:rPr>
          <w:rFonts w:hint="eastAsia"/>
          <w:b/>
          <w:color w:val="auto"/>
          <w:sz w:val="28"/>
          <w:szCs w:val="28"/>
          <w:highlight w:val="none"/>
        </w:rPr>
      </w:pPr>
    </w:p>
    <w:p w14:paraId="52FD35E4">
      <w:pPr>
        <w:spacing w:line="400" w:lineRule="exact"/>
        <w:ind w:firstLine="562" w:firstLineChars="200"/>
        <w:rPr>
          <w:rFonts w:hint="eastAsia"/>
          <w:b/>
          <w:color w:val="auto"/>
          <w:sz w:val="28"/>
          <w:szCs w:val="28"/>
          <w:highlight w:val="none"/>
        </w:rPr>
      </w:pPr>
    </w:p>
    <w:p w14:paraId="3743E6E4">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54D8C531">
      <w:pPr>
        <w:spacing w:line="360" w:lineRule="auto"/>
        <w:rPr>
          <w:rFonts w:hint="eastAsia"/>
          <w:b/>
          <w:color w:val="auto"/>
          <w:sz w:val="28"/>
          <w:szCs w:val="28"/>
          <w:highlight w:val="none"/>
        </w:rPr>
      </w:pPr>
      <w:r>
        <w:rPr>
          <w:rFonts w:hint="eastAsia"/>
          <w:b/>
          <w:color w:val="auto"/>
          <w:sz w:val="28"/>
          <w:szCs w:val="28"/>
          <w:highlight w:val="none"/>
        </w:rPr>
        <w:t>附件1</w:t>
      </w:r>
    </w:p>
    <w:p w14:paraId="75A79258">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4BD2D961">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6C30061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3FB957D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79704F6A">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2C9C77A">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C4A4A19">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3E13C5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303334F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226A7A7">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30822F62">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69EF04F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08FBE61">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99F2BF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0BB52CCC">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EDFF50E">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B9B118F">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9DE40A7">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D96B4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1AA7BBB">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27D0AB5">
      <w:pPr>
        <w:spacing w:line="360" w:lineRule="exact"/>
        <w:ind w:firstLine="413" w:firstLineChars="147"/>
        <w:rPr>
          <w:rFonts w:hint="eastAsia"/>
          <w:b/>
          <w:color w:val="auto"/>
          <w:sz w:val="28"/>
          <w:szCs w:val="28"/>
          <w:highlight w:val="none"/>
          <w:u w:val="single"/>
        </w:rPr>
      </w:pPr>
    </w:p>
    <w:p w14:paraId="47680D3B">
      <w:pPr>
        <w:spacing w:line="360" w:lineRule="exact"/>
        <w:ind w:firstLine="413" w:firstLineChars="147"/>
        <w:rPr>
          <w:rFonts w:hint="eastAsia"/>
          <w:b/>
          <w:color w:val="auto"/>
          <w:sz w:val="28"/>
          <w:szCs w:val="28"/>
          <w:highlight w:val="none"/>
          <w:u w:val="single"/>
        </w:rPr>
      </w:pPr>
    </w:p>
    <w:p w14:paraId="48477964">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2890D0AE">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14:paraId="5FC4BD4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688C4A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90989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3EB44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D16BFB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C415B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4D5AF97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2BB6AC2D">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51F973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4C5211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6399FC2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3199B03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D8DEA4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2FFE63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60CCEF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06D04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62BE0A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0F8B5443">
      <w:pPr>
        <w:spacing w:line="500" w:lineRule="exact"/>
        <w:ind w:firstLine="420" w:firstLineChars="200"/>
        <w:rPr>
          <w:rFonts w:hint="eastAsia" w:ascii="宋体" w:hAnsi="宋体"/>
          <w:color w:val="auto"/>
          <w:szCs w:val="21"/>
          <w:highlight w:val="none"/>
        </w:rPr>
      </w:pPr>
    </w:p>
    <w:p w14:paraId="26CD09FF">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7634B614">
      <w:pPr>
        <w:spacing w:line="360" w:lineRule="auto"/>
        <w:jc w:val="center"/>
        <w:rPr>
          <w:rFonts w:hint="eastAsia"/>
          <w:b/>
          <w:color w:val="auto"/>
          <w:sz w:val="28"/>
          <w:szCs w:val="28"/>
          <w:highlight w:val="none"/>
        </w:rPr>
      </w:pPr>
    </w:p>
    <w:p w14:paraId="4208B35F">
      <w:pPr>
        <w:spacing w:line="360" w:lineRule="exact"/>
        <w:ind w:firstLine="443" w:firstLineChars="147"/>
        <w:rPr>
          <w:rFonts w:hint="eastAsia" w:ascii="宋体"/>
          <w:b/>
          <w:color w:val="auto"/>
          <w:sz w:val="30"/>
          <w:szCs w:val="30"/>
          <w:highlight w:val="none"/>
        </w:rPr>
      </w:pPr>
    </w:p>
    <w:p w14:paraId="60E30D5F">
      <w:pPr>
        <w:spacing w:line="360" w:lineRule="exact"/>
        <w:ind w:firstLine="443" w:firstLineChars="147"/>
        <w:rPr>
          <w:rFonts w:hint="eastAsia" w:ascii="宋体"/>
          <w:b/>
          <w:color w:val="auto"/>
          <w:sz w:val="30"/>
          <w:szCs w:val="30"/>
          <w:highlight w:val="none"/>
        </w:rPr>
      </w:pPr>
    </w:p>
    <w:p w14:paraId="4BCC4F46">
      <w:pPr>
        <w:spacing w:line="360" w:lineRule="exact"/>
        <w:ind w:firstLine="443" w:firstLineChars="147"/>
        <w:rPr>
          <w:rFonts w:hint="eastAsia" w:ascii="宋体"/>
          <w:b/>
          <w:color w:val="auto"/>
          <w:sz w:val="30"/>
          <w:szCs w:val="30"/>
          <w:highlight w:val="none"/>
        </w:rPr>
      </w:pPr>
    </w:p>
    <w:p w14:paraId="14FC7AE2">
      <w:pPr>
        <w:spacing w:line="360" w:lineRule="exact"/>
        <w:ind w:firstLine="443" w:firstLineChars="147"/>
        <w:rPr>
          <w:rFonts w:hint="eastAsia" w:ascii="宋体"/>
          <w:b/>
          <w:color w:val="auto"/>
          <w:sz w:val="30"/>
          <w:szCs w:val="30"/>
          <w:highlight w:val="none"/>
        </w:rPr>
      </w:pPr>
    </w:p>
    <w:p w14:paraId="12A30DB5">
      <w:pPr>
        <w:spacing w:line="360" w:lineRule="exact"/>
        <w:ind w:firstLine="443" w:firstLineChars="147"/>
        <w:rPr>
          <w:rFonts w:hint="eastAsia" w:ascii="宋体"/>
          <w:b/>
          <w:color w:val="auto"/>
          <w:sz w:val="30"/>
          <w:szCs w:val="30"/>
          <w:highlight w:val="none"/>
        </w:rPr>
      </w:pPr>
    </w:p>
    <w:p w14:paraId="201191B9">
      <w:pPr>
        <w:spacing w:line="360" w:lineRule="exact"/>
        <w:ind w:firstLine="443" w:firstLineChars="147"/>
        <w:rPr>
          <w:rFonts w:hint="eastAsia" w:ascii="宋体"/>
          <w:b/>
          <w:color w:val="auto"/>
          <w:sz w:val="30"/>
          <w:szCs w:val="30"/>
          <w:highlight w:val="none"/>
        </w:rPr>
      </w:pPr>
    </w:p>
    <w:p w14:paraId="660D4055">
      <w:pPr>
        <w:spacing w:line="360" w:lineRule="exact"/>
        <w:ind w:firstLine="443" w:firstLineChars="147"/>
        <w:rPr>
          <w:rFonts w:hint="eastAsia" w:ascii="宋体"/>
          <w:b/>
          <w:color w:val="auto"/>
          <w:sz w:val="30"/>
          <w:szCs w:val="30"/>
          <w:highlight w:val="none"/>
        </w:rPr>
      </w:pPr>
    </w:p>
    <w:p w14:paraId="21399F2E">
      <w:pPr>
        <w:spacing w:line="360" w:lineRule="exact"/>
        <w:ind w:firstLine="443" w:firstLineChars="147"/>
        <w:rPr>
          <w:rFonts w:hint="eastAsia" w:ascii="宋体"/>
          <w:b/>
          <w:color w:val="auto"/>
          <w:sz w:val="30"/>
          <w:szCs w:val="30"/>
          <w:highlight w:val="none"/>
        </w:rPr>
      </w:pPr>
    </w:p>
    <w:p w14:paraId="140F3577">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14:paraId="637A1136">
      <w:pPr>
        <w:jc w:val="center"/>
        <w:rPr>
          <w:rFonts w:hint="eastAsia" w:ascii="宋体"/>
          <w:b/>
          <w:color w:val="auto"/>
          <w:sz w:val="44"/>
          <w:szCs w:val="44"/>
          <w:highlight w:val="none"/>
          <w:lang w:val="en-US" w:eastAsia="zh-CN"/>
        </w:rPr>
      </w:pPr>
    </w:p>
    <w:p w14:paraId="651715B7">
      <w:pPr>
        <w:jc w:val="both"/>
        <w:rPr>
          <w:rFonts w:hint="eastAsia" w:ascii="宋体"/>
          <w:b/>
          <w:color w:val="auto"/>
          <w:sz w:val="44"/>
          <w:szCs w:val="44"/>
          <w:highlight w:val="none"/>
          <w:lang w:val="en-US" w:eastAsia="zh-CN"/>
        </w:rPr>
      </w:pPr>
    </w:p>
    <w:p w14:paraId="2389D7CD">
      <w:pPr>
        <w:jc w:val="center"/>
        <w:rPr>
          <w:rFonts w:hint="eastAsia" w:ascii="宋体"/>
          <w:b/>
          <w:color w:val="auto"/>
          <w:sz w:val="44"/>
          <w:szCs w:val="44"/>
          <w:highlight w:val="none"/>
        </w:rPr>
      </w:pPr>
      <w:r>
        <w:rPr>
          <w:rFonts w:hint="eastAsia" w:ascii="宋体"/>
          <w:b/>
          <w:color w:val="auto"/>
          <w:sz w:val="44"/>
          <w:szCs w:val="44"/>
          <w:highlight w:val="none"/>
          <w:lang w:val="en-US" w:eastAsia="zh-CN"/>
        </w:rPr>
        <w:t>技术标</w:t>
      </w:r>
      <w:r>
        <w:rPr>
          <w:rFonts w:hint="eastAsia" w:ascii="宋体"/>
          <w:b/>
          <w:color w:val="auto"/>
          <w:sz w:val="44"/>
          <w:szCs w:val="44"/>
          <w:highlight w:val="none"/>
        </w:rPr>
        <w:t>文件</w:t>
      </w:r>
    </w:p>
    <w:p w14:paraId="1C6DDB10">
      <w:pPr>
        <w:jc w:val="center"/>
        <w:rPr>
          <w:rFonts w:hint="eastAsia" w:eastAsia="黑体"/>
          <w:color w:val="auto"/>
          <w:sz w:val="44"/>
          <w:szCs w:val="44"/>
          <w:highlight w:val="none"/>
        </w:rPr>
      </w:pPr>
    </w:p>
    <w:p w14:paraId="59D47A6C">
      <w:pPr>
        <w:jc w:val="center"/>
        <w:rPr>
          <w:rFonts w:hint="eastAsia" w:eastAsia="黑体"/>
          <w:color w:val="auto"/>
          <w:sz w:val="44"/>
          <w:szCs w:val="44"/>
          <w:highlight w:val="none"/>
        </w:rPr>
      </w:pPr>
    </w:p>
    <w:p w14:paraId="6B47BE0E">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u w:val="single"/>
          <w:lang w:val="en-US" w:eastAsia="zh-CN"/>
        </w:rPr>
        <w:t xml:space="preserve">     </w:t>
      </w: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6EDF1B18">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341E5BF1">
      <w:pPr>
        <w:rPr>
          <w:rFonts w:hint="eastAsia" w:ascii="宋体"/>
          <w:color w:val="auto"/>
          <w:sz w:val="28"/>
          <w:szCs w:val="28"/>
          <w:highlight w:val="none"/>
        </w:rPr>
      </w:pPr>
    </w:p>
    <w:p w14:paraId="4CE96A88">
      <w:pPr>
        <w:rPr>
          <w:rFonts w:hint="eastAsia" w:ascii="宋体"/>
          <w:color w:val="auto"/>
          <w:sz w:val="28"/>
          <w:szCs w:val="28"/>
          <w:highlight w:val="none"/>
        </w:rPr>
      </w:pPr>
    </w:p>
    <w:p w14:paraId="4B651987">
      <w:pPr>
        <w:rPr>
          <w:rFonts w:hint="eastAsia" w:ascii="宋体"/>
          <w:color w:val="auto"/>
          <w:sz w:val="28"/>
          <w:szCs w:val="28"/>
          <w:highlight w:val="none"/>
        </w:rPr>
      </w:pPr>
    </w:p>
    <w:p w14:paraId="4FB40BDE">
      <w:pPr>
        <w:rPr>
          <w:rFonts w:hint="eastAsia" w:ascii="宋体"/>
          <w:color w:val="auto"/>
          <w:sz w:val="28"/>
          <w:szCs w:val="28"/>
          <w:highlight w:val="none"/>
        </w:rPr>
      </w:pPr>
    </w:p>
    <w:p w14:paraId="1C0452F3">
      <w:pPr>
        <w:rPr>
          <w:rFonts w:hint="eastAsia" w:ascii="宋体"/>
          <w:color w:val="auto"/>
          <w:sz w:val="28"/>
          <w:szCs w:val="28"/>
          <w:highlight w:val="none"/>
        </w:rPr>
      </w:pPr>
    </w:p>
    <w:p w14:paraId="33301E38">
      <w:pPr>
        <w:rPr>
          <w:rFonts w:hint="eastAsia" w:ascii="宋体"/>
          <w:color w:val="auto"/>
          <w:sz w:val="28"/>
          <w:szCs w:val="28"/>
          <w:highlight w:val="none"/>
        </w:rPr>
      </w:pPr>
    </w:p>
    <w:p w14:paraId="53B415D3">
      <w:pPr>
        <w:rPr>
          <w:rFonts w:hint="eastAsia" w:ascii="宋体"/>
          <w:color w:val="auto"/>
          <w:sz w:val="28"/>
          <w:szCs w:val="28"/>
          <w:highlight w:val="none"/>
        </w:rPr>
      </w:pPr>
    </w:p>
    <w:p w14:paraId="315A839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95907F7">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B6C5692">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24C597AB">
      <w:pPr>
        <w:spacing w:line="720" w:lineRule="auto"/>
        <w:jc w:val="center"/>
        <w:rPr>
          <w:rFonts w:hint="eastAsia" w:ascii="宋体"/>
          <w:b/>
          <w:color w:val="auto"/>
          <w:sz w:val="36"/>
          <w:szCs w:val="36"/>
          <w:highlight w:val="none"/>
        </w:rPr>
      </w:pPr>
    </w:p>
    <w:p w14:paraId="459A67CD">
      <w:pPr>
        <w:spacing w:line="400" w:lineRule="exact"/>
        <w:ind w:firstLine="4130" w:firstLineChars="935"/>
        <w:rPr>
          <w:rFonts w:hint="eastAsia"/>
          <w:b/>
          <w:color w:val="auto"/>
          <w:sz w:val="44"/>
          <w:szCs w:val="44"/>
          <w:highlight w:val="none"/>
        </w:rPr>
      </w:pPr>
    </w:p>
    <w:p w14:paraId="79B7C0E0">
      <w:pPr>
        <w:rPr>
          <w:rFonts w:hint="eastAsia"/>
          <w:color w:val="auto"/>
        </w:rPr>
      </w:pPr>
      <w:r>
        <w:rPr>
          <w:rFonts w:hint="eastAsia"/>
          <w:b/>
          <w:color w:val="auto"/>
          <w:sz w:val="44"/>
          <w:szCs w:val="44"/>
          <w:highlight w:val="none"/>
        </w:rPr>
        <w:br w:type="page"/>
      </w:r>
    </w:p>
    <w:p w14:paraId="4963F988">
      <w:pPr>
        <w:spacing w:line="400" w:lineRule="exact"/>
        <w:ind w:firstLine="4130" w:firstLineChars="935"/>
        <w:rPr>
          <w:rFonts w:hint="eastAsia"/>
          <w:b/>
          <w:color w:val="auto"/>
          <w:sz w:val="44"/>
          <w:szCs w:val="44"/>
          <w:highlight w:val="none"/>
        </w:rPr>
      </w:pPr>
    </w:p>
    <w:p w14:paraId="57931291">
      <w:pPr>
        <w:jc w:val="center"/>
        <w:rPr>
          <w:rFonts w:hint="eastAsia"/>
          <w:b/>
          <w:color w:val="auto"/>
          <w:sz w:val="44"/>
          <w:szCs w:val="44"/>
          <w:highlight w:val="none"/>
        </w:rPr>
      </w:pPr>
      <w:r>
        <w:rPr>
          <w:rFonts w:hint="eastAsia"/>
          <w:b/>
          <w:color w:val="auto"/>
          <w:sz w:val="36"/>
          <w:szCs w:val="36"/>
          <w:highlight w:val="none"/>
        </w:rPr>
        <w:t>目   录</w:t>
      </w:r>
    </w:p>
    <w:p w14:paraId="26B4247D">
      <w:pPr>
        <w:spacing w:line="400" w:lineRule="exact"/>
        <w:ind w:firstLine="562" w:firstLineChars="200"/>
        <w:rPr>
          <w:rFonts w:hint="eastAsia"/>
          <w:b/>
          <w:color w:val="auto"/>
          <w:sz w:val="28"/>
          <w:szCs w:val="28"/>
          <w:highlight w:val="none"/>
        </w:rPr>
      </w:pPr>
    </w:p>
    <w:p w14:paraId="6DAFD69F">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lang w:eastAsia="zh-CN"/>
        </w:rPr>
        <w:t>（</w:t>
      </w:r>
      <w:r>
        <w:rPr>
          <w:rFonts w:hint="eastAsia" w:ascii="宋体" w:cs="Times New Roman"/>
          <w:color w:val="auto"/>
          <w:szCs w:val="21"/>
          <w:highlight w:val="none"/>
          <w:lang w:val="en-US" w:eastAsia="zh-CN"/>
        </w:rPr>
        <w:t>1</w:t>
      </w:r>
      <w:r>
        <w:rPr>
          <w:rFonts w:hint="eastAsia" w:ascii="宋体" w:hAnsi="Times New Roman" w:eastAsia="宋体" w:cs="Times New Roman"/>
          <w:color w:val="auto"/>
          <w:szCs w:val="21"/>
          <w:highlight w:val="none"/>
          <w:lang w:val="en-US" w:eastAsia="zh-CN"/>
        </w:rPr>
        <w:t>）</w:t>
      </w:r>
      <w:r>
        <w:rPr>
          <w:rFonts w:hint="eastAsia" w:ascii="宋体" w:hAnsi="Times New Roman" w:eastAsia="宋体" w:cs="Times New Roman"/>
          <w:color w:val="auto"/>
          <w:szCs w:val="21"/>
          <w:highlight w:val="none"/>
        </w:rPr>
        <w:t>服务承诺：是否响应招标文件要求的书面说明和服务承诺书（格式见附件）</w:t>
      </w:r>
      <w:r>
        <w:rPr>
          <w:rFonts w:hint="eastAsia" w:ascii="宋体" w:cs="Times New Roman"/>
          <w:color w:val="auto"/>
          <w:szCs w:val="21"/>
          <w:highlight w:val="none"/>
          <w:lang w:eastAsia="zh-CN"/>
        </w:rPr>
        <w:t>；</w:t>
      </w:r>
    </w:p>
    <w:p w14:paraId="2E540A51">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420" w:firstLineChars="200"/>
        <w:jc w:val="left"/>
        <w:textAlignment w:val="auto"/>
        <w:rPr>
          <w:rFonts w:hint="default"/>
          <w:color w:val="auto"/>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2）招标文件中要求的技术标评分支持资料（原件或复印件加盖单位公章）。</w:t>
      </w:r>
    </w:p>
    <w:p w14:paraId="163D7364">
      <w:pPr>
        <w:spacing w:line="588" w:lineRule="exact"/>
        <w:rPr>
          <w:color w:val="auto"/>
          <w:highlight w:val="none"/>
        </w:rPr>
      </w:pPr>
    </w:p>
    <w:p w14:paraId="0898CD66">
      <w:pPr>
        <w:spacing w:line="360" w:lineRule="exact"/>
        <w:rPr>
          <w:rFonts w:hint="eastAsia" w:ascii="宋体"/>
          <w:b/>
          <w:color w:val="auto"/>
          <w:sz w:val="30"/>
          <w:szCs w:val="30"/>
          <w:highlight w:val="none"/>
        </w:rPr>
      </w:pPr>
    </w:p>
    <w:bookmarkEnd w:id="72"/>
    <w:bookmarkEnd w:id="73"/>
    <w:p w14:paraId="3274D6A4">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1</w:t>
      </w:r>
    </w:p>
    <w:p w14:paraId="2D77DDD0">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26CBAAB0">
      <w:pPr>
        <w:ind w:firstLine="480" w:firstLineChars="200"/>
        <w:rPr>
          <w:rFonts w:hint="eastAsia" w:ascii="宋体"/>
          <w:color w:val="auto"/>
          <w:sz w:val="24"/>
          <w:highlight w:val="none"/>
        </w:rPr>
      </w:pPr>
    </w:p>
    <w:p w14:paraId="3B0B3792">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4BF43A2D">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5EFF5F92">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463781C4">
      <w:pPr>
        <w:spacing w:line="600" w:lineRule="exact"/>
        <w:rPr>
          <w:rFonts w:hint="eastAsia" w:ascii="宋体"/>
          <w:color w:val="auto"/>
          <w:sz w:val="24"/>
          <w:highlight w:val="none"/>
        </w:rPr>
      </w:pPr>
      <w:r>
        <w:rPr>
          <w:rFonts w:hint="eastAsia" w:ascii="宋体"/>
          <w:color w:val="auto"/>
          <w:sz w:val="24"/>
          <w:highlight w:val="none"/>
        </w:rPr>
        <w:t> </w:t>
      </w:r>
    </w:p>
    <w:p w14:paraId="50F5664D">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02C4D4D">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14B905DB">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6A9802E5">
      <w:pPr>
        <w:pStyle w:val="16"/>
        <w:rPr>
          <w:color w:val="auto"/>
          <w:highlight w:val="none"/>
        </w:rPr>
      </w:pPr>
    </w:p>
    <w:p w14:paraId="2246AA4E">
      <w:pPr>
        <w:spacing w:line="400" w:lineRule="exact"/>
        <w:ind w:firstLine="562" w:firstLineChars="200"/>
        <w:rPr>
          <w:rFonts w:hint="eastAsia"/>
          <w:b/>
          <w:color w:val="auto"/>
          <w:sz w:val="28"/>
          <w:szCs w:val="28"/>
          <w:highlight w:val="none"/>
        </w:rPr>
      </w:pPr>
    </w:p>
    <w:p w14:paraId="308F673A">
      <w:pPr>
        <w:spacing w:line="400" w:lineRule="exact"/>
        <w:ind w:firstLine="562" w:firstLineChars="200"/>
        <w:rPr>
          <w:rFonts w:hint="eastAsia"/>
          <w:b/>
          <w:color w:val="auto"/>
          <w:sz w:val="28"/>
          <w:szCs w:val="28"/>
          <w:highlight w:val="none"/>
        </w:rPr>
      </w:pPr>
    </w:p>
    <w:p w14:paraId="749D2052">
      <w:pPr>
        <w:spacing w:line="400" w:lineRule="exact"/>
        <w:ind w:firstLine="562" w:firstLineChars="200"/>
        <w:rPr>
          <w:rFonts w:hint="eastAsia"/>
          <w:b/>
          <w:color w:val="auto"/>
          <w:sz w:val="28"/>
          <w:szCs w:val="28"/>
          <w:highlight w:val="none"/>
        </w:rPr>
      </w:pPr>
    </w:p>
    <w:p w14:paraId="4DFB0C3F">
      <w:pPr>
        <w:spacing w:line="400" w:lineRule="exact"/>
        <w:ind w:firstLine="562" w:firstLineChars="200"/>
        <w:rPr>
          <w:rFonts w:hint="eastAsia"/>
          <w:b/>
          <w:color w:val="auto"/>
          <w:sz w:val="28"/>
          <w:szCs w:val="28"/>
          <w:highlight w:val="none"/>
        </w:rPr>
      </w:pPr>
    </w:p>
    <w:p w14:paraId="5B337762">
      <w:pPr>
        <w:spacing w:line="400" w:lineRule="exact"/>
        <w:ind w:firstLine="562" w:firstLineChars="200"/>
        <w:rPr>
          <w:rFonts w:hint="eastAsia"/>
          <w:b/>
          <w:color w:val="auto"/>
          <w:sz w:val="28"/>
          <w:szCs w:val="28"/>
          <w:highlight w:val="none"/>
        </w:rPr>
      </w:pPr>
    </w:p>
    <w:p w14:paraId="544B6E5B">
      <w:pPr>
        <w:spacing w:line="400" w:lineRule="exact"/>
        <w:ind w:firstLine="562" w:firstLineChars="200"/>
        <w:rPr>
          <w:rFonts w:hint="eastAsia"/>
          <w:b/>
          <w:color w:val="auto"/>
          <w:sz w:val="28"/>
          <w:szCs w:val="28"/>
          <w:highlight w:val="none"/>
        </w:rPr>
      </w:pPr>
    </w:p>
    <w:p w14:paraId="73517576">
      <w:pPr>
        <w:spacing w:line="400" w:lineRule="exact"/>
        <w:ind w:firstLine="562" w:firstLineChars="200"/>
        <w:rPr>
          <w:rFonts w:hint="eastAsia"/>
          <w:b/>
          <w:color w:val="auto"/>
          <w:sz w:val="28"/>
          <w:szCs w:val="28"/>
          <w:highlight w:val="none"/>
        </w:rPr>
      </w:pPr>
    </w:p>
    <w:p w14:paraId="7701574B">
      <w:pPr>
        <w:spacing w:line="400" w:lineRule="exact"/>
        <w:ind w:firstLine="562" w:firstLineChars="200"/>
        <w:rPr>
          <w:rFonts w:hint="eastAsia"/>
          <w:b/>
          <w:color w:val="auto"/>
          <w:sz w:val="28"/>
          <w:szCs w:val="28"/>
          <w:highlight w:val="none"/>
        </w:rPr>
      </w:pPr>
    </w:p>
    <w:p w14:paraId="10CFEF42">
      <w:pPr>
        <w:spacing w:line="400" w:lineRule="exact"/>
        <w:ind w:firstLine="562" w:firstLineChars="200"/>
        <w:rPr>
          <w:b/>
          <w:color w:val="auto"/>
          <w:sz w:val="28"/>
          <w:szCs w:val="28"/>
          <w:highlight w:val="none"/>
        </w:rPr>
      </w:pPr>
    </w:p>
    <w:p w14:paraId="5E4CE198">
      <w:pPr>
        <w:spacing w:line="400" w:lineRule="exact"/>
        <w:ind w:firstLine="562" w:firstLineChars="200"/>
        <w:rPr>
          <w:b/>
          <w:color w:val="auto"/>
          <w:sz w:val="28"/>
          <w:szCs w:val="28"/>
          <w:highlight w:val="none"/>
        </w:rPr>
      </w:pPr>
    </w:p>
    <w:p w14:paraId="47E202FD">
      <w:pPr>
        <w:spacing w:line="400" w:lineRule="exact"/>
        <w:ind w:firstLine="562" w:firstLineChars="200"/>
        <w:rPr>
          <w:b/>
          <w:color w:val="auto"/>
          <w:sz w:val="28"/>
          <w:szCs w:val="28"/>
          <w:highlight w:val="none"/>
        </w:rPr>
      </w:pPr>
    </w:p>
    <w:p w14:paraId="088C3DB7">
      <w:pPr>
        <w:pStyle w:val="2"/>
        <w:rPr>
          <w:color w:val="auto"/>
        </w:rPr>
      </w:pPr>
    </w:p>
    <w:p w14:paraId="38AA27BA">
      <w:pPr>
        <w:spacing w:line="400" w:lineRule="exact"/>
        <w:ind w:firstLine="562" w:firstLineChars="200"/>
        <w:rPr>
          <w:rFonts w:hint="eastAsia"/>
          <w:b/>
          <w:color w:val="auto"/>
          <w:sz w:val="28"/>
          <w:szCs w:val="28"/>
          <w:highlight w:val="none"/>
        </w:rPr>
      </w:pPr>
    </w:p>
    <w:p w14:paraId="0777ABE0">
      <w:pPr>
        <w:jc w:val="center"/>
        <w:rPr>
          <w:rFonts w:hint="eastAsia" w:ascii="宋体"/>
          <w:b/>
          <w:color w:val="auto"/>
          <w:sz w:val="44"/>
          <w:szCs w:val="44"/>
          <w:highlight w:val="none"/>
        </w:rPr>
      </w:pPr>
      <w:r>
        <w:rPr>
          <w:rFonts w:hint="eastAsia" w:ascii="宋体"/>
          <w:b/>
          <w:color w:val="auto"/>
          <w:sz w:val="44"/>
          <w:szCs w:val="44"/>
          <w:highlight w:val="none"/>
          <w:lang w:val="en-US" w:eastAsia="zh-CN"/>
        </w:rPr>
        <w:t>商务标</w:t>
      </w:r>
      <w:r>
        <w:rPr>
          <w:rFonts w:hint="eastAsia" w:ascii="宋体"/>
          <w:b/>
          <w:color w:val="auto"/>
          <w:sz w:val="44"/>
          <w:szCs w:val="44"/>
          <w:highlight w:val="none"/>
        </w:rPr>
        <w:t>文件</w:t>
      </w:r>
    </w:p>
    <w:p w14:paraId="27A3AD02">
      <w:pPr>
        <w:jc w:val="center"/>
        <w:rPr>
          <w:rFonts w:hint="eastAsia" w:eastAsia="黑体"/>
          <w:color w:val="auto"/>
          <w:sz w:val="44"/>
          <w:szCs w:val="44"/>
          <w:highlight w:val="none"/>
        </w:rPr>
      </w:pPr>
    </w:p>
    <w:p w14:paraId="5D9E6CC9">
      <w:pPr>
        <w:jc w:val="center"/>
        <w:rPr>
          <w:rFonts w:hint="eastAsia" w:eastAsia="黑体"/>
          <w:color w:val="auto"/>
          <w:sz w:val="44"/>
          <w:szCs w:val="44"/>
          <w:highlight w:val="none"/>
        </w:rPr>
      </w:pPr>
    </w:p>
    <w:p w14:paraId="5FCEB3AB">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6F65924C">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31F8288A">
      <w:pPr>
        <w:rPr>
          <w:rFonts w:hint="eastAsia" w:ascii="宋体"/>
          <w:color w:val="auto"/>
          <w:sz w:val="28"/>
          <w:szCs w:val="28"/>
          <w:highlight w:val="none"/>
        </w:rPr>
      </w:pPr>
    </w:p>
    <w:p w14:paraId="5CCD1757">
      <w:pPr>
        <w:rPr>
          <w:rFonts w:hint="eastAsia" w:ascii="宋体"/>
          <w:color w:val="auto"/>
          <w:sz w:val="28"/>
          <w:szCs w:val="28"/>
          <w:highlight w:val="none"/>
        </w:rPr>
      </w:pPr>
    </w:p>
    <w:p w14:paraId="55631445">
      <w:pPr>
        <w:rPr>
          <w:rFonts w:hint="eastAsia" w:ascii="宋体"/>
          <w:color w:val="auto"/>
          <w:sz w:val="28"/>
          <w:szCs w:val="28"/>
          <w:highlight w:val="none"/>
        </w:rPr>
      </w:pPr>
    </w:p>
    <w:p w14:paraId="21BD9A54">
      <w:pPr>
        <w:rPr>
          <w:rFonts w:hint="eastAsia" w:ascii="宋体"/>
          <w:color w:val="auto"/>
          <w:sz w:val="28"/>
          <w:szCs w:val="28"/>
          <w:highlight w:val="none"/>
        </w:rPr>
      </w:pPr>
    </w:p>
    <w:p w14:paraId="69B0235E">
      <w:pPr>
        <w:rPr>
          <w:rFonts w:hint="eastAsia" w:ascii="宋体"/>
          <w:color w:val="auto"/>
          <w:sz w:val="28"/>
          <w:szCs w:val="28"/>
          <w:highlight w:val="none"/>
        </w:rPr>
      </w:pPr>
    </w:p>
    <w:p w14:paraId="0C7157F4">
      <w:pPr>
        <w:pStyle w:val="2"/>
        <w:rPr>
          <w:rFonts w:hint="eastAsia" w:ascii="宋体"/>
          <w:color w:val="auto"/>
          <w:sz w:val="28"/>
          <w:szCs w:val="28"/>
          <w:highlight w:val="none"/>
        </w:rPr>
      </w:pPr>
    </w:p>
    <w:p w14:paraId="0FE1A864">
      <w:pPr>
        <w:pStyle w:val="27"/>
        <w:rPr>
          <w:rFonts w:hint="eastAsia"/>
          <w:color w:val="auto"/>
        </w:rPr>
      </w:pPr>
    </w:p>
    <w:p w14:paraId="7282C71E">
      <w:pPr>
        <w:rPr>
          <w:rFonts w:hint="eastAsia" w:ascii="宋体"/>
          <w:color w:val="auto"/>
          <w:sz w:val="28"/>
          <w:szCs w:val="28"/>
          <w:highlight w:val="none"/>
        </w:rPr>
      </w:pPr>
    </w:p>
    <w:p w14:paraId="596A6BA7">
      <w:pPr>
        <w:rPr>
          <w:rFonts w:hint="eastAsia" w:ascii="宋体"/>
          <w:color w:val="auto"/>
          <w:sz w:val="28"/>
          <w:szCs w:val="28"/>
          <w:highlight w:val="none"/>
        </w:rPr>
      </w:pPr>
    </w:p>
    <w:p w14:paraId="64911142">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0E8D0A5B">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21419236">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632E236">
      <w:pPr>
        <w:spacing w:line="400" w:lineRule="exact"/>
        <w:rPr>
          <w:rFonts w:hint="eastAsia"/>
          <w:b/>
          <w:color w:val="auto"/>
          <w:sz w:val="44"/>
          <w:szCs w:val="44"/>
          <w:highlight w:val="none"/>
        </w:rPr>
      </w:pPr>
    </w:p>
    <w:p w14:paraId="7E714577">
      <w:pPr>
        <w:spacing w:line="400" w:lineRule="exact"/>
        <w:ind w:firstLine="4130" w:firstLineChars="935"/>
        <w:rPr>
          <w:rFonts w:hint="eastAsia"/>
          <w:b/>
          <w:color w:val="auto"/>
          <w:sz w:val="44"/>
          <w:szCs w:val="44"/>
          <w:highlight w:val="none"/>
        </w:rPr>
      </w:pPr>
    </w:p>
    <w:p w14:paraId="10D1B5E0">
      <w:pPr>
        <w:jc w:val="center"/>
        <w:rPr>
          <w:rFonts w:hint="eastAsia"/>
          <w:b/>
          <w:color w:val="auto"/>
          <w:sz w:val="44"/>
          <w:szCs w:val="44"/>
          <w:highlight w:val="none"/>
        </w:rPr>
      </w:pPr>
      <w:r>
        <w:rPr>
          <w:rFonts w:hint="eastAsia"/>
          <w:b/>
          <w:color w:val="auto"/>
          <w:sz w:val="36"/>
          <w:szCs w:val="36"/>
          <w:highlight w:val="none"/>
        </w:rPr>
        <w:t>目   录</w:t>
      </w:r>
    </w:p>
    <w:p w14:paraId="7F09FFFF">
      <w:pPr>
        <w:spacing w:line="400" w:lineRule="exact"/>
        <w:ind w:firstLine="562" w:firstLineChars="200"/>
        <w:rPr>
          <w:rFonts w:hint="eastAsia"/>
          <w:b/>
          <w:color w:val="auto"/>
          <w:sz w:val="28"/>
          <w:szCs w:val="28"/>
          <w:highlight w:val="none"/>
        </w:rPr>
      </w:pPr>
    </w:p>
    <w:p w14:paraId="5C0B7588">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1</w:t>
      </w:r>
      <w:r>
        <w:rPr>
          <w:rFonts w:hint="eastAsia" w:ascii="宋体"/>
          <w:color w:val="auto"/>
          <w:szCs w:val="21"/>
          <w:highlight w:val="none"/>
        </w:rPr>
        <w:t>）开标一览表（格式见附件）；</w:t>
      </w:r>
    </w:p>
    <w:p w14:paraId="39A96350">
      <w:pPr>
        <w:spacing w:line="440" w:lineRule="exact"/>
        <w:ind w:left="420"/>
        <w:rPr>
          <w:rFonts w:hint="eastAsia" w:ascii="宋体" w:eastAsia="宋体"/>
          <w:color w:val="auto"/>
          <w:szCs w:val="21"/>
          <w:highlight w:val="none"/>
          <w:lang w:eastAsia="zh-CN"/>
        </w:rPr>
      </w:pPr>
      <w:r>
        <w:rPr>
          <w:rFonts w:hint="eastAsia" w:ascii="宋体"/>
          <w:color w:val="auto"/>
          <w:szCs w:val="21"/>
          <w:highlight w:val="none"/>
        </w:rPr>
        <w:t>（</w:t>
      </w:r>
      <w:r>
        <w:rPr>
          <w:rFonts w:hint="eastAsia" w:ascii="宋体"/>
          <w:color w:val="auto"/>
          <w:szCs w:val="21"/>
          <w:highlight w:val="none"/>
          <w:lang w:val="en-US" w:eastAsia="zh-CN"/>
        </w:rPr>
        <w:t>2</w:t>
      </w:r>
      <w:r>
        <w:rPr>
          <w:rFonts w:hint="eastAsia" w:ascii="宋体"/>
          <w:color w:val="auto"/>
          <w:szCs w:val="21"/>
          <w:highlight w:val="none"/>
        </w:rPr>
        <w:t>）投标函（格式见附件）</w:t>
      </w:r>
      <w:r>
        <w:rPr>
          <w:rFonts w:hint="eastAsia" w:ascii="宋体"/>
          <w:color w:val="auto"/>
          <w:szCs w:val="21"/>
          <w:highlight w:val="none"/>
          <w:lang w:eastAsia="zh-CN"/>
        </w:rPr>
        <w:t>。</w:t>
      </w:r>
    </w:p>
    <w:p w14:paraId="53E03863">
      <w:pPr>
        <w:spacing w:line="500" w:lineRule="exact"/>
        <w:ind w:firstLine="420" w:firstLineChars="200"/>
        <w:jc w:val="left"/>
        <w:rPr>
          <w:rFonts w:hint="eastAsia" w:ascii="宋体" w:hAnsi="Times New Roman" w:eastAsia="宋体" w:cs="Times New Roman"/>
          <w:color w:val="auto"/>
          <w:szCs w:val="21"/>
          <w:highlight w:val="none"/>
        </w:rPr>
      </w:pPr>
    </w:p>
    <w:p w14:paraId="715818E3">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0EF4585B">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1</w:t>
      </w:r>
    </w:p>
    <w:p w14:paraId="6963941F">
      <w:pPr>
        <w:spacing w:line="360" w:lineRule="exact"/>
        <w:ind w:firstLine="472" w:firstLineChars="147"/>
        <w:jc w:val="center"/>
        <w:rPr>
          <w:rFonts w:hint="eastAsia" w:ascii="宋体"/>
          <w:b/>
          <w:color w:val="auto"/>
          <w:sz w:val="32"/>
          <w:szCs w:val="32"/>
          <w:highlight w:val="none"/>
        </w:rPr>
      </w:pPr>
    </w:p>
    <w:p w14:paraId="3FBB7EB2">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14:paraId="60D0434E">
      <w:pPr>
        <w:spacing w:line="360" w:lineRule="exact"/>
        <w:ind w:firstLine="354" w:firstLineChars="147"/>
        <w:rPr>
          <w:rFonts w:hint="eastAsia" w:ascii="宋体"/>
          <w:b/>
          <w:color w:val="auto"/>
          <w:sz w:val="24"/>
          <w:highlight w:val="none"/>
        </w:rPr>
      </w:pPr>
    </w:p>
    <w:p w14:paraId="5A0BF5CB">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14:paraId="112BB3D3">
      <w:pPr>
        <w:snapToGrid w:val="0"/>
        <w:spacing w:line="460" w:lineRule="exact"/>
        <w:ind w:left="2940" w:leftChars="1400" w:firstLine="720" w:firstLineChars="300"/>
        <w:rPr>
          <w:rFonts w:hint="eastAsia" w:ascii="宋体"/>
          <w:color w:val="auto"/>
          <w:sz w:val="24"/>
          <w:highlight w:val="none"/>
        </w:rPr>
      </w:pPr>
    </w:p>
    <w:tbl>
      <w:tblPr>
        <w:tblStyle w:val="3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4E5E04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14:paraId="56C5C982">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1C3DC6DB">
            <w:pPr>
              <w:spacing w:line="360" w:lineRule="auto"/>
              <w:jc w:val="left"/>
              <w:rPr>
                <w:rFonts w:hint="eastAsia"/>
                <w:color w:val="auto"/>
                <w:sz w:val="24"/>
                <w:highlight w:val="none"/>
              </w:rPr>
            </w:pPr>
            <w:r>
              <w:rPr>
                <w:rFonts w:hint="eastAsia"/>
                <w:color w:val="auto"/>
                <w:sz w:val="24"/>
                <w:highlight w:val="none"/>
              </w:rPr>
              <w:t xml:space="preserve">         </w:t>
            </w:r>
          </w:p>
        </w:tc>
      </w:tr>
      <w:tr w14:paraId="2B07C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14:paraId="5DC89DD8">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14:paraId="0FFA190D">
            <w:pPr>
              <w:rPr>
                <w:rFonts w:hint="eastAsia" w:ascii="宋体" w:eastAsia="宋体"/>
                <w:color w:val="auto"/>
                <w:sz w:val="24"/>
                <w:highlight w:val="none"/>
                <w:lang w:val="en-US" w:eastAsia="zh-CN"/>
              </w:rPr>
            </w:pPr>
            <w:r>
              <w:rPr>
                <w:rFonts w:hint="eastAsia" w:ascii="宋体"/>
                <w:color w:val="auto"/>
                <w:sz w:val="24"/>
                <w:highlight w:val="none"/>
                <w:lang w:val="en-US" w:eastAsia="zh-CN"/>
              </w:rPr>
              <w:t>/</w:t>
            </w:r>
          </w:p>
        </w:tc>
      </w:tr>
      <w:tr w14:paraId="491B9C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14:paraId="60B09C0D">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14:paraId="7C004709">
            <w:pPr>
              <w:pStyle w:val="19"/>
              <w:spacing w:line="460" w:lineRule="exact"/>
              <w:ind w:left="86" w:leftChars="41"/>
              <w:rPr>
                <w:rFonts w:hint="eastAsia" w:ascii="宋体" w:eastAsia="宋体"/>
                <w:color w:val="auto"/>
                <w:sz w:val="24"/>
                <w:szCs w:val="24"/>
                <w:highlight w:val="none"/>
              </w:rPr>
            </w:pPr>
          </w:p>
        </w:tc>
      </w:tr>
      <w:tr w14:paraId="0AB42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14:paraId="6B970750">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14:paraId="73CCA11F">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14:paraId="37D47D48">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14:paraId="4261A588">
            <w:pPr>
              <w:keepNext w:val="0"/>
              <w:keepLines w:val="0"/>
              <w:pageBreakBefore w:val="0"/>
              <w:widowControl w:val="0"/>
              <w:kinsoku/>
              <w:wordWrap/>
              <w:overflowPunct/>
              <w:topLinePunct w:val="0"/>
              <w:autoSpaceDE/>
              <w:autoSpaceDN/>
              <w:bidi w:val="0"/>
              <w:adjustRightInd/>
              <w:snapToGrid/>
              <w:spacing w:line="900" w:lineRule="exact"/>
              <w:textAlignment w:val="auto"/>
              <w:rPr>
                <w:rFonts w:hint="default" w:eastAsia="宋体"/>
                <w:color w:val="auto"/>
                <w:sz w:val="24"/>
                <w:highlight w:val="none"/>
                <w:lang w:val="en-US" w:eastAsia="zh-CN"/>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响应招标文件要求。</w:t>
            </w:r>
          </w:p>
        </w:tc>
      </w:tr>
    </w:tbl>
    <w:p w14:paraId="41456AF2">
      <w:pPr>
        <w:snapToGrid w:val="0"/>
        <w:spacing w:line="460" w:lineRule="exact"/>
        <w:ind w:left="2940" w:leftChars="1400" w:firstLine="723" w:firstLineChars="300"/>
        <w:rPr>
          <w:rFonts w:hint="eastAsia" w:ascii="宋体"/>
          <w:b/>
          <w:color w:val="auto"/>
          <w:sz w:val="24"/>
          <w:highlight w:val="none"/>
        </w:rPr>
      </w:pPr>
    </w:p>
    <w:p w14:paraId="73BA66C1">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14:paraId="4AA1D79D">
      <w:pPr>
        <w:snapToGrid w:val="0"/>
        <w:spacing w:before="312" w:beforeLines="100" w:after="312" w:afterLines="100" w:line="360" w:lineRule="auto"/>
        <w:jc w:val="center"/>
        <w:rPr>
          <w:rFonts w:cs="Arial"/>
          <w:b/>
          <w:bCs/>
          <w:color w:val="auto"/>
          <w:sz w:val="30"/>
          <w:szCs w:val="30"/>
          <w:highlight w:val="none"/>
        </w:rPr>
        <w:sectPr>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14:paraId="06A2C081">
      <w:pPr>
        <w:spacing w:line="360" w:lineRule="exact"/>
        <w:ind w:firstLine="443" w:firstLineChars="147"/>
        <w:rPr>
          <w:rFonts w:hint="eastAsia" w:ascii="宋体"/>
          <w:b/>
          <w:color w:val="auto"/>
          <w:sz w:val="30"/>
          <w:szCs w:val="30"/>
          <w:highlight w:val="none"/>
        </w:rPr>
      </w:pPr>
    </w:p>
    <w:p w14:paraId="5E858282">
      <w:pPr>
        <w:spacing w:line="360" w:lineRule="exact"/>
        <w:ind w:firstLine="443" w:firstLineChars="147"/>
        <w:rPr>
          <w:rFonts w:hint="eastAsia" w:ascii="宋体" w:hAnsi="宋体"/>
          <w:b/>
          <w:color w:val="auto"/>
          <w:sz w:val="30"/>
          <w:szCs w:val="30"/>
          <w:highlight w:val="none"/>
        </w:rPr>
      </w:pPr>
      <w:r>
        <w:rPr>
          <w:rFonts w:hint="eastAsia" w:ascii="宋体" w:hAnsi="宋体"/>
          <w:b/>
          <w:color w:val="auto"/>
          <w:sz w:val="30"/>
          <w:szCs w:val="30"/>
          <w:highlight w:val="none"/>
        </w:rPr>
        <w:t>附件2</w:t>
      </w:r>
    </w:p>
    <w:p w14:paraId="23353D38">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3B03063">
      <w:pPr>
        <w:spacing w:line="440" w:lineRule="exact"/>
        <w:rPr>
          <w:rFonts w:hint="eastAsia" w:ascii="宋体"/>
          <w:color w:val="auto"/>
          <w:sz w:val="24"/>
          <w:highlight w:val="none"/>
        </w:rPr>
      </w:pPr>
    </w:p>
    <w:p w14:paraId="7DB4BBAC">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7F4AEFF3">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068B8949">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1767BD79">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6B196070">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3534B0DE">
      <w:pPr>
        <w:spacing w:line="440" w:lineRule="exact"/>
        <w:rPr>
          <w:rFonts w:hint="eastAsia" w:ascii="宋体"/>
          <w:color w:val="auto"/>
          <w:sz w:val="24"/>
          <w:highlight w:val="none"/>
        </w:rPr>
      </w:pPr>
      <w:r>
        <w:rPr>
          <w:rFonts w:hint="eastAsia" w:ascii="宋体"/>
          <w:color w:val="auto"/>
          <w:sz w:val="24"/>
          <w:highlight w:val="none"/>
        </w:rPr>
        <w:t> </w:t>
      </w:r>
    </w:p>
    <w:p w14:paraId="347EA83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73911EDE">
      <w:pPr>
        <w:spacing w:line="440" w:lineRule="exact"/>
        <w:jc w:val="right"/>
        <w:rPr>
          <w:rFonts w:hint="eastAsia" w:ascii="宋体"/>
          <w:color w:val="auto"/>
          <w:sz w:val="24"/>
          <w:highlight w:val="none"/>
        </w:rPr>
      </w:pPr>
    </w:p>
    <w:p w14:paraId="2EE797F5">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87FB852">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25508D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024B6B0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41AF31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0C9FE22">
      <w:pPr>
        <w:spacing w:line="360" w:lineRule="exact"/>
        <w:rPr>
          <w:rFonts w:hint="eastAsia" w:ascii="宋体"/>
          <w:b/>
          <w:color w:val="auto"/>
          <w:sz w:val="28"/>
          <w:szCs w:val="28"/>
          <w:highlight w:val="none"/>
        </w:rPr>
      </w:pPr>
    </w:p>
    <w:p w14:paraId="5B2F503E">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8"/>
      <w:bookmarkEnd w:id="69"/>
      <w:bookmarkStart w:id="74" w:name="_Toc449028957"/>
      <w:bookmarkStart w:id="75"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74"/>
      <w:bookmarkEnd w:id="75"/>
    </w:p>
    <w:p w14:paraId="5027823C">
      <w:pPr>
        <w:spacing w:line="440" w:lineRule="exact"/>
        <w:rPr>
          <w:rFonts w:hint="eastAsia" w:ascii="宋体"/>
          <w:color w:val="auto"/>
          <w:sz w:val="24"/>
          <w:highlight w:val="none"/>
          <w:u w:val="single"/>
        </w:rPr>
      </w:pPr>
    </w:p>
    <w:tbl>
      <w:tblPr>
        <w:tblStyle w:val="35"/>
        <w:tblW w:w="0" w:type="auto"/>
        <w:jc w:val="center"/>
        <w:tblLayout w:type="fixed"/>
        <w:tblCellMar>
          <w:top w:w="0" w:type="dxa"/>
          <w:left w:w="108" w:type="dxa"/>
          <w:bottom w:w="0" w:type="dxa"/>
          <w:right w:w="108" w:type="dxa"/>
        </w:tblCellMar>
      </w:tblPr>
      <w:tblGrid>
        <w:gridCol w:w="9374"/>
      </w:tblGrid>
      <w:tr w14:paraId="13D90243">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0497CDC">
            <w:pPr>
              <w:spacing w:line="440" w:lineRule="exact"/>
              <w:ind w:firstLine="560" w:firstLineChars="200"/>
              <w:rPr>
                <w:rFonts w:hint="eastAsia" w:ascii="宋体" w:cs="宋体"/>
                <w:color w:val="auto"/>
                <w:sz w:val="28"/>
                <w:szCs w:val="28"/>
                <w:highlight w:val="none"/>
              </w:rPr>
            </w:pPr>
          </w:p>
          <w:p w14:paraId="1A304B5C">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滁州市扬子工业投资集团有限公司财务报表审计服务项目（二次）</w:t>
            </w:r>
            <w:r>
              <w:rPr>
                <w:rFonts w:hint="eastAsia" w:ascii="宋体" w:cs="宋体"/>
                <w:color w:val="auto"/>
                <w:sz w:val="28"/>
                <w:szCs w:val="28"/>
                <w:highlight w:val="none"/>
              </w:rPr>
              <w:t>的招标文件进行确认。</w:t>
            </w:r>
          </w:p>
          <w:p w14:paraId="0C4687CA">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滁州市扬子工业投资集团有限公司</w:t>
            </w:r>
          </w:p>
          <w:p w14:paraId="3D57C6E7">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常娜</w:t>
            </w:r>
          </w:p>
          <w:p w14:paraId="2B5CDFF0">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0550-3018129</w:t>
            </w:r>
          </w:p>
          <w:p w14:paraId="1D843A94">
            <w:pPr>
              <w:spacing w:line="540" w:lineRule="exact"/>
              <w:ind w:firstLine="7140" w:firstLineChars="2550"/>
              <w:rPr>
                <w:rFonts w:hint="eastAsia" w:ascii="宋体" w:cs="宋体"/>
                <w:color w:val="auto"/>
                <w:sz w:val="28"/>
                <w:szCs w:val="28"/>
                <w:highlight w:val="none"/>
              </w:rPr>
            </w:pPr>
          </w:p>
          <w:p w14:paraId="20049E5F">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684171B5">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09</w:t>
            </w:r>
            <w:r>
              <w:rPr>
                <w:rFonts w:hint="eastAsia" w:ascii="宋体" w:cs="宋体"/>
                <w:color w:val="auto"/>
                <w:sz w:val="28"/>
                <w:szCs w:val="28"/>
                <w:highlight w:val="none"/>
              </w:rPr>
              <w:t>月</w:t>
            </w:r>
          </w:p>
        </w:tc>
      </w:tr>
      <w:tr w14:paraId="42C5D9C9">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11C4FDF6">
            <w:pPr>
              <w:spacing w:line="440" w:lineRule="exact"/>
              <w:rPr>
                <w:rFonts w:hint="eastAsia" w:ascii="宋体" w:cs="宋体"/>
                <w:color w:val="auto"/>
                <w:sz w:val="28"/>
                <w:szCs w:val="28"/>
                <w:highlight w:val="none"/>
              </w:rPr>
            </w:pPr>
          </w:p>
          <w:p w14:paraId="5FF0FB7A">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01A35B99">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14:paraId="22684045">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14:paraId="686E5825">
            <w:pPr>
              <w:spacing w:line="520" w:lineRule="exact"/>
              <w:ind w:firstLine="6300" w:firstLineChars="2250"/>
              <w:rPr>
                <w:rFonts w:hint="eastAsia" w:ascii="宋体" w:cs="宋体"/>
                <w:color w:val="auto"/>
                <w:sz w:val="28"/>
                <w:szCs w:val="28"/>
                <w:highlight w:val="none"/>
              </w:rPr>
            </w:pPr>
          </w:p>
          <w:p w14:paraId="69784CCD">
            <w:pPr>
              <w:pStyle w:val="2"/>
              <w:rPr>
                <w:rFonts w:hint="eastAsia"/>
                <w:color w:val="auto"/>
                <w:highlight w:val="none"/>
              </w:rPr>
            </w:pPr>
          </w:p>
          <w:p w14:paraId="1B93EB1E">
            <w:pPr>
              <w:spacing w:line="520" w:lineRule="exact"/>
              <w:ind w:firstLine="6580" w:firstLineChars="2350"/>
              <w:rPr>
                <w:rFonts w:hint="eastAsia" w:ascii="宋体" w:cs="宋体"/>
                <w:color w:val="auto"/>
                <w:sz w:val="28"/>
                <w:szCs w:val="28"/>
                <w:highlight w:val="none"/>
              </w:rPr>
            </w:pPr>
          </w:p>
          <w:p w14:paraId="588D1772">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2F1F8B8A">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09</w:t>
            </w:r>
            <w:r>
              <w:rPr>
                <w:rFonts w:hint="eastAsia" w:ascii="宋体" w:cs="宋体"/>
                <w:color w:val="auto"/>
                <w:sz w:val="28"/>
                <w:szCs w:val="28"/>
                <w:highlight w:val="none"/>
              </w:rPr>
              <w:t>月</w:t>
            </w:r>
          </w:p>
        </w:tc>
      </w:tr>
      <w:bookmarkEnd w:id="0"/>
    </w:tbl>
    <w:p w14:paraId="7CFD80ED">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893CA">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C98D">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72930192">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EF4EC">
    <w:pPr>
      <w:pStyle w:val="23"/>
      <w:framePr w:wrap="around" w:vAnchor="text" w:hAnchor="margin" w:xAlign="center" w:y="1"/>
      <w:tabs>
        <w:tab w:val="clear" w:pos="4153"/>
        <w:tab w:val="clear" w:pos="8306"/>
      </w:tabs>
      <w:rPr>
        <w:rStyle w:val="39"/>
        <w:rFonts w:hint="eastAsia"/>
      </w:rPr>
    </w:pPr>
  </w:p>
  <w:p w14:paraId="4E2F41FC">
    <w:pPr>
      <w:pStyle w:val="23"/>
      <w:tabs>
        <w:tab w:val="clear" w:pos="4153"/>
        <w:tab w:val="clear" w:pos="8306"/>
      </w:tabs>
      <w:rPr>
        <w:rFonts w:hint="eastAsia"/>
        <w:szCs w:val="21"/>
      </w:rPr>
    </w:pPr>
  </w:p>
  <w:p w14:paraId="00C9D172">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EC170">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7F4D5F4">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7F4D5F4">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C6825">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EB757AD">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3EB757AD">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4D35">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E6F9">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DA03F">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DC3CD">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5A5631"/>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474E14"/>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autoRedefine/>
    <w:semiHidden/>
    <w:qFormat/>
    <w:uiPriority w:val="0"/>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3"/>
    <w:autoRedefine/>
    <w:qFormat/>
    <w:uiPriority w:val="0"/>
    <w:pPr>
      <w:ind w:left="420" w:firstLine="420" w:firstLineChars="200"/>
    </w:pPr>
  </w:style>
  <w:style w:type="paragraph" w:styleId="3">
    <w:name w:val="Body Text Indent"/>
    <w:basedOn w:val="1"/>
    <w:next w:val="4"/>
    <w:link w:val="52"/>
    <w:autoRedefine/>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autoRedefine/>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autoRedefine/>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3"/>
    <w:autoRedefine/>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0"/>
    <w:rPr>
      <w:b/>
    </w:rPr>
  </w:style>
  <w:style w:type="character" w:styleId="39">
    <w:name w:val="page number"/>
    <w:autoRedefine/>
    <w:qFormat/>
    <w:uiPriority w:val="0"/>
  </w:style>
  <w:style w:type="character" w:styleId="40">
    <w:name w:val="FollowedHyperlink"/>
    <w:autoRedefine/>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autoRedefine/>
    <w:qFormat/>
    <w:uiPriority w:val="0"/>
    <w:rPr>
      <w:rFonts w:ascii="monospace" w:hAnsi="monospace" w:eastAsia="monospace" w:cs="monospace"/>
      <w:sz w:val="20"/>
    </w:rPr>
  </w:style>
  <w:style w:type="character" w:styleId="44">
    <w:name w:val="HTML Acronym"/>
    <w:autoRedefine/>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autoRedefine/>
    <w:qFormat/>
    <w:uiPriority w:val="0"/>
    <w:rPr>
      <w:rFonts w:hint="default" w:ascii="monospace" w:hAnsi="monospace" w:eastAsia="monospace" w:cs="monospace"/>
      <w:sz w:val="20"/>
    </w:rPr>
  </w:style>
  <w:style w:type="character" w:styleId="48">
    <w:name w:val="annotation reference"/>
    <w:autoRedefine/>
    <w:qFormat/>
    <w:uiPriority w:val="0"/>
    <w:rPr>
      <w:sz w:val="21"/>
      <w:szCs w:val="21"/>
    </w:rPr>
  </w:style>
  <w:style w:type="character" w:styleId="49">
    <w:name w:val="HTML Cite"/>
    <w:autoRedefin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autoRedefine/>
    <w:qFormat/>
    <w:uiPriority w:val="0"/>
    <w:rPr>
      <w:kern w:val="2"/>
      <w:sz w:val="21"/>
      <w:szCs w:val="24"/>
    </w:rPr>
  </w:style>
  <w:style w:type="character" w:customStyle="1" w:styleId="53">
    <w:name w:val="正文文本首行缩进 2 字符"/>
    <w:link w:val="2"/>
    <w:autoRedefine/>
    <w:qFormat/>
    <w:uiPriority w:val="0"/>
  </w:style>
  <w:style w:type="character" w:customStyle="1" w:styleId="54">
    <w:name w:val="标题 1 字符"/>
    <w:link w:val="6"/>
    <w:autoRedefine/>
    <w:qFormat/>
    <w:uiPriority w:val="0"/>
    <w:rPr>
      <w:b/>
      <w:bCs/>
      <w:kern w:val="44"/>
      <w:sz w:val="44"/>
      <w:szCs w:val="44"/>
    </w:rPr>
  </w:style>
  <w:style w:type="character" w:customStyle="1" w:styleId="55">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autoRedefine/>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autoRedefine/>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autoRedefine/>
    <w:qFormat/>
    <w:uiPriority w:val="0"/>
    <w:rPr>
      <w:b/>
      <w:bCs/>
      <w:kern w:val="2"/>
      <w:sz w:val="21"/>
      <w:szCs w:val="24"/>
    </w:rPr>
  </w:style>
  <w:style w:type="character" w:customStyle="1" w:styleId="67">
    <w:name w:val="font121"/>
    <w:autoRedefine/>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autoRedefine/>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autoRedefine/>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autoRedefine/>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autoRedefine/>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autoRedefine/>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autoRedefine/>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autoRedefine/>
    <w:qFormat/>
    <w:uiPriority w:val="0"/>
  </w:style>
  <w:style w:type="character" w:customStyle="1" w:styleId="89">
    <w:name w:val="selected"/>
    <w:qFormat/>
    <w:uiPriority w:val="0"/>
    <w:rPr>
      <w:shd w:val="clear" w:color="auto" w:fill="B00006"/>
    </w:rPr>
  </w:style>
  <w:style w:type="character" w:customStyle="1" w:styleId="90">
    <w:name w:val="gpa"/>
    <w:autoRedefine/>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autoRedefine/>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autoRedefine/>
    <w:qFormat/>
    <w:uiPriority w:val="0"/>
  </w:style>
  <w:style w:type="character" w:customStyle="1" w:styleId="96">
    <w:name w:val="layui-this"/>
    <w:autoRedefine/>
    <w:qFormat/>
    <w:uiPriority w:val="0"/>
    <w:rPr>
      <w:bdr w:val="single" w:color="EEEEEE" w:sz="6" w:space="0"/>
      <w:shd w:val="clear" w:color="auto" w:fill="FFFFFF"/>
    </w:rPr>
  </w:style>
  <w:style w:type="character" w:customStyle="1" w:styleId="97">
    <w:name w:val="font151"/>
    <w:autoRedefine/>
    <w:qFormat/>
    <w:uiPriority w:val="0"/>
    <w:rPr>
      <w:rFonts w:hint="default" w:ascii="Verdana" w:hAnsi="Verdana" w:cs="Verdana"/>
      <w:b/>
      <w:bCs/>
      <w:color w:val="333333"/>
      <w:sz w:val="27"/>
      <w:szCs w:val="27"/>
      <w:u w:val="none"/>
    </w:rPr>
  </w:style>
  <w:style w:type="character" w:customStyle="1" w:styleId="98">
    <w:name w:val="font171"/>
    <w:autoRedefine/>
    <w:qFormat/>
    <w:uiPriority w:val="0"/>
    <w:rPr>
      <w:rFonts w:hint="eastAsia" w:ascii="宋体" w:hAnsi="宋体" w:eastAsia="宋体" w:cs="宋体"/>
      <w:color w:val="646464"/>
      <w:sz w:val="18"/>
      <w:szCs w:val="18"/>
      <w:u w:val="none"/>
    </w:rPr>
  </w:style>
  <w:style w:type="character" w:customStyle="1" w:styleId="99">
    <w:name w:val="hover7"/>
    <w:autoRedefine/>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autoRedefine/>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autoRedefine/>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autoRedefine/>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autoRedefine/>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autoRedefine/>
    <w:qFormat/>
    <w:uiPriority w:val="0"/>
  </w:style>
  <w:style w:type="paragraph" w:customStyle="1" w:styleId="12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8">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9">
    <w:name w:val="num"/>
    <w:basedOn w:val="37"/>
    <w:autoRedefine/>
    <w:qFormat/>
    <w:uiPriority w:val="0"/>
    <w:rPr>
      <w:b/>
      <w:bCs/>
      <w:color w:val="FF7800"/>
    </w:rPr>
  </w:style>
  <w:style w:type="character" w:customStyle="1" w:styleId="130">
    <w:name w:val="a-desc"/>
    <w:basedOn w:val="37"/>
    <w:autoRedefine/>
    <w:qFormat/>
    <w:uiPriority w:val="0"/>
    <w:rPr>
      <w:color w:val="315EFB"/>
    </w:rPr>
  </w:style>
  <w:style w:type="character" w:customStyle="1" w:styleId="131">
    <w:name w:val="bg"/>
    <w:basedOn w:val="37"/>
    <w:autoRedefine/>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autoRedefine/>
    <w:qFormat/>
    <w:uiPriority w:val="0"/>
  </w:style>
  <w:style w:type="character" w:customStyle="1" w:styleId="135">
    <w:name w:val="del-btn"/>
    <w:basedOn w:val="37"/>
    <w:autoRedefine/>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autoRedefine/>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15598</Words>
  <Characters>16809</Characters>
  <Lines>358</Lines>
  <Paragraphs>100</Paragraphs>
  <TotalTime>38</TotalTime>
  <ScaleCrop>false</ScaleCrop>
  <LinksUpToDate>false</LinksUpToDate>
  <CharactersWithSpaces>20181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韦韦</cp:lastModifiedBy>
  <cp:lastPrinted>2024-09-19T01:09:00Z</cp:lastPrinted>
  <dcterms:modified xsi:type="dcterms:W3CDTF">2024-09-24T08:59:13Z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E7A78CAC309E4466ACA5EBE3BFEEE557_13</vt:lpwstr>
  </property>
</Properties>
</file>